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B7105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7105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B7105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7105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B7105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7105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7105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7105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7105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CE0D8B7" w14:textId="77777777" w:rsidR="00ED1A20" w:rsidRDefault="00ED1A20" w:rsidP="00141750"/>
    <w:p w14:paraId="1ADD5666" w14:textId="77777777" w:rsidR="00ED1A20" w:rsidRPr="00747FE9" w:rsidRDefault="00ED1A20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384842D9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7105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7105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7105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7105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7105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7105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7105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7105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bookmarkStart w:id="20" w:name="_Hlk166508894"/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  <w:bookmarkEnd w:id="20"/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4CD9E1B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B3319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6F9CF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1DEFB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74AE3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5DF1C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E3DC7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26510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D459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38D808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80DE64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847B7F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0942DC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D51117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AF3192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35C211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D85CFE4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C2BCA0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D71C1D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1850175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B4DACF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CC4778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94736D9" w14:textId="77777777" w:rsidR="0090638A" w:rsidRDefault="0090638A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DC59390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EF75AAD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C4E693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98E9B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DECECB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D7EC71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C399846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6A1385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4F8BCA" w14:textId="77777777" w:rsidR="00F263CE" w:rsidRDefault="00F263CE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306315" w14:textId="0EEA013A" w:rsidR="004B209C" w:rsidRPr="0090638A" w:rsidRDefault="00F263CE" w:rsidP="0090638A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INFORMACJA ADMINISTRATORA O PRZETWARZANIU DANYCH OSOBOWYCH</w:t>
      </w:r>
    </w:p>
    <w:p w14:paraId="2E63FB99" w14:textId="05B710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2A9AF985" w14:textId="61F4A580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 xml:space="preserve">1. Administratorem Państwa danych osobowych przetwarzanych w Urzędzie Miasta Pruszkowa jest Prezydent Miasta; 05-800 Pruszków, ul. J.I. Kraszewskiego 14/16 tel. (22) 735-88-88 fax (22) 758-66-50 email: prezydent@miasto.pruszkow.pl </w:t>
      </w:r>
    </w:p>
    <w:p w14:paraId="16633D4F" w14:textId="017E0568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2. Dane kontaktowe Inspektora Ochrony Danych: adres pocztowy jw., adres e-mail: prezydent@miasto.pruszkow.pl.</w:t>
      </w:r>
    </w:p>
    <w:p w14:paraId="7833B8F1" w14:textId="5AA21B74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3.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Pani/Pana dane osobowe przetwarzane będą w celu sporządzenia lub zmiany aktu planowania przestrzennego (dalej: APP), rozpatrzenia wniosków i uwag do projektu APP na podstawie art.  8g  ustawy o planowaniu i zagospodarowaniu przestrzennym tj. w związku z art. 6 ust. 1 lit. c RODO. W przypadku danych dobrowolnych (numer telefonu lub adres do korespondencji) ich podanie służy wyłącznie usprawnieniu kontaktu organu z wnioskodawcą.</w:t>
      </w:r>
    </w:p>
    <w:p w14:paraId="734AED0F" w14:textId="18042595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4. W związku z przetwarzaniem danych w celach o których mowa w pkt. 3, Państwa dane osobowe mogą być udostępniane: </w:t>
      </w:r>
    </w:p>
    <w:p w14:paraId="1C754DDD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Calibri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zewnętrznym wykonawcom projektów dokumentów planistycznych</w:t>
      </w:r>
    </w:p>
    <w:p w14:paraId="5B38E309" w14:textId="77777777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organom władzy publicznej oraz podmiotom wykonującym zadania publiczne lub działającym na zlecenie organów władzy publicznej, w zakresie i w celach, które wynikają z przepisów powszechnie obowiązującego prawa; </w:t>
      </w:r>
    </w:p>
    <w:p w14:paraId="306AC29D" w14:textId="67CD1C13" w:rsidR="0090638A" w:rsidRPr="0090638A" w:rsidRDefault="0090638A" w:rsidP="0090638A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osobom wnioskującym o dostęp do informacji publicznej w trybie ustawy o dostępnie do informacji publicznej, w przypadku w którym nie zachodzi podstawa do ograniczenia dostępu zgodnie z art. 5 Ustawy o dostępie do informacji publicznej z dnia 6 września 2001 r. (Dz. U. z 20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22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r. poz. </w:t>
      </w:r>
      <w:r w:rsidR="00AA32B9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902</w:t>
      </w: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), z zachowaniem zasad wynikających z przepisów o ochronie danych osobowych (</w:t>
      </w:r>
      <w:proofErr w:type="spellStart"/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anonimizacja</w:t>
      </w:r>
      <w:proofErr w:type="spellEnd"/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 danych osobowych) </w:t>
      </w:r>
    </w:p>
    <w:p w14:paraId="0AB8BB8F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6C000B1A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6.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Pani/Pana dane osobowe będą przechowywane wieczyście zgodnie z kategorią archiwalną wynikającą z JRWA - kat. A, a w przypadku wniosku o sporządzenie lub zmianę APP Pani/Pana dane osobowe będą przechowywane przez 5 lat zgodnie z JRWA. Okres ten ustalamy na podstawie instrukcji kancelaryjnej oraz ustawy o narodowym zasobie archiwalnym i archiwach.</w:t>
      </w:r>
    </w:p>
    <w:p w14:paraId="58B6E073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7. Osoba, której dane są przetwarzane ma prawo do: </w:t>
      </w:r>
    </w:p>
    <w:p w14:paraId="7ACD8D4A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Dostępu do swoich danych osobowych - art.15 Rozporządzenia. </w:t>
      </w:r>
    </w:p>
    <w:p w14:paraId="3AB25734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Sprostowania danych osobowych –art. 16 Rozporządzenia. </w:t>
      </w:r>
    </w:p>
    <w:p w14:paraId="66C84187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• Żądania od Administratora ograniczenia przetwarzania danych osobowych, z zastrzeżeniem przypadków, o których mowa w art. 18 ust. 2 Rozporządzenia. </w:t>
      </w:r>
    </w:p>
    <w:p w14:paraId="2B86B781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>• Prawo do wniesienia skargi do Prezesa Urzędu Ochrony Danych Osobowych (na adres Urzędu Ochrony Danych Osobowych, ul. Stawki 2, 00 - 193 Warszawa), gdy uzna Pan/ Pani, że przetwarzanie danych osobowych narusza przepisy Rozporządzenia. 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6A3A9312" w14:textId="77777777" w:rsidR="0090638A" w:rsidRPr="0090638A" w:rsidRDefault="0090638A" w:rsidP="0090638A">
      <w:pPr>
        <w:widowControl/>
        <w:spacing w:before="0" w:after="160" w:line="259" w:lineRule="auto"/>
        <w:jc w:val="both"/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</w:pPr>
      <w:r w:rsidRPr="0090638A">
        <w:rPr>
          <w:rFonts w:ascii="Calibri" w:eastAsia="Calibri" w:hAnsi="Calibri" w:cs="Times New Roman"/>
          <w:iCs w:val="0"/>
          <w:kern w:val="2"/>
          <w:szCs w:val="20"/>
          <w:lang w:eastAsia="en-US"/>
          <w14:ligatures w14:val="standardContextual"/>
        </w:rPr>
        <w:t xml:space="preserve">8. </w:t>
      </w:r>
      <w:r w:rsidRPr="0090638A">
        <w:rPr>
          <w:rFonts w:ascii="Calibri" w:eastAsia="Calibri" w:hAnsi="Calibri" w:cs="Calibri"/>
          <w:iCs w:val="0"/>
          <w:kern w:val="2"/>
          <w:szCs w:val="20"/>
          <w:shd w:val="clear" w:color="auto" w:fill="FFFFFF"/>
          <w:lang w:eastAsia="en-US"/>
          <w14:ligatures w14:val="standardContextual"/>
        </w:rPr>
        <w:t>Podanie przez Panią/Pana danych osobowych jest wymogiem ustawowym. Konsekwencją nie podania danych osobowych będzie brak możliwości rozpatrzenia złożonej uwagi lub wniosku.</w:t>
      </w:r>
    </w:p>
    <w:p w14:paraId="55295502" w14:textId="77777777" w:rsidR="0090638A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  <w:p w14:paraId="68F7E470" w14:textId="31602BD3" w:rsidR="0090638A" w:rsidRPr="00DC4B2B" w:rsidRDefault="0090638A" w:rsidP="0090638A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30906"/>
    <w:multiLevelType w:val="hybridMultilevel"/>
    <w:tmpl w:val="01F0A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53EA2"/>
    <w:multiLevelType w:val="hybridMultilevel"/>
    <w:tmpl w:val="0406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5"/>
  </w:num>
  <w:num w:numId="11" w16cid:durableId="1925020924">
    <w:abstractNumId w:val="19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8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7"/>
  </w:num>
  <w:num w:numId="18" w16cid:durableId="278142646">
    <w:abstractNumId w:val="16"/>
  </w:num>
  <w:num w:numId="19" w16cid:durableId="71007126">
    <w:abstractNumId w:val="5"/>
  </w:num>
  <w:num w:numId="20" w16cid:durableId="81179807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29D9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2C4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77BB0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1E4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740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B42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09C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2721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3A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276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2B44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B2"/>
    <w:rsid w:val="007707C7"/>
    <w:rsid w:val="00772488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870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95C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638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4E5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2B9"/>
    <w:rsid w:val="00AA3C31"/>
    <w:rsid w:val="00AA4315"/>
    <w:rsid w:val="00AA5B5F"/>
    <w:rsid w:val="00AA6234"/>
    <w:rsid w:val="00AA71C4"/>
    <w:rsid w:val="00AA7530"/>
    <w:rsid w:val="00AA7BD3"/>
    <w:rsid w:val="00AB188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3D2B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87DEF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3ED4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87D1A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1FB"/>
    <w:rsid w:val="00DA7456"/>
    <w:rsid w:val="00DB0595"/>
    <w:rsid w:val="00DB0AEE"/>
    <w:rsid w:val="00DB134F"/>
    <w:rsid w:val="00DB28E1"/>
    <w:rsid w:val="00DB28F3"/>
    <w:rsid w:val="00DB3830"/>
    <w:rsid w:val="00DB67FD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0B7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5FF9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A20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63CE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58F1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38F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2024-06-03T11:10:00Z</dcterms:modified>
</cp:coreProperties>
</file>