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72331" w14:textId="689A8D73" w:rsidR="006C46FA" w:rsidRDefault="006E370D" w:rsidP="004374B1">
      <w:pPr>
        <w:spacing w:line="360" w:lineRule="auto"/>
        <w:ind w:left="2124" w:firstLine="708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UCHWAŁA NR LXXXV.789.2023</w:t>
      </w:r>
    </w:p>
    <w:p w14:paraId="2BBDEC9D" w14:textId="77777777" w:rsidR="009D4551" w:rsidRPr="004374B1" w:rsidRDefault="009D4551" w:rsidP="004374B1">
      <w:pPr>
        <w:spacing w:line="360" w:lineRule="auto"/>
        <w:ind w:left="2124" w:firstLine="708"/>
        <w:rPr>
          <w:rFonts w:asciiTheme="majorHAnsi" w:hAnsiTheme="majorHAnsi" w:cstheme="majorHAnsi"/>
          <w:b/>
          <w:sz w:val="28"/>
          <w:szCs w:val="28"/>
        </w:rPr>
      </w:pPr>
      <w:r w:rsidRPr="004374B1">
        <w:rPr>
          <w:rFonts w:asciiTheme="majorHAnsi" w:hAnsiTheme="majorHAnsi" w:cstheme="majorHAnsi"/>
          <w:b/>
          <w:sz w:val="28"/>
          <w:szCs w:val="28"/>
        </w:rPr>
        <w:t>RADY MIASTA PRUSZKOWA</w:t>
      </w:r>
    </w:p>
    <w:p w14:paraId="7DA135D7" w14:textId="258B1086" w:rsidR="009D4551" w:rsidRPr="004374B1" w:rsidRDefault="006E370D" w:rsidP="004374B1">
      <w:pPr>
        <w:spacing w:line="360" w:lineRule="auto"/>
        <w:ind w:left="2832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z dnia  30 listopada 2023</w:t>
      </w:r>
      <w:bookmarkStart w:id="0" w:name="_GoBack"/>
      <w:bookmarkEnd w:id="0"/>
    </w:p>
    <w:p w14:paraId="2C9B818D" w14:textId="77777777" w:rsidR="00AB0253" w:rsidRPr="004374B1" w:rsidRDefault="00AB0253" w:rsidP="00AB02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C5CF38" w14:textId="77777777" w:rsidR="009D4551" w:rsidRPr="004374B1" w:rsidRDefault="009D4551" w:rsidP="00AB025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374B1">
        <w:rPr>
          <w:rFonts w:asciiTheme="majorHAnsi" w:hAnsiTheme="majorHAnsi" w:cstheme="majorHAnsi"/>
          <w:b/>
          <w:sz w:val="28"/>
          <w:szCs w:val="28"/>
        </w:rPr>
        <w:t>w sprawie ustanowienia Programu osłonowego w zakresie dożywiania na lata 2024-2028 dla Miasta Pruszkowa</w:t>
      </w:r>
    </w:p>
    <w:p w14:paraId="13AB7EBF" w14:textId="77777777" w:rsidR="009D4551" w:rsidRPr="004374B1" w:rsidRDefault="009D4551">
      <w:pPr>
        <w:rPr>
          <w:rFonts w:asciiTheme="majorHAnsi" w:hAnsiTheme="majorHAnsi" w:cstheme="majorHAnsi"/>
        </w:rPr>
      </w:pPr>
    </w:p>
    <w:p w14:paraId="352A3257" w14:textId="51EE7BFE" w:rsidR="009D4551" w:rsidRPr="004374B1" w:rsidRDefault="009D4551">
      <w:pPr>
        <w:rPr>
          <w:rFonts w:asciiTheme="majorHAnsi" w:hAnsiTheme="majorHAnsi" w:cstheme="majorHAnsi"/>
          <w:sz w:val="24"/>
          <w:szCs w:val="24"/>
        </w:rPr>
      </w:pPr>
      <w:r w:rsidRPr="00AB0253">
        <w:rPr>
          <w:rFonts w:ascii="Times New Roman" w:hAnsi="Times New Roman" w:cs="Times New Roman"/>
        </w:rPr>
        <w:tab/>
      </w:r>
      <w:r w:rsidRPr="004374B1">
        <w:rPr>
          <w:rFonts w:asciiTheme="majorHAnsi" w:hAnsiTheme="majorHAnsi" w:cstheme="majorHAnsi"/>
          <w:sz w:val="24"/>
          <w:szCs w:val="24"/>
        </w:rPr>
        <w:t xml:space="preserve">Na podstawie art. 18 ust. 2 pkt 15 ustawy z dnia 8 marca 1990 roku o samorządzie gminnym </w:t>
      </w:r>
      <w:r w:rsidR="00E44C5B" w:rsidRPr="004374B1">
        <w:rPr>
          <w:rFonts w:asciiTheme="majorHAnsi" w:hAnsiTheme="majorHAnsi" w:cstheme="majorHAnsi"/>
          <w:sz w:val="24"/>
          <w:szCs w:val="24"/>
        </w:rPr>
        <w:t>(Dz. U. z 2023 r., poz. 40 ze zm.), art. 17 ust. 1 pkt 3,5 i 14, ust. 2 pkt 4 i art. 110 ust. 10 ustawy z dnia 12 marca 2004 roku o pomocy społecznej (Dz. U. z 2023 r., poz. 901 ze zm.), w związku z uchwałą Nr. 149 Rady Ministrów z dnia 23</w:t>
      </w:r>
      <w:r w:rsidR="004374B1">
        <w:rPr>
          <w:rFonts w:asciiTheme="majorHAnsi" w:hAnsiTheme="majorHAnsi" w:cstheme="majorHAnsi"/>
          <w:sz w:val="24"/>
          <w:szCs w:val="24"/>
        </w:rPr>
        <w:t xml:space="preserve"> sierpnia </w:t>
      </w:r>
      <w:r w:rsidR="00E44C5B" w:rsidRPr="004374B1">
        <w:rPr>
          <w:rFonts w:asciiTheme="majorHAnsi" w:hAnsiTheme="majorHAnsi" w:cstheme="majorHAnsi"/>
          <w:sz w:val="24"/>
          <w:szCs w:val="24"/>
        </w:rPr>
        <w:t xml:space="preserve">2023 r. w sprawie ustanowienia wieloletniego rządowego programu „Posiłek </w:t>
      </w:r>
      <w:r w:rsidR="00AB0253" w:rsidRPr="004374B1">
        <w:rPr>
          <w:rFonts w:asciiTheme="majorHAnsi" w:hAnsiTheme="majorHAnsi" w:cstheme="majorHAnsi"/>
          <w:sz w:val="24"/>
          <w:szCs w:val="24"/>
        </w:rPr>
        <w:t>w szkole i w domu” na lata 2024-2028 (MP z 2023 r. poz. 881) Rada Miasta Pruszkowa uchwala</w:t>
      </w:r>
      <w:r w:rsidR="004374B1">
        <w:rPr>
          <w:rFonts w:asciiTheme="majorHAnsi" w:hAnsiTheme="majorHAnsi" w:cstheme="majorHAnsi"/>
          <w:sz w:val="24"/>
          <w:szCs w:val="24"/>
        </w:rPr>
        <w:t>,</w:t>
      </w:r>
      <w:r w:rsidR="00AB0253" w:rsidRPr="004374B1">
        <w:rPr>
          <w:rFonts w:asciiTheme="majorHAnsi" w:hAnsiTheme="majorHAnsi" w:cstheme="majorHAnsi"/>
          <w:sz w:val="24"/>
          <w:szCs w:val="24"/>
        </w:rPr>
        <w:t xml:space="preserve"> co następuje:</w:t>
      </w:r>
    </w:p>
    <w:p w14:paraId="3830FE7D" w14:textId="246C202F" w:rsidR="004374B1" w:rsidRDefault="00AB0253">
      <w:pPr>
        <w:rPr>
          <w:rFonts w:asciiTheme="majorHAnsi" w:hAnsiTheme="majorHAnsi" w:cstheme="majorHAnsi"/>
          <w:sz w:val="24"/>
          <w:szCs w:val="24"/>
        </w:rPr>
      </w:pPr>
      <w:r w:rsidRPr="004374B1">
        <w:rPr>
          <w:rFonts w:asciiTheme="majorHAnsi" w:hAnsiTheme="majorHAnsi" w:cstheme="majorHAnsi"/>
          <w:sz w:val="24"/>
          <w:szCs w:val="24"/>
        </w:rPr>
        <w:tab/>
      </w:r>
      <w:r w:rsidR="004374B1">
        <w:rPr>
          <w:rFonts w:asciiTheme="majorHAnsi" w:hAnsiTheme="majorHAnsi" w:cstheme="majorHAnsi"/>
          <w:sz w:val="24"/>
          <w:szCs w:val="24"/>
        </w:rPr>
        <w:tab/>
      </w:r>
      <w:r w:rsidR="004374B1">
        <w:rPr>
          <w:rFonts w:asciiTheme="majorHAnsi" w:hAnsiTheme="majorHAnsi" w:cstheme="majorHAnsi"/>
          <w:sz w:val="24"/>
          <w:szCs w:val="24"/>
        </w:rPr>
        <w:tab/>
      </w:r>
      <w:r w:rsidR="004374B1">
        <w:rPr>
          <w:rFonts w:asciiTheme="majorHAnsi" w:hAnsiTheme="majorHAnsi" w:cstheme="majorHAnsi"/>
          <w:sz w:val="24"/>
          <w:szCs w:val="24"/>
        </w:rPr>
        <w:tab/>
      </w:r>
      <w:r w:rsidR="004374B1">
        <w:rPr>
          <w:rFonts w:asciiTheme="majorHAnsi" w:hAnsiTheme="majorHAnsi" w:cstheme="majorHAnsi"/>
          <w:sz w:val="24"/>
          <w:szCs w:val="24"/>
        </w:rPr>
        <w:tab/>
      </w:r>
      <w:r w:rsidR="000B17E4" w:rsidRPr="004374B1">
        <w:rPr>
          <w:rFonts w:asciiTheme="majorHAnsi" w:hAnsiTheme="majorHAnsi" w:cstheme="majorHAnsi"/>
          <w:b/>
          <w:sz w:val="24"/>
          <w:szCs w:val="24"/>
        </w:rPr>
        <w:t>§ 1.</w:t>
      </w:r>
      <w:r w:rsidR="000B17E4" w:rsidRPr="004374B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ED9FBFD" w14:textId="4517AC12" w:rsidR="00AB0253" w:rsidRPr="004374B1" w:rsidRDefault="000B17E4">
      <w:pPr>
        <w:rPr>
          <w:rFonts w:asciiTheme="majorHAnsi" w:hAnsiTheme="majorHAnsi" w:cstheme="majorHAnsi"/>
          <w:sz w:val="24"/>
          <w:szCs w:val="24"/>
        </w:rPr>
      </w:pPr>
      <w:r w:rsidRPr="004374B1">
        <w:rPr>
          <w:rFonts w:asciiTheme="majorHAnsi" w:hAnsiTheme="majorHAnsi" w:cstheme="majorHAnsi"/>
          <w:sz w:val="24"/>
          <w:szCs w:val="24"/>
        </w:rPr>
        <w:t>Uchwala się Program osłonowy w zakresie dożywiania na lata 2024-2028 dla Miasta Pruszkowa, stanowiący załącznik do niniejszej uchwały.</w:t>
      </w:r>
    </w:p>
    <w:p w14:paraId="2F207534" w14:textId="56382BB7" w:rsidR="004374B1" w:rsidRDefault="000B17E4">
      <w:pPr>
        <w:rPr>
          <w:rFonts w:asciiTheme="majorHAnsi" w:hAnsiTheme="majorHAnsi" w:cstheme="majorHAnsi"/>
          <w:sz w:val="24"/>
          <w:szCs w:val="24"/>
        </w:rPr>
      </w:pPr>
      <w:r w:rsidRPr="004374B1">
        <w:rPr>
          <w:rFonts w:asciiTheme="majorHAnsi" w:hAnsiTheme="majorHAnsi" w:cstheme="majorHAnsi"/>
          <w:sz w:val="24"/>
          <w:szCs w:val="24"/>
        </w:rPr>
        <w:tab/>
      </w:r>
      <w:r w:rsidR="004374B1">
        <w:rPr>
          <w:rFonts w:asciiTheme="majorHAnsi" w:hAnsiTheme="majorHAnsi" w:cstheme="majorHAnsi"/>
          <w:sz w:val="24"/>
          <w:szCs w:val="24"/>
        </w:rPr>
        <w:tab/>
      </w:r>
      <w:r w:rsidR="004374B1">
        <w:rPr>
          <w:rFonts w:asciiTheme="majorHAnsi" w:hAnsiTheme="majorHAnsi" w:cstheme="majorHAnsi"/>
          <w:sz w:val="24"/>
          <w:szCs w:val="24"/>
        </w:rPr>
        <w:tab/>
      </w:r>
      <w:r w:rsidR="004374B1">
        <w:rPr>
          <w:rFonts w:asciiTheme="majorHAnsi" w:hAnsiTheme="majorHAnsi" w:cstheme="majorHAnsi"/>
          <w:sz w:val="24"/>
          <w:szCs w:val="24"/>
        </w:rPr>
        <w:tab/>
      </w:r>
      <w:r w:rsidR="004374B1">
        <w:rPr>
          <w:rFonts w:asciiTheme="majorHAnsi" w:hAnsiTheme="majorHAnsi" w:cstheme="majorHAnsi"/>
          <w:sz w:val="24"/>
          <w:szCs w:val="24"/>
        </w:rPr>
        <w:tab/>
      </w:r>
      <w:r w:rsidRPr="004374B1">
        <w:rPr>
          <w:rFonts w:asciiTheme="majorHAnsi" w:hAnsiTheme="majorHAnsi" w:cstheme="majorHAnsi"/>
          <w:b/>
          <w:sz w:val="24"/>
          <w:szCs w:val="24"/>
        </w:rPr>
        <w:t>§ 2.</w:t>
      </w:r>
      <w:r w:rsidRPr="004374B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BA4DE37" w14:textId="631B733A" w:rsidR="000B17E4" w:rsidRPr="004374B1" w:rsidRDefault="000B17E4">
      <w:pPr>
        <w:rPr>
          <w:rFonts w:asciiTheme="majorHAnsi" w:hAnsiTheme="majorHAnsi" w:cstheme="majorHAnsi"/>
          <w:sz w:val="24"/>
          <w:szCs w:val="24"/>
        </w:rPr>
      </w:pPr>
      <w:r w:rsidRPr="004374B1">
        <w:rPr>
          <w:rFonts w:asciiTheme="majorHAnsi" w:hAnsiTheme="majorHAnsi" w:cstheme="majorHAnsi"/>
          <w:sz w:val="24"/>
          <w:szCs w:val="24"/>
        </w:rPr>
        <w:t>Wykonanie uchwały powierza się Prezydentowi Miasta Pruszkowa.</w:t>
      </w:r>
    </w:p>
    <w:p w14:paraId="35C2F7C1" w14:textId="22581694" w:rsidR="004374B1" w:rsidRDefault="000B17E4">
      <w:pPr>
        <w:rPr>
          <w:rFonts w:asciiTheme="majorHAnsi" w:hAnsiTheme="majorHAnsi" w:cstheme="majorHAnsi"/>
          <w:sz w:val="24"/>
          <w:szCs w:val="24"/>
        </w:rPr>
      </w:pPr>
      <w:r w:rsidRPr="004374B1">
        <w:rPr>
          <w:rFonts w:asciiTheme="majorHAnsi" w:hAnsiTheme="majorHAnsi" w:cstheme="majorHAnsi"/>
          <w:sz w:val="24"/>
          <w:szCs w:val="24"/>
        </w:rPr>
        <w:tab/>
      </w:r>
      <w:r w:rsidR="004374B1">
        <w:rPr>
          <w:rFonts w:asciiTheme="majorHAnsi" w:hAnsiTheme="majorHAnsi" w:cstheme="majorHAnsi"/>
          <w:sz w:val="24"/>
          <w:szCs w:val="24"/>
        </w:rPr>
        <w:tab/>
      </w:r>
      <w:r w:rsidR="004374B1">
        <w:rPr>
          <w:rFonts w:asciiTheme="majorHAnsi" w:hAnsiTheme="majorHAnsi" w:cstheme="majorHAnsi"/>
          <w:sz w:val="24"/>
          <w:szCs w:val="24"/>
        </w:rPr>
        <w:tab/>
      </w:r>
      <w:r w:rsidR="004374B1">
        <w:rPr>
          <w:rFonts w:asciiTheme="majorHAnsi" w:hAnsiTheme="majorHAnsi" w:cstheme="majorHAnsi"/>
          <w:sz w:val="24"/>
          <w:szCs w:val="24"/>
        </w:rPr>
        <w:tab/>
      </w:r>
      <w:r w:rsidR="004374B1">
        <w:rPr>
          <w:rFonts w:asciiTheme="majorHAnsi" w:hAnsiTheme="majorHAnsi" w:cstheme="majorHAnsi"/>
          <w:sz w:val="24"/>
          <w:szCs w:val="24"/>
        </w:rPr>
        <w:tab/>
      </w:r>
      <w:r w:rsidRPr="004374B1">
        <w:rPr>
          <w:rFonts w:asciiTheme="majorHAnsi" w:hAnsiTheme="majorHAnsi" w:cstheme="majorHAnsi"/>
          <w:b/>
          <w:sz w:val="24"/>
          <w:szCs w:val="24"/>
        </w:rPr>
        <w:t>§ 3.</w:t>
      </w:r>
      <w:r w:rsidRPr="004374B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EEDE4DB" w14:textId="25058A57" w:rsidR="000B17E4" w:rsidRPr="004374B1" w:rsidRDefault="000B17E4">
      <w:pPr>
        <w:rPr>
          <w:rFonts w:asciiTheme="majorHAnsi" w:hAnsiTheme="majorHAnsi" w:cstheme="majorHAnsi"/>
          <w:sz w:val="24"/>
          <w:szCs w:val="24"/>
        </w:rPr>
      </w:pPr>
      <w:r w:rsidRPr="004374B1">
        <w:rPr>
          <w:rFonts w:asciiTheme="majorHAnsi" w:hAnsiTheme="majorHAnsi" w:cstheme="majorHAnsi"/>
          <w:sz w:val="24"/>
          <w:szCs w:val="24"/>
        </w:rPr>
        <w:t xml:space="preserve">Uchwała wchodzi w życie po upływie 14 dni od dnia ogłoszenia w Dzienniku Urzędowym Województwa Mazowieckiego z mocą obowiązującą </w:t>
      </w:r>
      <w:r w:rsidR="004374B1">
        <w:rPr>
          <w:rFonts w:asciiTheme="majorHAnsi" w:hAnsiTheme="majorHAnsi" w:cstheme="majorHAnsi"/>
          <w:sz w:val="24"/>
          <w:szCs w:val="24"/>
        </w:rPr>
        <w:t>od</w:t>
      </w:r>
      <w:r w:rsidRPr="004374B1">
        <w:rPr>
          <w:rFonts w:asciiTheme="majorHAnsi" w:hAnsiTheme="majorHAnsi" w:cstheme="majorHAnsi"/>
          <w:sz w:val="24"/>
          <w:szCs w:val="24"/>
        </w:rPr>
        <w:t xml:space="preserve"> dnia 1 stycznia 2024 r.</w:t>
      </w:r>
    </w:p>
    <w:p w14:paraId="07718F96" w14:textId="462F36D7" w:rsidR="000B17E4" w:rsidRDefault="000B17E4">
      <w:pPr>
        <w:rPr>
          <w:rFonts w:asciiTheme="majorHAnsi" w:hAnsiTheme="majorHAnsi" w:cstheme="majorHAnsi"/>
          <w:sz w:val="24"/>
          <w:szCs w:val="24"/>
        </w:rPr>
      </w:pPr>
      <w:r w:rsidRPr="004374B1">
        <w:rPr>
          <w:rFonts w:asciiTheme="majorHAnsi" w:hAnsiTheme="majorHAnsi" w:cstheme="majorHAnsi"/>
          <w:sz w:val="24"/>
          <w:szCs w:val="24"/>
        </w:rPr>
        <w:tab/>
      </w:r>
    </w:p>
    <w:p w14:paraId="65428853" w14:textId="77777777" w:rsidR="004374B1" w:rsidRDefault="004374B1">
      <w:pPr>
        <w:rPr>
          <w:rFonts w:asciiTheme="majorHAnsi" w:hAnsiTheme="majorHAnsi" w:cstheme="majorHAnsi"/>
          <w:sz w:val="24"/>
          <w:szCs w:val="24"/>
        </w:rPr>
      </w:pPr>
    </w:p>
    <w:p w14:paraId="6C6CF86B" w14:textId="77777777" w:rsidR="00575381" w:rsidRDefault="00575381">
      <w:pPr>
        <w:rPr>
          <w:rFonts w:asciiTheme="majorHAnsi" w:hAnsiTheme="majorHAnsi" w:cstheme="majorHAnsi"/>
          <w:sz w:val="24"/>
          <w:szCs w:val="24"/>
        </w:rPr>
      </w:pPr>
    </w:p>
    <w:p w14:paraId="5E11E4D2" w14:textId="759B6372" w:rsidR="00575381" w:rsidRDefault="0057538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Przewodniczący Rady Miasta </w:t>
      </w:r>
    </w:p>
    <w:p w14:paraId="541D6B0D" w14:textId="36E1A7D6" w:rsidR="00575381" w:rsidRDefault="0057538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Pruszkowa </w:t>
      </w:r>
    </w:p>
    <w:p w14:paraId="6E6E9C8E" w14:textId="77777777" w:rsidR="00575381" w:rsidRDefault="00575381">
      <w:pPr>
        <w:rPr>
          <w:rFonts w:asciiTheme="majorHAnsi" w:hAnsiTheme="majorHAnsi" w:cstheme="majorHAnsi"/>
          <w:sz w:val="24"/>
          <w:szCs w:val="24"/>
        </w:rPr>
      </w:pPr>
    </w:p>
    <w:p w14:paraId="4F051FF1" w14:textId="55F20926" w:rsidR="00575381" w:rsidRDefault="0057538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Krzysztof Biskupski </w:t>
      </w:r>
    </w:p>
    <w:p w14:paraId="412AC4F7" w14:textId="77777777" w:rsidR="00277C0B" w:rsidRDefault="00277C0B">
      <w:pPr>
        <w:rPr>
          <w:rFonts w:asciiTheme="majorHAnsi" w:hAnsiTheme="majorHAnsi" w:cstheme="majorHAnsi"/>
          <w:sz w:val="24"/>
          <w:szCs w:val="24"/>
        </w:rPr>
      </w:pPr>
    </w:p>
    <w:p w14:paraId="5A397806" w14:textId="77777777" w:rsidR="00277C0B" w:rsidRDefault="00277C0B">
      <w:pPr>
        <w:rPr>
          <w:rFonts w:asciiTheme="majorHAnsi" w:hAnsiTheme="majorHAnsi" w:cstheme="majorHAnsi"/>
          <w:sz w:val="24"/>
          <w:szCs w:val="24"/>
        </w:rPr>
      </w:pPr>
    </w:p>
    <w:p w14:paraId="4751BD55" w14:textId="77777777" w:rsidR="00277C0B" w:rsidRDefault="00277C0B">
      <w:pPr>
        <w:rPr>
          <w:rFonts w:asciiTheme="majorHAnsi" w:hAnsiTheme="majorHAnsi" w:cstheme="majorHAnsi"/>
          <w:sz w:val="24"/>
          <w:szCs w:val="24"/>
        </w:rPr>
      </w:pPr>
    </w:p>
    <w:p w14:paraId="19CD4EC3" w14:textId="77777777" w:rsidR="00277C0B" w:rsidRDefault="00277C0B">
      <w:pPr>
        <w:rPr>
          <w:rFonts w:asciiTheme="majorHAnsi" w:hAnsiTheme="majorHAnsi" w:cstheme="majorHAnsi"/>
          <w:sz w:val="24"/>
          <w:szCs w:val="24"/>
        </w:rPr>
      </w:pPr>
    </w:p>
    <w:p w14:paraId="3929AED7" w14:textId="5CD5AFC8" w:rsidR="00277C0B" w:rsidRDefault="00277C0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          Uzasadnienie</w:t>
      </w:r>
    </w:p>
    <w:p w14:paraId="0CB6A098" w14:textId="77777777" w:rsidR="00277C0B" w:rsidRDefault="00277C0B">
      <w:pPr>
        <w:rPr>
          <w:rFonts w:asciiTheme="majorHAnsi" w:hAnsiTheme="majorHAnsi" w:cstheme="majorHAnsi"/>
          <w:sz w:val="24"/>
          <w:szCs w:val="24"/>
        </w:rPr>
      </w:pPr>
    </w:p>
    <w:p w14:paraId="6D8D2F19" w14:textId="77777777" w:rsidR="00277C0B" w:rsidRDefault="00277C0B">
      <w:pPr>
        <w:rPr>
          <w:rFonts w:asciiTheme="majorHAnsi" w:hAnsiTheme="majorHAnsi" w:cstheme="majorHAnsi"/>
          <w:sz w:val="24"/>
          <w:szCs w:val="24"/>
        </w:rPr>
      </w:pPr>
    </w:p>
    <w:p w14:paraId="3984D557" w14:textId="0CE42406" w:rsidR="00277C0B" w:rsidRDefault="00277C0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 dniu 23 sierpnia 2023 uchwałą nr 149 Rada Ministrów uchwaliła wieloletni rządowy program „Posiłek w szkle i w domu” na lata 2024 – 2028 (M.P. z 2023 poz. 881). Program ma na celu wsparcie dzieci i młodzieży w szkole i w domu oraz osób starszych, chorych lub niepełnosprawnych i samotnych , które znajdują się w trudnej sytuacji życiowej i materialnej. Przedmiotowa uchwała wchodzi w życie z dniem 1 stycznia 2024r. </w:t>
      </w:r>
    </w:p>
    <w:p w14:paraId="1C4B4216" w14:textId="1D309784" w:rsidR="00CC6EB3" w:rsidRDefault="00CC6EB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Warunkiem przyznania pomocy, o której mowa w programie jest uprzednie przyjęcie prze</w:t>
      </w:r>
      <w:r w:rsidR="002B407F">
        <w:rPr>
          <w:rFonts w:asciiTheme="majorHAnsi" w:hAnsiTheme="majorHAnsi" w:cstheme="majorHAnsi"/>
          <w:sz w:val="24"/>
          <w:szCs w:val="24"/>
        </w:rPr>
        <w:t>z</w:t>
      </w:r>
      <w:r>
        <w:rPr>
          <w:rFonts w:asciiTheme="majorHAnsi" w:hAnsiTheme="majorHAnsi" w:cstheme="majorHAnsi"/>
          <w:sz w:val="24"/>
          <w:szCs w:val="24"/>
        </w:rPr>
        <w:t xml:space="preserve"> gminę odpowiedniego programu osłonowego, o którym mowa w art. 17 ust,2 pkt 4 ustawy z dnia 12 marca 2004 roku o pomocy społecznej. Program osłonowy w zakresie dożywiania określa szczegółowe zasady korzystania z programu, strategicznym celem programu jest ograniczenie zjawiska niedożywienia dzieci i młodzieży a także osób </w:t>
      </w:r>
      <w:r w:rsidR="00F0096C">
        <w:rPr>
          <w:rFonts w:asciiTheme="majorHAnsi" w:hAnsiTheme="majorHAnsi" w:cstheme="majorHAnsi"/>
          <w:sz w:val="24"/>
          <w:szCs w:val="24"/>
        </w:rPr>
        <w:t xml:space="preserve">dorosłych znajdujących się w trudnej sytuacji życiowej, zamieszkujących na terenie Miasta Pruszkowa. Zadanie jest finansowane ze środków zleconych wojewody, </w:t>
      </w:r>
      <w:r w:rsidR="00847A94">
        <w:rPr>
          <w:rFonts w:asciiTheme="majorHAnsi" w:hAnsiTheme="majorHAnsi" w:cstheme="majorHAnsi"/>
          <w:sz w:val="24"/>
          <w:szCs w:val="24"/>
        </w:rPr>
        <w:t>będzie realizowane na podstawie art. 115 ust 2 ustawy z dnia 12 marca 2004r. o pomocy społecznej</w:t>
      </w:r>
      <w:r w:rsidR="00F0096C">
        <w:rPr>
          <w:rFonts w:asciiTheme="majorHAnsi" w:hAnsiTheme="majorHAnsi" w:cstheme="majorHAnsi"/>
          <w:sz w:val="24"/>
          <w:szCs w:val="24"/>
        </w:rPr>
        <w:t>.</w:t>
      </w:r>
    </w:p>
    <w:p w14:paraId="51D39512" w14:textId="6C315C6C" w:rsidR="00F0096C" w:rsidRPr="004374B1" w:rsidRDefault="00F0096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latach ubiegłych Miasto Pruszków realizowało program osłonowy i przystąpiło do wieloletniego rządowego programu „Posiłek w szkole i w domu” na lata 2019 – 2023r.</w:t>
      </w:r>
      <w:r w:rsidR="002B407F">
        <w:rPr>
          <w:rFonts w:asciiTheme="majorHAnsi" w:hAnsiTheme="majorHAnsi" w:cstheme="majorHAnsi"/>
          <w:sz w:val="24"/>
          <w:szCs w:val="24"/>
        </w:rPr>
        <w:t xml:space="preserve"> Celem utrzymania ciągłości wsparcia koniecznym jest uchwalenie niniejszego programu osłonowego. </w:t>
      </w:r>
    </w:p>
    <w:sectPr w:rsidR="00F0096C" w:rsidRPr="00437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51"/>
    <w:rsid w:val="000B17E4"/>
    <w:rsid w:val="00277C0B"/>
    <w:rsid w:val="002B407F"/>
    <w:rsid w:val="004374B1"/>
    <w:rsid w:val="00575381"/>
    <w:rsid w:val="006C46FA"/>
    <w:rsid w:val="006E370D"/>
    <w:rsid w:val="00847A94"/>
    <w:rsid w:val="009D4551"/>
    <w:rsid w:val="00A47F36"/>
    <w:rsid w:val="00AB0253"/>
    <w:rsid w:val="00CC6EB3"/>
    <w:rsid w:val="00E44C5B"/>
    <w:rsid w:val="00F0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1A38"/>
  <w15:chartTrackingRefBased/>
  <w15:docId w15:val="{8D26E426-0994-4D0E-887C-07F5599C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Filipczak</dc:creator>
  <cp:keywords/>
  <dc:description/>
  <cp:lastModifiedBy>Marta Nawrocka</cp:lastModifiedBy>
  <cp:revision>5</cp:revision>
  <cp:lastPrinted>2023-11-14T08:59:00Z</cp:lastPrinted>
  <dcterms:created xsi:type="dcterms:W3CDTF">2023-11-02T13:05:00Z</dcterms:created>
  <dcterms:modified xsi:type="dcterms:W3CDTF">2023-12-04T14:14:00Z</dcterms:modified>
</cp:coreProperties>
</file>