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9ECD" w14:textId="77777777" w:rsidR="009B2022" w:rsidRDefault="009B2022" w:rsidP="009B2022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</w:t>
      </w:r>
    </w:p>
    <w:p w14:paraId="54740BA4" w14:textId="0C6E0250" w:rsidR="009B2022" w:rsidRDefault="009B2022" w:rsidP="009B2022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 Zarządzenia Nr </w:t>
      </w:r>
      <w:r>
        <w:rPr>
          <w:rFonts w:ascii="Calibri" w:hAnsi="Calibri" w:cs="Calibri"/>
          <w:b/>
          <w:bCs/>
          <w:sz w:val="24"/>
          <w:szCs w:val="24"/>
        </w:rPr>
        <w:t>260/2023</w:t>
      </w:r>
    </w:p>
    <w:p w14:paraId="02EF8572" w14:textId="2235719F" w:rsidR="009B2022" w:rsidRDefault="009B2022" w:rsidP="009B2022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Prezydenta Miasta Pruszkowa </w:t>
      </w:r>
      <w:r>
        <w:rPr>
          <w:rFonts w:ascii="Calibri" w:hAnsi="Calibri" w:cs="Calibri"/>
          <w:b/>
          <w:bCs/>
          <w:sz w:val="24"/>
          <w:szCs w:val="24"/>
        </w:rPr>
        <w:br/>
        <w:t xml:space="preserve">z dnia </w:t>
      </w:r>
      <w:r>
        <w:rPr>
          <w:rFonts w:ascii="Calibri" w:hAnsi="Calibri" w:cs="Calibri"/>
          <w:b/>
          <w:bCs/>
          <w:sz w:val="24"/>
          <w:szCs w:val="24"/>
        </w:rPr>
        <w:t>02 października 2023 r.</w:t>
      </w:r>
    </w:p>
    <w:p w14:paraId="39DF2B59" w14:textId="77777777" w:rsidR="009B2022" w:rsidRDefault="009B2022" w:rsidP="009B2022">
      <w:pPr>
        <w:jc w:val="right"/>
        <w:rPr>
          <w:rFonts w:ascii="Calibri" w:hAnsi="Calibri" w:cs="Calibri"/>
          <w:sz w:val="24"/>
          <w:szCs w:val="24"/>
        </w:rPr>
      </w:pPr>
    </w:p>
    <w:p w14:paraId="418ED35F" w14:textId="77777777" w:rsidR="009B2022" w:rsidRDefault="009B2022" w:rsidP="009B202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Zadania Miejskiego Zespołu Informatycznego dla zapewnienia obsługi informatycznej obwodowych komisji wyborczych: </w:t>
      </w:r>
    </w:p>
    <w:p w14:paraId="1F4FAC6B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szkoleniu organizowanym przez delegaturę Krajowego Biura Wyborczego, w tym z wykorzystaniem środków komunikacji elektronicznej; </w:t>
      </w:r>
    </w:p>
    <w:p w14:paraId="4E965498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wykonanie zadań przewidzianych w harmonogramie testu ogólnokrajowego; </w:t>
      </w:r>
    </w:p>
    <w:p w14:paraId="78382F3F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przygotowanie instalacji sprzętu i oprogramowania oraz łącza do publicznej sieci przesyłania danych; </w:t>
      </w:r>
    </w:p>
    <w:p w14:paraId="1E797089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33DEF9EF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znajomość instrukcji obsługi systemu teleinformatycznego; </w:t>
      </w:r>
    </w:p>
    <w:p w14:paraId="0C270837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we wprowadzeniu do systemu teleinformatycznego danych wyborców głosujących korespondencyjnie; </w:t>
      </w:r>
    </w:p>
    <w:p w14:paraId="5072D6E8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we wprowadzeniu do systemu teleinformatycznego danych członków (kandydatów na członków) obwodowych komisji wyborczych i aktualizacja ich składów; </w:t>
      </w:r>
    </w:p>
    <w:p w14:paraId="60AB7392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we wprowadzaniu do systemu teleinformatycznego danych o terminach pierwszych posiedzeń oraz szkoleń obwodowych komisji wyborczych; </w:t>
      </w:r>
    </w:p>
    <w:p w14:paraId="2C7D9A75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nadzór nad operatorami informatycznej obsługi obwodowych komisji wyborczych – prowadzenie ewidencji, dystrybucja loginów i haseł oraz szkolenie; </w:t>
      </w:r>
    </w:p>
    <w:p w14:paraId="699B3BFD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dystrybucja oprogramowania i plików definicyjnych z danymi wyborczymi dla obwodów offline; </w:t>
      </w:r>
    </w:p>
    <w:p w14:paraId="03594FAD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zgłaszanie uwag dotyczących działania systemu teleinformatycznego oraz meldunków o gotowości do wyborów delegaturze Krajowego Biura Wyborczego; </w:t>
      </w:r>
    </w:p>
    <w:p w14:paraId="14524F81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przygotowanie szablonów formularzy protokołów głosowania w obwodzie z właściwymi danymi (wykorzystywanych jako projekty protokołów głosowania, bądź jako protokoły w sytuacji problemów z systemem teleinformatycznym); </w:t>
      </w:r>
    </w:p>
    <w:p w14:paraId="34C0CF6C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przekazanie operatorom informatycznej obsługi obwodowych komisji wyborczych nośników informatycznych, na których powinni oni zapisać pliki z protokołami głosowania w obwodzie, jeżeli nie zostaną przesłane za pomocą sieci elektronicznego przekazywania danych; </w:t>
      </w:r>
    </w:p>
    <w:p w14:paraId="63E2279E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nadzór nad wprowadzaniem do systemu teleinformatycznego danych o liczbie osób ujętych w spisie wyborców oraz o liczbie kart do głosowania wydanych w trakcie głosowania (frekwencji) oraz danych z protokołów głosowania w obwodzie; </w:t>
      </w:r>
    </w:p>
    <w:p w14:paraId="7616B9E1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potwierdzenie zgodności danych elektronicznych otrzymanych z obwodowej komisji wyborczej z danymi z kopii protokołów głosowania przekazanych przez tę obwodową komisję wyborczą; </w:t>
      </w:r>
    </w:p>
    <w:p w14:paraId="60E5D2A4" w14:textId="77777777" w:rsidR="009B2022" w:rsidRDefault="009B2022" w:rsidP="009B2022">
      <w:pPr>
        <w:pStyle w:val="Akapitzlist"/>
        <w:widowControl/>
        <w:numPr>
          <w:ilvl w:val="0"/>
          <w:numId w:val="1"/>
        </w:numPr>
        <w:suppressAutoHyphens w:val="0"/>
        <w:autoSpaceDE/>
        <w:spacing w:after="160" w:line="247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sytuacji awaryjnej - zapewnienie możliwości wprowadzenia danych do systemu teleinformatycznego za operatorów obwodowych komisji wyborczych, który z różnych przyczyn nie mogli tego dokonać; </w:t>
      </w:r>
    </w:p>
    <w:p w14:paraId="6BCEB89D" w14:textId="77777777" w:rsidR="009B2022" w:rsidRDefault="009B2022" w:rsidP="009B2022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autoSpaceDE/>
        <w:spacing w:after="160" w:line="247" w:lineRule="auto"/>
        <w:jc w:val="both"/>
      </w:pPr>
      <w:r>
        <w:rPr>
          <w:rFonts w:ascii="Calibri" w:hAnsi="Calibri" w:cs="Calibri"/>
          <w:sz w:val="24"/>
          <w:szCs w:val="24"/>
        </w:rPr>
        <w:t>sygnalizowanie przewodniczącym obwodowych komisji wyborczych istotnych ostrzeżeń oraz niezgodności liczb w protokołach głosowania w obwodzie.</w:t>
      </w:r>
    </w:p>
    <w:p w14:paraId="299E11AD" w14:textId="77777777" w:rsidR="009B2022" w:rsidRPr="009B2022" w:rsidRDefault="009B2022" w:rsidP="009B2022"/>
    <w:sectPr w:rsidR="009B2022" w:rsidRPr="009B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70F"/>
    <w:multiLevelType w:val="multilevel"/>
    <w:tmpl w:val="F8A8D8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968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22"/>
    <w:rsid w:val="009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E884"/>
  <w15:chartTrackingRefBased/>
  <w15:docId w15:val="{364960C0-7714-4E95-9193-01C36B0D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022"/>
    <w:pPr>
      <w:widowControl w:val="0"/>
      <w:suppressAutoHyphens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2022"/>
    <w:pPr>
      <w:ind w:left="8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2023-10-03T09:51:00Z</dcterms:created>
  <dcterms:modified xsi:type="dcterms:W3CDTF">2023-10-03T09:52:00Z</dcterms:modified>
</cp:coreProperties>
</file>