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52783" w14:textId="4AED8558" w:rsidR="00B85380" w:rsidRPr="00614797" w:rsidRDefault="001A3E09">
      <w:pPr>
        <w:pStyle w:val="Tekstpodstawowy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614797">
        <w:rPr>
          <w:rFonts w:asciiTheme="minorHAnsi" w:hAnsiTheme="minorHAnsi" w:cstheme="minorHAnsi"/>
          <w:sz w:val="24"/>
          <w:szCs w:val="24"/>
        </w:rPr>
        <w:t xml:space="preserve">Pruszków, dnia </w:t>
      </w:r>
      <w:r w:rsidR="007C6BFF">
        <w:rPr>
          <w:rFonts w:asciiTheme="minorHAnsi" w:hAnsiTheme="minorHAnsi" w:cstheme="minorHAnsi"/>
          <w:sz w:val="24"/>
          <w:szCs w:val="24"/>
        </w:rPr>
        <w:t>08.</w:t>
      </w:r>
      <w:r w:rsidR="00591DCA">
        <w:rPr>
          <w:rFonts w:asciiTheme="minorHAnsi" w:hAnsiTheme="minorHAnsi" w:cstheme="minorHAnsi"/>
          <w:sz w:val="24"/>
          <w:szCs w:val="24"/>
        </w:rPr>
        <w:t>0</w:t>
      </w:r>
      <w:r w:rsidR="007C6BFF">
        <w:rPr>
          <w:rFonts w:asciiTheme="minorHAnsi" w:hAnsiTheme="minorHAnsi" w:cstheme="minorHAnsi"/>
          <w:sz w:val="24"/>
          <w:szCs w:val="24"/>
        </w:rPr>
        <w:t>5</w:t>
      </w:r>
      <w:r w:rsidRPr="00614797">
        <w:rPr>
          <w:rFonts w:asciiTheme="minorHAnsi" w:hAnsiTheme="minorHAnsi" w:cstheme="minorHAnsi"/>
          <w:sz w:val="24"/>
          <w:szCs w:val="24"/>
        </w:rPr>
        <w:t>.202</w:t>
      </w:r>
      <w:r w:rsidR="00591DCA">
        <w:rPr>
          <w:rFonts w:asciiTheme="minorHAnsi" w:hAnsiTheme="minorHAnsi" w:cstheme="minorHAnsi"/>
          <w:sz w:val="24"/>
          <w:szCs w:val="24"/>
        </w:rPr>
        <w:t>3</w:t>
      </w:r>
      <w:r w:rsidRPr="00614797">
        <w:rPr>
          <w:rFonts w:asciiTheme="minorHAnsi" w:hAnsiTheme="minorHAnsi" w:cstheme="minorHAnsi"/>
          <w:sz w:val="24"/>
          <w:szCs w:val="24"/>
        </w:rPr>
        <w:t xml:space="preserve"> r.</w:t>
      </w:r>
    </w:p>
    <w:p w14:paraId="6291B352" w14:textId="2B079454" w:rsidR="001A74DC" w:rsidRPr="00614797" w:rsidRDefault="001A74DC" w:rsidP="001A74DC">
      <w:pPr>
        <w:pStyle w:val="Tekstpodstawowy"/>
        <w:spacing w:after="0"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614797">
        <w:rPr>
          <w:rFonts w:asciiTheme="minorHAnsi" w:hAnsiTheme="minorHAnsi" w:cstheme="minorHAnsi"/>
          <w:b/>
          <w:sz w:val="24"/>
          <w:szCs w:val="24"/>
        </w:rPr>
        <w:t>WOS.6220.</w:t>
      </w:r>
      <w:r w:rsidR="00591DCA">
        <w:rPr>
          <w:rFonts w:asciiTheme="minorHAnsi" w:hAnsiTheme="minorHAnsi" w:cstheme="minorHAnsi"/>
          <w:b/>
          <w:sz w:val="24"/>
          <w:szCs w:val="24"/>
        </w:rPr>
        <w:t>1</w:t>
      </w:r>
      <w:r w:rsidR="00FC0378">
        <w:rPr>
          <w:rFonts w:asciiTheme="minorHAnsi" w:hAnsiTheme="minorHAnsi" w:cstheme="minorHAnsi"/>
          <w:b/>
          <w:sz w:val="24"/>
          <w:szCs w:val="24"/>
        </w:rPr>
        <w:t>9</w:t>
      </w:r>
      <w:r w:rsidRPr="00614797">
        <w:rPr>
          <w:rFonts w:asciiTheme="minorHAnsi" w:hAnsiTheme="minorHAnsi" w:cstheme="minorHAnsi"/>
          <w:b/>
          <w:sz w:val="24"/>
          <w:szCs w:val="24"/>
        </w:rPr>
        <w:t>.202</w:t>
      </w:r>
      <w:r w:rsidR="00591DCA">
        <w:rPr>
          <w:rFonts w:asciiTheme="minorHAnsi" w:hAnsiTheme="minorHAnsi" w:cstheme="minorHAnsi"/>
          <w:b/>
          <w:sz w:val="24"/>
          <w:szCs w:val="24"/>
        </w:rPr>
        <w:t>2</w:t>
      </w:r>
    </w:p>
    <w:p w14:paraId="32558508" w14:textId="77777777" w:rsidR="001A74DC" w:rsidRPr="00614797" w:rsidRDefault="001A74DC">
      <w:pPr>
        <w:pStyle w:val="Tekstpodstawowy"/>
        <w:spacing w:after="0" w:line="36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3A9A60F" w14:textId="0A993366" w:rsidR="00B85380" w:rsidRPr="00614797" w:rsidRDefault="001A3E09" w:rsidP="00614797">
      <w:pPr>
        <w:pStyle w:val="Nagwek1"/>
        <w:spacing w:before="0"/>
        <w:jc w:val="center"/>
        <w:rPr>
          <w:b/>
          <w:bCs/>
          <w:sz w:val="24"/>
          <w:szCs w:val="24"/>
        </w:rPr>
      </w:pPr>
      <w:r w:rsidRPr="00614797">
        <w:rPr>
          <w:b/>
          <w:bCs/>
          <w:sz w:val="24"/>
          <w:szCs w:val="24"/>
        </w:rPr>
        <w:t>OBWIESZCZENIE</w:t>
      </w:r>
    </w:p>
    <w:p w14:paraId="03D5A337" w14:textId="77777777" w:rsidR="001A74DC" w:rsidRDefault="001A74DC" w:rsidP="00614797">
      <w:pPr>
        <w:pStyle w:val="Tekstpodstawowy"/>
        <w:spacing w:after="0" w:line="276" w:lineRule="auto"/>
        <w:jc w:val="center"/>
      </w:pPr>
    </w:p>
    <w:p w14:paraId="20995DCA" w14:textId="6FEBBE74" w:rsidR="00B85380" w:rsidRPr="00614797" w:rsidRDefault="001A3E09" w:rsidP="00614797">
      <w:pPr>
        <w:pStyle w:val="Tekstpodstawowy"/>
        <w:spacing w:before="240" w:line="276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614797">
        <w:rPr>
          <w:rFonts w:asciiTheme="minorHAnsi" w:hAnsiTheme="minorHAnsi" w:cstheme="minorHAnsi"/>
          <w:sz w:val="24"/>
          <w:szCs w:val="24"/>
        </w:rPr>
        <w:t xml:space="preserve">Na podstawie </w:t>
      </w:r>
      <w:r w:rsidR="002E4328" w:rsidRPr="002E4328">
        <w:rPr>
          <w:rFonts w:asciiTheme="minorHAnsi" w:hAnsiTheme="minorHAnsi" w:cstheme="minorHAnsi"/>
          <w:sz w:val="24"/>
          <w:szCs w:val="24"/>
        </w:rPr>
        <w:t xml:space="preserve">art. 10 § 1 oraz art. </w:t>
      </w:r>
      <w:r w:rsidR="007C6BFF">
        <w:rPr>
          <w:rFonts w:asciiTheme="minorHAnsi" w:hAnsiTheme="minorHAnsi" w:cstheme="minorHAnsi"/>
          <w:sz w:val="24"/>
          <w:szCs w:val="24"/>
        </w:rPr>
        <w:t>104</w:t>
      </w:r>
      <w:r w:rsidR="002E4328" w:rsidRPr="002E4328">
        <w:rPr>
          <w:rFonts w:asciiTheme="minorHAnsi" w:hAnsiTheme="minorHAnsi" w:cstheme="minorHAnsi"/>
          <w:sz w:val="24"/>
          <w:szCs w:val="24"/>
        </w:rPr>
        <w:t xml:space="preserve"> </w:t>
      </w:r>
      <w:r w:rsidRPr="00614797">
        <w:rPr>
          <w:rFonts w:asciiTheme="minorHAnsi" w:hAnsiTheme="minorHAnsi" w:cstheme="minorHAnsi"/>
          <w:sz w:val="24"/>
          <w:szCs w:val="24"/>
        </w:rPr>
        <w:t>ustawy z dnia 14 czerwca 1960 r. Kodeks postępowania administracyjnego (Dz. U. z 202</w:t>
      </w:r>
      <w:r w:rsidR="00DE3E33">
        <w:rPr>
          <w:rFonts w:asciiTheme="minorHAnsi" w:hAnsiTheme="minorHAnsi" w:cstheme="minorHAnsi"/>
          <w:sz w:val="24"/>
          <w:szCs w:val="24"/>
        </w:rPr>
        <w:t>2</w:t>
      </w:r>
      <w:r w:rsidRPr="00614797">
        <w:rPr>
          <w:rFonts w:asciiTheme="minorHAnsi" w:hAnsiTheme="minorHAnsi" w:cstheme="minorHAnsi"/>
          <w:sz w:val="24"/>
          <w:szCs w:val="24"/>
        </w:rPr>
        <w:t xml:space="preserve">  r. poz. </w:t>
      </w:r>
      <w:r w:rsidR="00DE3E33">
        <w:rPr>
          <w:rFonts w:asciiTheme="minorHAnsi" w:hAnsiTheme="minorHAnsi" w:cstheme="minorHAnsi"/>
          <w:sz w:val="24"/>
          <w:szCs w:val="24"/>
        </w:rPr>
        <w:t>2000</w:t>
      </w:r>
      <w:r w:rsidR="00AA01AE">
        <w:rPr>
          <w:rFonts w:asciiTheme="minorHAnsi" w:hAnsiTheme="minorHAnsi" w:cstheme="minorHAnsi"/>
          <w:sz w:val="24"/>
          <w:szCs w:val="24"/>
        </w:rPr>
        <w:t xml:space="preserve"> ze zm.</w:t>
      </w:r>
      <w:r w:rsidRPr="00614797">
        <w:rPr>
          <w:rFonts w:asciiTheme="minorHAnsi" w:hAnsiTheme="minorHAnsi" w:cstheme="minorHAnsi"/>
          <w:sz w:val="24"/>
          <w:szCs w:val="24"/>
        </w:rPr>
        <w:t>) w związku z</w:t>
      </w:r>
      <w:r w:rsidR="002E4328" w:rsidRPr="002E4328">
        <w:rPr>
          <w:rFonts w:asciiTheme="minorHAnsi" w:hAnsiTheme="minorHAnsi" w:cstheme="minorHAnsi"/>
          <w:sz w:val="24"/>
          <w:szCs w:val="24"/>
        </w:rPr>
        <w:t xml:space="preserve"> art. </w:t>
      </w:r>
      <w:r w:rsidR="007C6BFF">
        <w:rPr>
          <w:rFonts w:asciiTheme="minorHAnsi" w:hAnsiTheme="minorHAnsi" w:cstheme="minorHAnsi"/>
          <w:sz w:val="24"/>
          <w:szCs w:val="24"/>
        </w:rPr>
        <w:t>85</w:t>
      </w:r>
      <w:r w:rsidR="002E4328" w:rsidRPr="002E4328">
        <w:rPr>
          <w:rFonts w:asciiTheme="minorHAnsi" w:hAnsiTheme="minorHAnsi" w:cstheme="minorHAnsi"/>
          <w:sz w:val="24"/>
          <w:szCs w:val="24"/>
        </w:rPr>
        <w:t xml:space="preserve"> ust. </w:t>
      </w:r>
      <w:r w:rsidR="007C6BFF">
        <w:rPr>
          <w:rFonts w:asciiTheme="minorHAnsi" w:hAnsiTheme="minorHAnsi" w:cstheme="minorHAnsi"/>
          <w:sz w:val="24"/>
          <w:szCs w:val="24"/>
        </w:rPr>
        <w:t>3</w:t>
      </w:r>
      <w:r w:rsidR="002E4328" w:rsidRPr="002E4328">
        <w:rPr>
          <w:rFonts w:asciiTheme="minorHAnsi" w:hAnsiTheme="minorHAnsi" w:cstheme="minorHAnsi"/>
          <w:sz w:val="24"/>
          <w:szCs w:val="24"/>
        </w:rPr>
        <w:t xml:space="preserve"> </w:t>
      </w:r>
      <w:r w:rsidRPr="00614797">
        <w:rPr>
          <w:rFonts w:asciiTheme="minorHAnsi" w:hAnsiTheme="minorHAnsi" w:cstheme="minorHAnsi"/>
          <w:sz w:val="24"/>
          <w:szCs w:val="24"/>
        </w:rPr>
        <w:t>ustawy</w:t>
      </w:r>
      <w:r w:rsidR="00614797">
        <w:rPr>
          <w:rFonts w:asciiTheme="minorHAnsi" w:hAnsiTheme="minorHAnsi" w:cstheme="minorHAnsi"/>
          <w:sz w:val="24"/>
          <w:szCs w:val="24"/>
        </w:rPr>
        <w:t xml:space="preserve"> </w:t>
      </w:r>
      <w:r w:rsidRPr="00614797">
        <w:rPr>
          <w:rFonts w:asciiTheme="minorHAnsi" w:hAnsiTheme="minorHAnsi" w:cstheme="minorHAnsi"/>
          <w:sz w:val="24"/>
          <w:szCs w:val="24"/>
        </w:rPr>
        <w:t>z dnia 3 października 2008 r. o udostępnianiu informacji</w:t>
      </w:r>
      <w:r w:rsidR="00A85364" w:rsidRPr="00614797">
        <w:rPr>
          <w:rFonts w:asciiTheme="minorHAnsi" w:hAnsiTheme="minorHAnsi" w:cstheme="minorHAnsi"/>
          <w:sz w:val="24"/>
          <w:szCs w:val="24"/>
        </w:rPr>
        <w:t xml:space="preserve"> </w:t>
      </w:r>
      <w:r w:rsidRPr="00614797">
        <w:rPr>
          <w:rFonts w:asciiTheme="minorHAnsi" w:hAnsiTheme="minorHAnsi" w:cstheme="minorHAnsi"/>
          <w:sz w:val="24"/>
          <w:szCs w:val="24"/>
        </w:rPr>
        <w:t>o środowisku i jego ochronie, udziale społeczeństwa w ochronie środowiska oraz o ocenach oddziaływania na środowisko</w:t>
      </w:r>
      <w:r w:rsidR="00ED21B7">
        <w:rPr>
          <w:rFonts w:asciiTheme="minorHAnsi" w:hAnsiTheme="minorHAnsi" w:cstheme="minorHAnsi"/>
          <w:sz w:val="24"/>
          <w:szCs w:val="24"/>
        </w:rPr>
        <w:t xml:space="preserve"> </w:t>
      </w:r>
      <w:r w:rsidRPr="00614797">
        <w:rPr>
          <w:rFonts w:asciiTheme="minorHAnsi" w:hAnsiTheme="minorHAnsi" w:cstheme="minorHAnsi"/>
          <w:sz w:val="24"/>
          <w:szCs w:val="24"/>
        </w:rPr>
        <w:t>(Dz. U. z 202</w:t>
      </w:r>
      <w:r w:rsidR="00DE3E33">
        <w:rPr>
          <w:rFonts w:asciiTheme="minorHAnsi" w:hAnsiTheme="minorHAnsi" w:cstheme="minorHAnsi"/>
          <w:sz w:val="24"/>
          <w:szCs w:val="24"/>
        </w:rPr>
        <w:t>2</w:t>
      </w:r>
      <w:r w:rsidRPr="00614797">
        <w:rPr>
          <w:rFonts w:asciiTheme="minorHAnsi" w:hAnsiTheme="minorHAnsi" w:cstheme="minorHAnsi"/>
          <w:sz w:val="24"/>
          <w:szCs w:val="24"/>
        </w:rPr>
        <w:t xml:space="preserve"> r. poz. </w:t>
      </w:r>
      <w:r w:rsidR="00DE3E33">
        <w:rPr>
          <w:rFonts w:asciiTheme="minorHAnsi" w:hAnsiTheme="minorHAnsi" w:cstheme="minorHAnsi"/>
          <w:sz w:val="24"/>
          <w:szCs w:val="24"/>
        </w:rPr>
        <w:t>1029</w:t>
      </w:r>
      <w:r w:rsidR="00AA01AE">
        <w:rPr>
          <w:rFonts w:asciiTheme="minorHAnsi" w:hAnsiTheme="minorHAnsi" w:cstheme="minorHAnsi"/>
          <w:sz w:val="24"/>
          <w:szCs w:val="24"/>
        </w:rPr>
        <w:t xml:space="preserve"> ze zm.</w:t>
      </w:r>
      <w:r w:rsidRPr="00614797">
        <w:rPr>
          <w:rFonts w:asciiTheme="minorHAnsi" w:hAnsiTheme="minorHAnsi" w:cstheme="minorHAnsi"/>
          <w:sz w:val="24"/>
          <w:szCs w:val="24"/>
        </w:rPr>
        <w:t>)</w:t>
      </w:r>
    </w:p>
    <w:p w14:paraId="36AFDABC" w14:textId="77777777" w:rsidR="00B85380" w:rsidRPr="00614797" w:rsidRDefault="001A3E09" w:rsidP="00614797">
      <w:pPr>
        <w:pStyle w:val="Tekstpodstawowy"/>
        <w:spacing w:before="240" w:after="0" w:line="276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797">
        <w:rPr>
          <w:rFonts w:asciiTheme="minorHAnsi" w:hAnsiTheme="minorHAnsi" w:cstheme="minorHAnsi"/>
          <w:b/>
          <w:sz w:val="24"/>
          <w:szCs w:val="24"/>
        </w:rPr>
        <w:t>Prezydent Miasta Pruszkowa</w:t>
      </w:r>
    </w:p>
    <w:p w14:paraId="13673BA9" w14:textId="77777777" w:rsidR="00B85380" w:rsidRPr="00614797" w:rsidRDefault="001A3E09" w:rsidP="00614797">
      <w:pPr>
        <w:pStyle w:val="Tekstpodstawowy"/>
        <w:spacing w:before="240" w:after="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614797">
        <w:rPr>
          <w:rFonts w:asciiTheme="minorHAnsi" w:hAnsiTheme="minorHAnsi" w:cstheme="minorHAnsi"/>
          <w:b/>
          <w:sz w:val="24"/>
          <w:szCs w:val="24"/>
        </w:rPr>
        <w:t>zawiadamia</w:t>
      </w:r>
    </w:p>
    <w:p w14:paraId="44FD4B62" w14:textId="04CCA5C2" w:rsidR="000B0488" w:rsidRDefault="001A3E09" w:rsidP="00AA01AE">
      <w:pPr>
        <w:pStyle w:val="Tekstpodstawowy"/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614797">
        <w:rPr>
          <w:rFonts w:asciiTheme="minorHAnsi" w:hAnsiTheme="minorHAnsi" w:cstheme="minorHAnsi"/>
          <w:sz w:val="24"/>
          <w:szCs w:val="24"/>
        </w:rPr>
        <w:t>właścicieli i wieczystych użytkowników nieruchomości usytuowanych w sąsiedztwie planowanej inwestycji</w:t>
      </w:r>
      <w:r w:rsidR="00BE6118">
        <w:rPr>
          <w:rFonts w:asciiTheme="minorHAnsi" w:hAnsiTheme="minorHAnsi" w:cstheme="minorHAnsi"/>
          <w:sz w:val="24"/>
          <w:szCs w:val="24"/>
        </w:rPr>
        <w:t xml:space="preserve"> </w:t>
      </w:r>
      <w:r w:rsidR="00AA01AE">
        <w:rPr>
          <w:rFonts w:asciiTheme="minorHAnsi" w:hAnsiTheme="minorHAnsi" w:cstheme="minorHAnsi"/>
          <w:sz w:val="24"/>
          <w:szCs w:val="24"/>
        </w:rPr>
        <w:t>przy ul. Waryńskiego 1 w Pruszkowie</w:t>
      </w:r>
      <w:r w:rsidR="00FC0378">
        <w:rPr>
          <w:rFonts w:asciiTheme="minorHAnsi" w:hAnsiTheme="minorHAnsi" w:cstheme="minorHAnsi"/>
          <w:sz w:val="24"/>
          <w:szCs w:val="24"/>
        </w:rPr>
        <w:t xml:space="preserve">, </w:t>
      </w:r>
      <w:r w:rsidR="002E4328" w:rsidRPr="002E4328">
        <w:rPr>
          <w:rFonts w:asciiTheme="minorHAnsi" w:hAnsiTheme="minorHAnsi" w:cstheme="minorHAnsi"/>
          <w:sz w:val="24"/>
          <w:szCs w:val="24"/>
        </w:rPr>
        <w:t xml:space="preserve">że </w:t>
      </w:r>
      <w:r w:rsidR="00DE3E33">
        <w:rPr>
          <w:rFonts w:asciiTheme="minorHAnsi" w:hAnsiTheme="minorHAnsi" w:cstheme="minorHAnsi"/>
          <w:sz w:val="24"/>
          <w:szCs w:val="24"/>
        </w:rPr>
        <w:t>w przedmiotowej sprawie</w:t>
      </w:r>
      <w:r w:rsidR="00335AB1">
        <w:rPr>
          <w:rFonts w:asciiTheme="minorHAnsi" w:hAnsiTheme="minorHAnsi" w:cstheme="minorHAnsi"/>
          <w:sz w:val="24"/>
          <w:szCs w:val="24"/>
        </w:rPr>
        <w:t xml:space="preserve"> została wydana </w:t>
      </w:r>
      <w:r w:rsidR="00AA01AE">
        <w:rPr>
          <w:rFonts w:asciiTheme="minorHAnsi" w:hAnsiTheme="minorHAnsi" w:cstheme="minorHAnsi"/>
          <w:sz w:val="24"/>
          <w:szCs w:val="24"/>
        </w:rPr>
        <w:t>w dniu 08.05.2023r. decyzja</w:t>
      </w:r>
      <w:r w:rsidR="00AA01AE" w:rsidRPr="00AA01AE">
        <w:rPr>
          <w:rFonts w:asciiTheme="minorHAnsi" w:hAnsiTheme="minorHAnsi" w:cstheme="minorHAnsi"/>
          <w:sz w:val="24"/>
          <w:szCs w:val="24"/>
        </w:rPr>
        <w:t xml:space="preserve"> nr 3/2023</w:t>
      </w:r>
      <w:r w:rsidR="00AA01AE">
        <w:rPr>
          <w:rFonts w:asciiTheme="minorHAnsi" w:hAnsiTheme="minorHAnsi" w:cstheme="minorHAnsi"/>
          <w:sz w:val="24"/>
          <w:szCs w:val="24"/>
        </w:rPr>
        <w:t xml:space="preserve"> </w:t>
      </w:r>
      <w:r w:rsidR="00AA01AE" w:rsidRPr="00AA01AE">
        <w:rPr>
          <w:rFonts w:asciiTheme="minorHAnsi" w:hAnsiTheme="minorHAnsi" w:cstheme="minorHAnsi"/>
          <w:sz w:val="24"/>
          <w:szCs w:val="24"/>
        </w:rPr>
        <w:t>o środowiskowych uwarunkowaniach</w:t>
      </w:r>
      <w:r w:rsidR="00AA01AE">
        <w:rPr>
          <w:rFonts w:asciiTheme="minorHAnsi" w:hAnsiTheme="minorHAnsi" w:cstheme="minorHAnsi"/>
          <w:sz w:val="24"/>
          <w:szCs w:val="24"/>
        </w:rPr>
        <w:t xml:space="preserve"> znak: WOS.6220.19.2022 dla przedsięwzięcia</w:t>
      </w:r>
      <w:r w:rsidR="00AA01AE" w:rsidRPr="00AA01AE">
        <w:rPr>
          <w:rFonts w:asciiTheme="minorHAnsi" w:hAnsiTheme="minorHAnsi" w:cstheme="minorHAnsi"/>
          <w:sz w:val="24"/>
          <w:szCs w:val="24"/>
        </w:rPr>
        <w:t xml:space="preserve"> </w:t>
      </w:r>
      <w:r w:rsidR="00AA01AE" w:rsidRPr="00AA01AE">
        <w:rPr>
          <w:rFonts w:asciiTheme="minorHAnsi" w:hAnsiTheme="minorHAnsi" w:cstheme="minorHAnsi"/>
          <w:sz w:val="24"/>
          <w:szCs w:val="24"/>
        </w:rPr>
        <w:t xml:space="preserve">pn. „Budowa kotłowni </w:t>
      </w:r>
      <w:proofErr w:type="spellStart"/>
      <w:r w:rsidR="00AA01AE" w:rsidRPr="00AA01AE">
        <w:rPr>
          <w:rFonts w:asciiTheme="minorHAnsi" w:hAnsiTheme="minorHAnsi" w:cstheme="minorHAnsi"/>
          <w:sz w:val="24"/>
          <w:szCs w:val="24"/>
        </w:rPr>
        <w:t>biomasowej</w:t>
      </w:r>
      <w:proofErr w:type="spellEnd"/>
      <w:r w:rsidR="00AA01AE" w:rsidRPr="00AA01AE">
        <w:rPr>
          <w:rFonts w:asciiTheme="minorHAnsi" w:hAnsiTheme="minorHAnsi" w:cstheme="minorHAnsi"/>
          <w:sz w:val="24"/>
          <w:szCs w:val="24"/>
        </w:rPr>
        <w:t xml:space="preserve"> wyposażonej w trzy kotły wodne o mocy nie większej niż 14,9 </w:t>
      </w:r>
      <w:proofErr w:type="spellStart"/>
      <w:r w:rsidR="00AA01AE" w:rsidRPr="00AA01AE">
        <w:rPr>
          <w:rFonts w:asciiTheme="minorHAnsi" w:hAnsiTheme="minorHAnsi" w:cstheme="minorHAnsi"/>
          <w:sz w:val="24"/>
          <w:szCs w:val="24"/>
        </w:rPr>
        <w:t>MWt</w:t>
      </w:r>
      <w:proofErr w:type="spellEnd"/>
      <w:r w:rsidR="00AA01AE" w:rsidRPr="00AA01AE">
        <w:rPr>
          <w:rFonts w:asciiTheme="minorHAnsi" w:hAnsiTheme="minorHAnsi" w:cstheme="minorHAnsi"/>
          <w:sz w:val="24"/>
          <w:szCs w:val="24"/>
        </w:rPr>
        <w:t xml:space="preserve"> każdy wraz z silnikiem gazowym o mocy maksymalnie 9,5 </w:t>
      </w:r>
      <w:proofErr w:type="spellStart"/>
      <w:r w:rsidR="00AA01AE" w:rsidRPr="00AA01AE">
        <w:rPr>
          <w:rFonts w:asciiTheme="minorHAnsi" w:hAnsiTheme="minorHAnsi" w:cstheme="minorHAnsi"/>
          <w:sz w:val="24"/>
          <w:szCs w:val="24"/>
        </w:rPr>
        <w:t>MWt</w:t>
      </w:r>
      <w:proofErr w:type="spellEnd"/>
      <w:r w:rsidR="00AA01AE" w:rsidRPr="00AA01AE">
        <w:rPr>
          <w:rFonts w:asciiTheme="minorHAnsi" w:hAnsiTheme="minorHAnsi" w:cstheme="minorHAnsi"/>
          <w:sz w:val="24"/>
          <w:szCs w:val="24"/>
        </w:rPr>
        <w:t xml:space="preserve"> (4,0 </w:t>
      </w:r>
      <w:proofErr w:type="spellStart"/>
      <w:r w:rsidR="00AA01AE" w:rsidRPr="00AA01AE">
        <w:rPr>
          <w:rFonts w:asciiTheme="minorHAnsi" w:hAnsiTheme="minorHAnsi" w:cstheme="minorHAnsi"/>
          <w:sz w:val="24"/>
          <w:szCs w:val="24"/>
        </w:rPr>
        <w:t>MWe</w:t>
      </w:r>
      <w:proofErr w:type="spellEnd"/>
      <w:r w:rsidR="00AA01AE" w:rsidRPr="00AA01AE">
        <w:rPr>
          <w:rFonts w:asciiTheme="minorHAnsi" w:hAnsiTheme="minorHAnsi" w:cstheme="minorHAnsi"/>
          <w:sz w:val="24"/>
          <w:szCs w:val="24"/>
        </w:rPr>
        <w:t>) i gospodarkami pomocniczymi w PGNiG TERMIKA SA w Elektrociepłowni Pruszków” przy ul. Waryńskiego 1, na terenie dz. ew. nr 435/3, 435/4, 217/1, 435/2 obręb 16</w:t>
      </w:r>
    </w:p>
    <w:p w14:paraId="197862C8" w14:textId="756E1599" w:rsidR="00AA01AE" w:rsidRPr="00AA01AE" w:rsidRDefault="00AA01AE" w:rsidP="00AA01AE">
      <w:pPr>
        <w:pStyle w:val="Tekstpodstawowy"/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01AE">
        <w:rPr>
          <w:rFonts w:asciiTheme="minorHAnsi" w:hAnsiTheme="minorHAnsi" w:cstheme="minorHAnsi"/>
          <w:sz w:val="24"/>
          <w:szCs w:val="24"/>
        </w:rPr>
        <w:t xml:space="preserve">Zainteresowane strony mogą zapoznać się z treścią decyzji oraz z dokumentacją sprawy </w:t>
      </w:r>
      <w:r>
        <w:rPr>
          <w:rFonts w:asciiTheme="minorHAnsi" w:hAnsiTheme="minorHAnsi" w:cstheme="minorHAnsi"/>
          <w:sz w:val="24"/>
          <w:szCs w:val="24"/>
        </w:rPr>
        <w:t xml:space="preserve">              </w:t>
      </w:r>
      <w:r w:rsidRPr="00AA01AE">
        <w:rPr>
          <w:rFonts w:asciiTheme="minorHAnsi" w:hAnsiTheme="minorHAnsi" w:cstheme="minorHAnsi"/>
          <w:sz w:val="24"/>
          <w:szCs w:val="24"/>
        </w:rPr>
        <w:t>w Wydziale Ochrony Środowiska Urzędu Miasta Pruszkowa, z siedzibą: ul. Kraszewskiego 14/16 pok. 13, w godzinach pracy Urzędu.</w:t>
      </w:r>
    </w:p>
    <w:p w14:paraId="3A723FFD" w14:textId="77777777" w:rsidR="00AA01AE" w:rsidRPr="00AA01AE" w:rsidRDefault="00AA01AE" w:rsidP="00AA01AE">
      <w:pPr>
        <w:pStyle w:val="Tekstpodstawowy"/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4C0DA2A1" w14:textId="77777777" w:rsidR="00AA01AE" w:rsidRPr="00AA01AE" w:rsidRDefault="00AA01AE" w:rsidP="00AA01AE">
      <w:pPr>
        <w:pStyle w:val="Tekstpodstawowy"/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01AE">
        <w:rPr>
          <w:rFonts w:asciiTheme="minorHAnsi" w:hAnsiTheme="minorHAnsi" w:cstheme="minorHAnsi"/>
          <w:sz w:val="24"/>
          <w:szCs w:val="24"/>
        </w:rPr>
        <w:t>Pouczenie:</w:t>
      </w:r>
    </w:p>
    <w:p w14:paraId="165BE838" w14:textId="2FE9EA5A" w:rsidR="00B85380" w:rsidRPr="00614797" w:rsidRDefault="00AA01AE" w:rsidP="00AA01AE">
      <w:pPr>
        <w:pStyle w:val="Tekstpodstawowy"/>
        <w:spacing w:before="24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AA01AE">
        <w:rPr>
          <w:rFonts w:asciiTheme="minorHAnsi" w:hAnsiTheme="minorHAnsi" w:cstheme="minorHAnsi"/>
          <w:sz w:val="24"/>
          <w:szCs w:val="24"/>
        </w:rPr>
        <w:t xml:space="preserve">Od decyzji przysługuje odwołanie do Samorządowego Kolegium Odwoławczego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w:r w:rsidRPr="00AA01AE">
        <w:rPr>
          <w:rFonts w:asciiTheme="minorHAnsi" w:hAnsiTheme="minorHAnsi" w:cstheme="minorHAnsi"/>
          <w:sz w:val="24"/>
          <w:szCs w:val="24"/>
        </w:rPr>
        <w:t xml:space="preserve">w Warszawie za pośrednictwem Wydziału Ochrony Środowiska Urzędu Miejskiego </w:t>
      </w:r>
      <w:r>
        <w:rPr>
          <w:rFonts w:asciiTheme="minorHAnsi" w:hAnsiTheme="minorHAnsi" w:cstheme="minorHAnsi"/>
          <w:sz w:val="24"/>
          <w:szCs w:val="24"/>
        </w:rPr>
        <w:t xml:space="preserve">                               </w:t>
      </w:r>
      <w:r w:rsidRPr="00AA01AE">
        <w:rPr>
          <w:rFonts w:asciiTheme="minorHAnsi" w:hAnsiTheme="minorHAnsi" w:cstheme="minorHAnsi"/>
          <w:sz w:val="24"/>
          <w:szCs w:val="24"/>
        </w:rPr>
        <w:t>w Pruszkowie w terminie 14 dni od dnia jej publicznego ogłoszenia.</w:t>
      </w:r>
    </w:p>
    <w:sectPr w:rsidR="00B85380" w:rsidRPr="0061479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6691" w14:textId="77777777" w:rsidR="0002199F" w:rsidRDefault="0002199F">
      <w:r>
        <w:separator/>
      </w:r>
    </w:p>
  </w:endnote>
  <w:endnote w:type="continuationSeparator" w:id="0">
    <w:p w14:paraId="431E6F8B" w14:textId="77777777" w:rsidR="0002199F" w:rsidRDefault="000219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AB030" w14:textId="77777777" w:rsidR="0002199F" w:rsidRDefault="0002199F">
      <w:r>
        <w:separator/>
      </w:r>
    </w:p>
  </w:footnote>
  <w:footnote w:type="continuationSeparator" w:id="0">
    <w:p w14:paraId="6DD4F22C" w14:textId="77777777" w:rsidR="0002199F" w:rsidRDefault="000219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380"/>
    <w:rsid w:val="0002199F"/>
    <w:rsid w:val="000B0488"/>
    <w:rsid w:val="00137D79"/>
    <w:rsid w:val="001A3E09"/>
    <w:rsid w:val="001A74DC"/>
    <w:rsid w:val="001F58DA"/>
    <w:rsid w:val="002E4328"/>
    <w:rsid w:val="0031173A"/>
    <w:rsid w:val="00335AB1"/>
    <w:rsid w:val="00460130"/>
    <w:rsid w:val="004872C3"/>
    <w:rsid w:val="004C10FC"/>
    <w:rsid w:val="00577A5C"/>
    <w:rsid w:val="00591DCA"/>
    <w:rsid w:val="005B03E3"/>
    <w:rsid w:val="00614797"/>
    <w:rsid w:val="006F5EF4"/>
    <w:rsid w:val="00747230"/>
    <w:rsid w:val="007C6BFF"/>
    <w:rsid w:val="00875018"/>
    <w:rsid w:val="009B14E1"/>
    <w:rsid w:val="00A85364"/>
    <w:rsid w:val="00AA01AE"/>
    <w:rsid w:val="00AD1877"/>
    <w:rsid w:val="00B21007"/>
    <w:rsid w:val="00B46D3C"/>
    <w:rsid w:val="00B74B39"/>
    <w:rsid w:val="00B85380"/>
    <w:rsid w:val="00BE6118"/>
    <w:rsid w:val="00C0418D"/>
    <w:rsid w:val="00C141CA"/>
    <w:rsid w:val="00DB291B"/>
    <w:rsid w:val="00DC2B5E"/>
    <w:rsid w:val="00DD3E66"/>
    <w:rsid w:val="00DE3E33"/>
    <w:rsid w:val="00EA17C6"/>
    <w:rsid w:val="00ED21B7"/>
    <w:rsid w:val="00F07B87"/>
    <w:rsid w:val="00F21400"/>
    <w:rsid w:val="00F62196"/>
    <w:rsid w:val="00F64DE6"/>
    <w:rsid w:val="00FC0378"/>
    <w:rsid w:val="00FC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F0EAA"/>
  <w15:docId w15:val="{B6E1C6EE-885B-4B08-8213-91451E10B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Cs w:val="22"/>
        <w:lang w:val="pl-PL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Nagwek6">
    <w:name w:val="heading 6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Nagwek7">
    <w:name w:val="heading 7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Nagwek8">
    <w:name w:val="heading 8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Nagwek9">
    <w:name w:val="heading 9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Akapitzlist">
    <w:name w:val="List Paragraph"/>
    <w:uiPriority w:val="34"/>
    <w:qFormat/>
    <w:pPr>
      <w:ind w:left="720"/>
      <w:contextualSpacing/>
    </w:pPr>
  </w:style>
  <w:style w:type="paragraph" w:styleId="Bezodstpw">
    <w:name w:val="No Spacing"/>
    <w:uiPriority w:val="1"/>
    <w:qFormat/>
  </w:style>
  <w:style w:type="paragraph" w:styleId="Tytu">
    <w:name w:val="Title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link w:val="Tytu"/>
    <w:uiPriority w:val="10"/>
    <w:rPr>
      <w:sz w:val="48"/>
      <w:szCs w:val="48"/>
    </w:rPr>
  </w:style>
  <w:style w:type="paragraph" w:styleId="Podtytu">
    <w:name w:val="Subtitle"/>
    <w:link w:val="PodtytuZnak"/>
    <w:uiPriority w:val="11"/>
    <w:qFormat/>
    <w:pPr>
      <w:spacing w:before="200" w:after="200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rPr>
      <w:sz w:val="24"/>
      <w:szCs w:val="24"/>
    </w:rPr>
  </w:style>
  <w:style w:type="paragraph" w:styleId="Cytat">
    <w:name w:val="Quote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paragraph" w:styleId="Nagwek">
    <w:name w:val="header"/>
    <w:basedOn w:val="Normalny"/>
    <w:next w:val="Tekstpodstawowy"/>
    <w:link w:val="NagwekZnak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character" w:customStyle="1" w:styleId="NagwekZnak">
    <w:name w:val="Nagłówek Znak"/>
    <w:link w:val="Nagwek"/>
    <w:uiPriority w:val="99"/>
  </w:style>
  <w:style w:type="paragraph" w:styleId="Stopka">
    <w:name w:val="footer"/>
    <w:link w:val="StopkaZnak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paragraph" w:styleId="Legenda">
    <w:name w:val="caption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StopkaZnak">
    <w:name w:val="Stopka Znak"/>
    <w:link w:val="Stopka"/>
    <w:uiPriority w:val="99"/>
  </w:style>
  <w:style w:type="table" w:styleId="Tabela-Siatka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Zwykatabela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Zwykatabela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Zwykatabela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Zwykatabela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Zwykatabela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elasiatki1jasna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siatki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elasiatki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elasiatki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elasiatki5ciemna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elasiatki6kolorowa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siatki7kolorowa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listy1jasna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elalisty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elalisty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listy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elalisty5ciemna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elalisty6kolorowa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listy7kolorowa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pl-PL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000FF" w:themeColor="hyperlink"/>
      <w:u w:val="single"/>
    </w:rPr>
  </w:style>
  <w:style w:type="paragraph" w:styleId="Tekstprzypisudolnego">
    <w:name w:val="footnote text"/>
    <w:link w:val="TekstprzypisudolnegoZnak"/>
    <w:uiPriority w:val="99"/>
    <w:semiHidden/>
    <w:unhideWhenUsed/>
    <w:pPr>
      <w:spacing w:after="40"/>
    </w:pPr>
    <w:rPr>
      <w:sz w:val="18"/>
    </w:rPr>
  </w:style>
  <w:style w:type="character" w:customStyle="1" w:styleId="TekstprzypisudolnegoZnak">
    <w:name w:val="Tekst przypisu dolnego Znak"/>
    <w:link w:val="Tekstprzypisudolnego"/>
    <w:uiPriority w:val="99"/>
    <w:rPr>
      <w:sz w:val="18"/>
    </w:rPr>
  </w:style>
  <w:style w:type="character" w:styleId="Odwoanieprzypisudolnego">
    <w:name w:val="footnote reference"/>
    <w:uiPriority w:val="99"/>
    <w:unhideWhenUsed/>
    <w:rPr>
      <w:vertAlign w:val="superscript"/>
    </w:rPr>
  </w:style>
  <w:style w:type="paragraph" w:styleId="Spistreci1">
    <w:name w:val="toc 1"/>
    <w:uiPriority w:val="39"/>
    <w:unhideWhenUsed/>
    <w:pPr>
      <w:spacing w:after="57"/>
    </w:pPr>
  </w:style>
  <w:style w:type="paragraph" w:styleId="Spistreci2">
    <w:name w:val="toc 2"/>
    <w:uiPriority w:val="39"/>
    <w:unhideWhenUsed/>
    <w:pPr>
      <w:spacing w:after="57"/>
      <w:ind w:left="283"/>
    </w:pPr>
  </w:style>
  <w:style w:type="paragraph" w:styleId="Spistreci3">
    <w:name w:val="toc 3"/>
    <w:uiPriority w:val="39"/>
    <w:unhideWhenUsed/>
    <w:pPr>
      <w:spacing w:after="57"/>
      <w:ind w:left="567"/>
    </w:pPr>
  </w:style>
  <w:style w:type="paragraph" w:styleId="Spistreci4">
    <w:name w:val="toc 4"/>
    <w:uiPriority w:val="39"/>
    <w:unhideWhenUsed/>
    <w:pPr>
      <w:spacing w:after="57"/>
      <w:ind w:left="850"/>
    </w:pPr>
  </w:style>
  <w:style w:type="paragraph" w:styleId="Spistreci5">
    <w:name w:val="toc 5"/>
    <w:uiPriority w:val="39"/>
    <w:unhideWhenUsed/>
    <w:pPr>
      <w:spacing w:after="57"/>
      <w:ind w:left="1134"/>
    </w:pPr>
  </w:style>
  <w:style w:type="paragraph" w:styleId="Spistreci6">
    <w:name w:val="toc 6"/>
    <w:uiPriority w:val="39"/>
    <w:unhideWhenUsed/>
    <w:pPr>
      <w:spacing w:after="57"/>
      <w:ind w:left="1417"/>
    </w:pPr>
  </w:style>
  <w:style w:type="paragraph" w:styleId="Spistreci7">
    <w:name w:val="toc 7"/>
    <w:uiPriority w:val="39"/>
    <w:unhideWhenUsed/>
    <w:pPr>
      <w:spacing w:after="57"/>
      <w:ind w:left="1701"/>
    </w:pPr>
  </w:style>
  <w:style w:type="paragraph" w:styleId="Spistreci8">
    <w:name w:val="toc 8"/>
    <w:uiPriority w:val="39"/>
    <w:unhideWhenUsed/>
    <w:pPr>
      <w:spacing w:after="57"/>
      <w:ind w:left="1984"/>
    </w:pPr>
  </w:style>
  <w:style w:type="paragraph" w:styleId="Spistreci9">
    <w:name w:val="toc 9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</w:style>
  <w:style w:type="paragraph" w:styleId="Tekstdymka">
    <w:name w:val="Balloon Text"/>
    <w:basedOn w:val="Normalny"/>
    <w:link w:val="TekstdymkaZnak"/>
    <w:semiHidden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semiHidden/>
    <w:rPr>
      <w:rFonts w:ascii="Segoe UI" w:eastAsia="SimSun" w:hAnsi="Segoe UI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D6E703-B271-492E-805A-6B8C9F1A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agrabowska</dc:creator>
  <cp:lastModifiedBy>Aleksandra Grabowska</cp:lastModifiedBy>
  <cp:revision>3</cp:revision>
  <cp:lastPrinted>2023-01-03T09:31:00Z</cp:lastPrinted>
  <dcterms:created xsi:type="dcterms:W3CDTF">2023-05-08T13:25:00Z</dcterms:created>
  <dcterms:modified xsi:type="dcterms:W3CDTF">2023-05-08T13:37:00Z</dcterms:modified>
</cp:coreProperties>
</file>