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A46A4A" w14:textId="35D85276" w:rsidR="00941851" w:rsidRPr="00487F12" w:rsidRDefault="00941851" w:rsidP="00941851">
      <w:pPr>
        <w:pStyle w:val="Tytu"/>
        <w:spacing w:after="120"/>
        <w:jc w:val="center"/>
        <w:rPr>
          <w:rFonts w:ascii="Arial" w:hAnsi="Arial" w:cs="Arial"/>
          <w:b/>
          <w:bCs/>
          <w:color w:val="auto"/>
          <w:sz w:val="22"/>
          <w:szCs w:val="22"/>
        </w:rPr>
      </w:pPr>
      <w:r w:rsidRPr="00487F12">
        <w:rPr>
          <w:rFonts w:ascii="Arial" w:hAnsi="Arial" w:cs="Arial"/>
          <w:b/>
          <w:bCs/>
          <w:color w:val="auto"/>
          <w:sz w:val="22"/>
          <w:szCs w:val="22"/>
        </w:rPr>
        <w:t xml:space="preserve">ZAŁĄCZNIK NR </w:t>
      </w:r>
      <w:r w:rsidR="00514ABF">
        <w:rPr>
          <w:rFonts w:ascii="Arial" w:hAnsi="Arial" w:cs="Arial"/>
          <w:b/>
          <w:bCs/>
          <w:color w:val="auto"/>
          <w:sz w:val="22"/>
          <w:szCs w:val="22"/>
        </w:rPr>
        <w:t>A</w:t>
      </w:r>
      <w:r w:rsidRPr="00487F12">
        <w:rPr>
          <w:rFonts w:ascii="Arial" w:hAnsi="Arial" w:cs="Arial"/>
          <w:b/>
          <w:bCs/>
          <w:color w:val="auto"/>
          <w:sz w:val="22"/>
          <w:szCs w:val="22"/>
        </w:rPr>
        <w:t xml:space="preserve"> DO SWZ</w:t>
      </w:r>
    </w:p>
    <w:p w14:paraId="6C8E3A4C" w14:textId="77777777" w:rsidR="00941851" w:rsidRPr="00487F12" w:rsidRDefault="00941851" w:rsidP="00941851">
      <w:pPr>
        <w:spacing w:after="120"/>
        <w:rPr>
          <w:rFonts w:cs="Arial"/>
        </w:rPr>
      </w:pPr>
    </w:p>
    <w:p w14:paraId="275F7643" w14:textId="77777777" w:rsidR="00941851" w:rsidRPr="00487F12" w:rsidRDefault="00941851" w:rsidP="00941851">
      <w:pPr>
        <w:pStyle w:val="Tytu"/>
        <w:spacing w:after="120"/>
        <w:jc w:val="center"/>
        <w:rPr>
          <w:rFonts w:ascii="Arial" w:hAnsi="Arial" w:cs="Arial"/>
          <w:b/>
          <w:bCs/>
          <w:color w:val="auto"/>
        </w:rPr>
      </w:pPr>
      <w:r w:rsidRPr="00487F12">
        <w:rPr>
          <w:rFonts w:ascii="Arial" w:hAnsi="Arial" w:cs="Arial"/>
          <w:b/>
          <w:bCs/>
          <w:color w:val="auto"/>
        </w:rPr>
        <w:t>OPIS PRZEDMIOTU ZAMÓWIENIA</w:t>
      </w:r>
    </w:p>
    <w:p w14:paraId="1448BD89" w14:textId="77777777" w:rsidR="00941851" w:rsidRPr="00487F12" w:rsidRDefault="00941851" w:rsidP="00941851">
      <w:pPr>
        <w:spacing w:before="120" w:after="120"/>
        <w:jc w:val="center"/>
        <w:rPr>
          <w:rFonts w:cs="Arial"/>
          <w:b/>
          <w:sz w:val="32"/>
          <w:szCs w:val="28"/>
        </w:rPr>
      </w:pPr>
    </w:p>
    <w:p w14:paraId="7531B239" w14:textId="352E691F" w:rsidR="00FD1410" w:rsidRPr="00BA4349" w:rsidRDefault="00941851" w:rsidP="00E06879">
      <w:pPr>
        <w:jc w:val="both"/>
        <w:rPr>
          <w:rFonts w:cstheme="minorHAnsi"/>
          <w:b/>
          <w:sz w:val="36"/>
        </w:rPr>
      </w:pPr>
      <w:r w:rsidRPr="00487F12">
        <w:rPr>
          <w:rFonts w:cs="Arial"/>
          <w:b/>
          <w:bCs/>
          <w:sz w:val="32"/>
          <w:szCs w:val="32"/>
        </w:rPr>
        <w:t>pn. Zakup licencji, wdrożenie i uruchomienie e-usług, zakup sprzętu serwerowego i</w:t>
      </w:r>
      <w:r w:rsidR="00E06879">
        <w:rPr>
          <w:rFonts w:cs="Arial"/>
          <w:b/>
          <w:bCs/>
          <w:sz w:val="32"/>
          <w:szCs w:val="32"/>
        </w:rPr>
        <w:t xml:space="preserve"> komputerowego oraz szkolenia w </w:t>
      </w:r>
      <w:r w:rsidRPr="00487F12">
        <w:rPr>
          <w:rFonts w:cs="Arial"/>
          <w:b/>
          <w:bCs/>
          <w:sz w:val="32"/>
          <w:szCs w:val="32"/>
        </w:rPr>
        <w:t xml:space="preserve">ramach projektu pn.: </w:t>
      </w:r>
      <w:r w:rsidR="00FD1410" w:rsidRPr="00941851">
        <w:rPr>
          <w:rFonts w:cs="Arial"/>
          <w:b/>
          <w:bCs/>
          <w:sz w:val="32"/>
          <w:szCs w:val="32"/>
        </w:rPr>
        <w:t>„</w:t>
      </w:r>
      <w:r w:rsidR="00E06879">
        <w:rPr>
          <w:rFonts w:cs="Arial"/>
          <w:b/>
          <w:bCs/>
          <w:sz w:val="32"/>
          <w:szCs w:val="32"/>
        </w:rPr>
        <w:t>Informatyzacja Urzędu Miasta w </w:t>
      </w:r>
      <w:r w:rsidR="00A76679" w:rsidRPr="00941851">
        <w:rPr>
          <w:rFonts w:cs="Arial"/>
          <w:b/>
          <w:bCs/>
          <w:sz w:val="32"/>
          <w:szCs w:val="32"/>
        </w:rPr>
        <w:t>Pruszkowie</w:t>
      </w:r>
      <w:r w:rsidR="00FD1410" w:rsidRPr="00941851">
        <w:rPr>
          <w:rFonts w:cs="Arial"/>
          <w:b/>
          <w:bCs/>
          <w:sz w:val="32"/>
          <w:szCs w:val="32"/>
        </w:rPr>
        <w:t>”</w:t>
      </w:r>
    </w:p>
    <w:p w14:paraId="0E8F3B49" w14:textId="77777777" w:rsidR="00FD1410" w:rsidRPr="00BA4349" w:rsidRDefault="00FD1410" w:rsidP="00FD1410">
      <w:pPr>
        <w:jc w:val="center"/>
      </w:pPr>
    </w:p>
    <w:p w14:paraId="27E20C67" w14:textId="77777777" w:rsidR="00FD1410" w:rsidRPr="00BA4349" w:rsidRDefault="00FD1410" w:rsidP="00FD1410">
      <w:pPr>
        <w:jc w:val="center"/>
      </w:pPr>
    </w:p>
    <w:p w14:paraId="26029DB1" w14:textId="77777777" w:rsidR="00FD1410" w:rsidRPr="00BA4349" w:rsidRDefault="00FD1410" w:rsidP="00FD1410">
      <w:pPr>
        <w:jc w:val="center"/>
      </w:pPr>
    </w:p>
    <w:p w14:paraId="4D6853B6" w14:textId="676C5E80" w:rsidR="00FD1410" w:rsidRPr="00BA4349" w:rsidRDefault="00BA4349" w:rsidP="00FD1410">
      <w:pPr>
        <w:spacing w:after="0"/>
        <w:jc w:val="center"/>
        <w:rPr>
          <w:rFonts w:cs="Arial"/>
          <w:b/>
          <w:sz w:val="22"/>
        </w:rPr>
      </w:pPr>
      <w:r w:rsidRPr="00BA4349">
        <w:rPr>
          <w:noProof/>
          <w:lang w:eastAsia="pl-PL"/>
        </w:rPr>
        <w:drawing>
          <wp:inline distT="0" distB="0" distL="0" distR="0" wp14:anchorId="424EBF96" wp14:editId="46EDDE73">
            <wp:extent cx="2265610" cy="2286000"/>
            <wp:effectExtent l="0" t="0" r="1905" b="0"/>
            <wp:docPr id="24" name="Obraz 24" descr="Herb Miasta Pruszk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Herb Miasta Pruszkow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2290853" cy="2311470"/>
                    </a:xfrm>
                    <a:prstGeom prst="rect">
                      <a:avLst/>
                    </a:prstGeom>
                    <a:noFill/>
                    <a:ln>
                      <a:noFill/>
                    </a:ln>
                  </pic:spPr>
                </pic:pic>
              </a:graphicData>
            </a:graphic>
          </wp:inline>
        </w:drawing>
      </w:r>
    </w:p>
    <w:p w14:paraId="366040BD" w14:textId="77777777" w:rsidR="00FD1410" w:rsidRPr="00BA4349" w:rsidRDefault="00FD1410" w:rsidP="00FD1410">
      <w:pPr>
        <w:spacing w:after="0"/>
        <w:jc w:val="center"/>
        <w:rPr>
          <w:rFonts w:cs="Arial"/>
          <w:b/>
          <w:sz w:val="22"/>
        </w:rPr>
      </w:pPr>
    </w:p>
    <w:p w14:paraId="25A06169" w14:textId="77777777" w:rsidR="00FD1410" w:rsidRPr="00BA4349" w:rsidRDefault="00FD1410" w:rsidP="00FD1410">
      <w:pPr>
        <w:spacing w:after="0"/>
        <w:jc w:val="center"/>
        <w:rPr>
          <w:rFonts w:cs="Arial"/>
          <w:b/>
          <w:sz w:val="22"/>
        </w:rPr>
      </w:pPr>
    </w:p>
    <w:p w14:paraId="14C5CF51" w14:textId="77777777" w:rsidR="00FD1410" w:rsidRPr="00BA4349" w:rsidRDefault="00FD1410" w:rsidP="00FD1410">
      <w:pPr>
        <w:spacing w:after="0"/>
        <w:jc w:val="center"/>
        <w:rPr>
          <w:rFonts w:cs="Arial"/>
          <w:b/>
          <w:sz w:val="22"/>
        </w:rPr>
      </w:pPr>
    </w:p>
    <w:p w14:paraId="666FB96D" w14:textId="77777777" w:rsidR="00FD1410" w:rsidRPr="00BA4349" w:rsidRDefault="00FD1410" w:rsidP="00FD1410">
      <w:pPr>
        <w:tabs>
          <w:tab w:val="left" w:pos="851"/>
        </w:tabs>
        <w:spacing w:after="0"/>
        <w:jc w:val="center"/>
        <w:rPr>
          <w:rFonts w:cs="Arial"/>
          <w:sz w:val="22"/>
        </w:rPr>
      </w:pPr>
    </w:p>
    <w:p w14:paraId="1992770D" w14:textId="77777777" w:rsidR="00FD1410" w:rsidRPr="00BA4349" w:rsidRDefault="00FD1410" w:rsidP="00FD1410">
      <w:pPr>
        <w:tabs>
          <w:tab w:val="left" w:pos="851"/>
        </w:tabs>
        <w:spacing w:after="0"/>
        <w:jc w:val="center"/>
        <w:rPr>
          <w:rFonts w:cs="Arial"/>
          <w:sz w:val="22"/>
        </w:rPr>
      </w:pPr>
    </w:p>
    <w:p w14:paraId="22EDF030" w14:textId="77777777" w:rsidR="00FD1410" w:rsidRPr="00BA4349" w:rsidRDefault="00FD1410" w:rsidP="00FD1410">
      <w:pPr>
        <w:tabs>
          <w:tab w:val="left" w:pos="851"/>
        </w:tabs>
        <w:spacing w:after="0"/>
        <w:jc w:val="center"/>
        <w:rPr>
          <w:rFonts w:cs="Arial"/>
          <w:sz w:val="22"/>
        </w:rPr>
      </w:pPr>
    </w:p>
    <w:p w14:paraId="1D241956" w14:textId="77777777" w:rsidR="00FD1410" w:rsidRPr="00BA4349" w:rsidRDefault="00FD1410" w:rsidP="00FD1410">
      <w:pPr>
        <w:tabs>
          <w:tab w:val="left" w:pos="851"/>
        </w:tabs>
        <w:spacing w:after="0"/>
        <w:jc w:val="center"/>
        <w:rPr>
          <w:rFonts w:cs="Arial"/>
          <w:sz w:val="22"/>
        </w:rPr>
      </w:pPr>
    </w:p>
    <w:p w14:paraId="0CECBF0E" w14:textId="77777777" w:rsidR="00FD1410" w:rsidRPr="00BA4349" w:rsidRDefault="00FD1410" w:rsidP="00FD1410">
      <w:pPr>
        <w:tabs>
          <w:tab w:val="left" w:pos="851"/>
        </w:tabs>
        <w:spacing w:after="0"/>
        <w:jc w:val="center"/>
        <w:rPr>
          <w:rFonts w:cs="Arial"/>
          <w:sz w:val="22"/>
        </w:rPr>
      </w:pPr>
    </w:p>
    <w:p w14:paraId="0FACF023" w14:textId="77777777" w:rsidR="00FD1410" w:rsidRPr="00BA4349" w:rsidRDefault="00FD1410" w:rsidP="00FD1410">
      <w:pPr>
        <w:tabs>
          <w:tab w:val="left" w:pos="851"/>
        </w:tabs>
        <w:spacing w:after="0"/>
        <w:jc w:val="center"/>
        <w:rPr>
          <w:rFonts w:cs="Arial"/>
          <w:sz w:val="22"/>
        </w:rPr>
      </w:pPr>
    </w:p>
    <w:p w14:paraId="78852A94" w14:textId="77777777" w:rsidR="00FD1410" w:rsidRPr="00BA4349" w:rsidRDefault="00FD1410" w:rsidP="00FD1410">
      <w:pPr>
        <w:tabs>
          <w:tab w:val="left" w:pos="851"/>
        </w:tabs>
        <w:spacing w:after="0"/>
        <w:jc w:val="center"/>
        <w:rPr>
          <w:rFonts w:cs="Arial"/>
          <w:sz w:val="22"/>
        </w:rPr>
      </w:pPr>
    </w:p>
    <w:p w14:paraId="27BF74FD" w14:textId="5D50BA01" w:rsidR="00FD1410" w:rsidRPr="00BA4349" w:rsidRDefault="00A60863" w:rsidP="00FD1410">
      <w:pPr>
        <w:spacing w:after="0"/>
        <w:jc w:val="center"/>
        <w:rPr>
          <w:rFonts w:cs="Arial"/>
          <w:sz w:val="22"/>
        </w:rPr>
      </w:pPr>
      <w:r w:rsidRPr="00BA4349">
        <w:rPr>
          <w:rFonts w:cs="Arial"/>
          <w:sz w:val="22"/>
        </w:rPr>
        <w:t>Pruszków</w:t>
      </w:r>
      <w:r w:rsidR="001A27D9" w:rsidRPr="00BA4349">
        <w:rPr>
          <w:rFonts w:cs="Arial"/>
          <w:sz w:val="22"/>
        </w:rPr>
        <w:t xml:space="preserve">, </w:t>
      </w:r>
      <w:r w:rsidR="00E06879">
        <w:rPr>
          <w:rFonts w:cs="Arial"/>
          <w:sz w:val="22"/>
        </w:rPr>
        <w:t>sierpień</w:t>
      </w:r>
      <w:r w:rsidR="00FD1410" w:rsidRPr="00BA4349">
        <w:rPr>
          <w:rFonts w:cs="Arial"/>
          <w:sz w:val="22"/>
        </w:rPr>
        <w:t xml:space="preserve"> 202</w:t>
      </w:r>
      <w:r w:rsidR="00CA142E">
        <w:rPr>
          <w:rFonts w:cs="Arial"/>
          <w:sz w:val="22"/>
        </w:rPr>
        <w:t>2</w:t>
      </w:r>
      <w:r w:rsidR="00FD1410" w:rsidRPr="00BA4349">
        <w:rPr>
          <w:rFonts w:cs="Arial"/>
          <w:sz w:val="22"/>
        </w:rPr>
        <w:t xml:space="preserve"> r.</w:t>
      </w:r>
    </w:p>
    <w:p w14:paraId="1F490503" w14:textId="0C35E257" w:rsidR="00FD1410" w:rsidRPr="00BA4349" w:rsidRDefault="00FD1410" w:rsidP="00616749">
      <w:pPr>
        <w:spacing w:after="160" w:line="259" w:lineRule="auto"/>
        <w:jc w:val="center"/>
        <w:rPr>
          <w:rFonts w:cs="Arial"/>
          <w:b/>
          <w:bCs/>
          <w:kern w:val="32"/>
          <w:sz w:val="22"/>
        </w:rPr>
      </w:pPr>
      <w:bookmarkStart w:id="0" w:name="_Toc401926874"/>
      <w:bookmarkStart w:id="1" w:name="_Toc401926506"/>
      <w:bookmarkStart w:id="2" w:name="_Toc401926492"/>
      <w:bookmarkStart w:id="3" w:name="_Toc401926373"/>
      <w:r w:rsidRPr="00BA4349">
        <w:rPr>
          <w:rFonts w:cs="Arial"/>
          <w:b/>
          <w:bCs/>
          <w:kern w:val="32"/>
          <w:sz w:val="22"/>
        </w:rPr>
        <w:br w:type="page"/>
      </w:r>
    </w:p>
    <w:p w14:paraId="4F51FCF6" w14:textId="77777777" w:rsidR="00FD1410" w:rsidRPr="00BA4349" w:rsidRDefault="00FD1410" w:rsidP="002C32C5">
      <w:pPr>
        <w:pStyle w:val="Nagwekspisutreci"/>
        <w:numPr>
          <w:ilvl w:val="0"/>
          <w:numId w:val="0"/>
        </w:numPr>
        <w:ind w:left="432"/>
      </w:pPr>
      <w:r w:rsidRPr="00BA4349">
        <w:lastRenderedPageBreak/>
        <w:t>Spis treści</w:t>
      </w:r>
    </w:p>
    <w:bookmarkStart w:id="4" w:name="_Toc474310547"/>
    <w:p w14:paraId="47B23374" w14:textId="27AEA0B9" w:rsidR="0051016B" w:rsidRDefault="00FD1410" w:rsidP="0051016B">
      <w:pPr>
        <w:pStyle w:val="Spistreci1"/>
        <w:rPr>
          <w:rFonts w:eastAsiaTheme="minorEastAsia" w:cstheme="minorBidi"/>
          <w:noProof/>
          <w:sz w:val="22"/>
          <w:szCs w:val="22"/>
          <w:lang w:eastAsia="pl-PL"/>
        </w:rPr>
      </w:pPr>
      <w:r w:rsidRPr="000049FC">
        <w:rPr>
          <w:rFonts w:ascii="Arial" w:hAnsi="Arial" w:cs="Arial"/>
          <w:i/>
          <w:smallCaps/>
          <w:sz w:val="22"/>
          <w:szCs w:val="22"/>
          <w:highlight w:val="yellow"/>
        </w:rPr>
        <w:fldChar w:fldCharType="begin"/>
      </w:r>
      <w:r w:rsidRPr="000049FC">
        <w:rPr>
          <w:rFonts w:ascii="Arial" w:hAnsi="Arial" w:cs="Arial"/>
          <w:i/>
          <w:sz w:val="22"/>
          <w:szCs w:val="22"/>
          <w:highlight w:val="yellow"/>
        </w:rPr>
        <w:instrText xml:space="preserve"> TOC \o "1-4" \h \z \u </w:instrText>
      </w:r>
      <w:r w:rsidRPr="000049FC">
        <w:rPr>
          <w:rFonts w:ascii="Arial" w:hAnsi="Arial" w:cs="Arial"/>
          <w:i/>
          <w:smallCaps/>
          <w:sz w:val="22"/>
          <w:szCs w:val="22"/>
          <w:highlight w:val="yellow"/>
        </w:rPr>
        <w:fldChar w:fldCharType="separate"/>
      </w:r>
      <w:hyperlink w:anchor="_Toc116562359" w:history="1">
        <w:r w:rsidR="0051016B" w:rsidRPr="006A5375">
          <w:rPr>
            <w:rStyle w:val="Hipercze"/>
            <w:noProof/>
          </w:rPr>
          <w:t>1</w:t>
        </w:r>
        <w:r w:rsidR="0051016B">
          <w:rPr>
            <w:rFonts w:eastAsiaTheme="minorEastAsia" w:cstheme="minorBidi"/>
            <w:noProof/>
            <w:sz w:val="22"/>
            <w:szCs w:val="22"/>
            <w:lang w:eastAsia="pl-PL"/>
          </w:rPr>
          <w:tab/>
        </w:r>
        <w:r w:rsidR="0051016B" w:rsidRPr="006A5375">
          <w:rPr>
            <w:rStyle w:val="Hipercze"/>
            <w:noProof/>
          </w:rPr>
          <w:t>Ogólne informacje</w:t>
        </w:r>
        <w:r w:rsidR="0051016B">
          <w:rPr>
            <w:noProof/>
            <w:webHidden/>
          </w:rPr>
          <w:tab/>
        </w:r>
        <w:r w:rsidR="0051016B">
          <w:rPr>
            <w:noProof/>
            <w:webHidden/>
          </w:rPr>
          <w:fldChar w:fldCharType="begin"/>
        </w:r>
        <w:r w:rsidR="0051016B">
          <w:rPr>
            <w:noProof/>
            <w:webHidden/>
          </w:rPr>
          <w:instrText xml:space="preserve"> PAGEREF _Toc116562359 \h </w:instrText>
        </w:r>
        <w:r w:rsidR="0051016B">
          <w:rPr>
            <w:noProof/>
            <w:webHidden/>
          </w:rPr>
        </w:r>
        <w:r w:rsidR="0051016B">
          <w:rPr>
            <w:noProof/>
            <w:webHidden/>
          </w:rPr>
          <w:fldChar w:fldCharType="separate"/>
        </w:r>
        <w:r w:rsidR="007D492E">
          <w:rPr>
            <w:noProof/>
            <w:webHidden/>
          </w:rPr>
          <w:t>4</w:t>
        </w:r>
        <w:r w:rsidR="0051016B">
          <w:rPr>
            <w:noProof/>
            <w:webHidden/>
          </w:rPr>
          <w:fldChar w:fldCharType="end"/>
        </w:r>
      </w:hyperlink>
    </w:p>
    <w:p w14:paraId="1A6CB38C" w14:textId="7078ED12" w:rsidR="0051016B" w:rsidRDefault="00410CB1" w:rsidP="0051016B">
      <w:pPr>
        <w:pStyle w:val="Spistreci2"/>
        <w:rPr>
          <w:rFonts w:eastAsiaTheme="minorEastAsia" w:cstheme="minorBidi"/>
          <w:noProof/>
          <w:sz w:val="22"/>
          <w:szCs w:val="22"/>
          <w:lang w:eastAsia="pl-PL"/>
        </w:rPr>
      </w:pPr>
      <w:hyperlink w:anchor="_Toc116562360" w:history="1">
        <w:r w:rsidR="0051016B" w:rsidRPr="006A5375">
          <w:rPr>
            <w:rStyle w:val="Hipercze"/>
            <w:noProof/>
          </w:rPr>
          <w:t>1.1</w:t>
        </w:r>
        <w:r w:rsidR="0051016B">
          <w:rPr>
            <w:rFonts w:eastAsiaTheme="minorEastAsia" w:cstheme="minorBidi"/>
            <w:noProof/>
            <w:sz w:val="22"/>
            <w:szCs w:val="22"/>
            <w:lang w:eastAsia="pl-PL"/>
          </w:rPr>
          <w:tab/>
        </w:r>
        <w:r w:rsidR="0051016B" w:rsidRPr="006A5375">
          <w:rPr>
            <w:rStyle w:val="Hipercze"/>
            <w:noProof/>
          </w:rPr>
          <w:t>Miejsce realizacji dostaw i usług</w:t>
        </w:r>
        <w:r w:rsidR="0051016B">
          <w:rPr>
            <w:noProof/>
            <w:webHidden/>
          </w:rPr>
          <w:tab/>
        </w:r>
        <w:r w:rsidR="0051016B">
          <w:rPr>
            <w:noProof/>
            <w:webHidden/>
          </w:rPr>
          <w:fldChar w:fldCharType="begin"/>
        </w:r>
        <w:r w:rsidR="0051016B">
          <w:rPr>
            <w:noProof/>
            <w:webHidden/>
          </w:rPr>
          <w:instrText xml:space="preserve"> PAGEREF _Toc116562360 \h </w:instrText>
        </w:r>
        <w:r w:rsidR="0051016B">
          <w:rPr>
            <w:noProof/>
            <w:webHidden/>
          </w:rPr>
        </w:r>
        <w:r w:rsidR="0051016B">
          <w:rPr>
            <w:noProof/>
            <w:webHidden/>
          </w:rPr>
          <w:fldChar w:fldCharType="separate"/>
        </w:r>
        <w:r w:rsidR="007D492E">
          <w:rPr>
            <w:noProof/>
            <w:webHidden/>
          </w:rPr>
          <w:t>5</w:t>
        </w:r>
        <w:r w:rsidR="0051016B">
          <w:rPr>
            <w:noProof/>
            <w:webHidden/>
          </w:rPr>
          <w:fldChar w:fldCharType="end"/>
        </w:r>
      </w:hyperlink>
    </w:p>
    <w:p w14:paraId="5730C37F" w14:textId="2BBB8EE9" w:rsidR="0051016B" w:rsidRDefault="00410CB1" w:rsidP="0051016B">
      <w:pPr>
        <w:pStyle w:val="Spistreci2"/>
        <w:rPr>
          <w:rFonts w:eastAsiaTheme="minorEastAsia" w:cstheme="minorBidi"/>
          <w:noProof/>
          <w:sz w:val="22"/>
          <w:szCs w:val="22"/>
          <w:lang w:eastAsia="pl-PL"/>
        </w:rPr>
      </w:pPr>
      <w:hyperlink w:anchor="_Toc116562361" w:history="1">
        <w:r w:rsidR="0051016B" w:rsidRPr="006A5375">
          <w:rPr>
            <w:rStyle w:val="Hipercze"/>
            <w:noProof/>
          </w:rPr>
          <w:t>1.2</w:t>
        </w:r>
        <w:r w:rsidR="0051016B">
          <w:rPr>
            <w:rFonts w:eastAsiaTheme="minorEastAsia" w:cstheme="minorBidi"/>
            <w:noProof/>
            <w:sz w:val="22"/>
            <w:szCs w:val="22"/>
            <w:lang w:eastAsia="pl-PL"/>
          </w:rPr>
          <w:tab/>
        </w:r>
        <w:r w:rsidR="0051016B" w:rsidRPr="006A5375">
          <w:rPr>
            <w:rStyle w:val="Hipercze"/>
            <w:noProof/>
          </w:rPr>
          <w:t>Termin i Harmonogram Wykonania Zamówienia</w:t>
        </w:r>
        <w:r w:rsidR="0051016B">
          <w:rPr>
            <w:noProof/>
            <w:webHidden/>
          </w:rPr>
          <w:tab/>
        </w:r>
        <w:r w:rsidR="0051016B">
          <w:rPr>
            <w:noProof/>
            <w:webHidden/>
          </w:rPr>
          <w:fldChar w:fldCharType="begin"/>
        </w:r>
        <w:r w:rsidR="0051016B">
          <w:rPr>
            <w:noProof/>
            <w:webHidden/>
          </w:rPr>
          <w:instrText xml:space="preserve"> PAGEREF _Toc116562361 \h </w:instrText>
        </w:r>
        <w:r w:rsidR="0051016B">
          <w:rPr>
            <w:noProof/>
            <w:webHidden/>
          </w:rPr>
        </w:r>
        <w:r w:rsidR="0051016B">
          <w:rPr>
            <w:noProof/>
            <w:webHidden/>
          </w:rPr>
          <w:fldChar w:fldCharType="separate"/>
        </w:r>
        <w:r w:rsidR="007D492E">
          <w:rPr>
            <w:noProof/>
            <w:webHidden/>
          </w:rPr>
          <w:t>6</w:t>
        </w:r>
        <w:r w:rsidR="0051016B">
          <w:rPr>
            <w:noProof/>
            <w:webHidden/>
          </w:rPr>
          <w:fldChar w:fldCharType="end"/>
        </w:r>
      </w:hyperlink>
    </w:p>
    <w:p w14:paraId="04C8BD7A" w14:textId="6CA072A8" w:rsidR="0051016B" w:rsidRDefault="00410CB1" w:rsidP="0051016B">
      <w:pPr>
        <w:pStyle w:val="Spistreci2"/>
        <w:rPr>
          <w:rFonts w:eastAsiaTheme="minorEastAsia" w:cstheme="minorBidi"/>
          <w:noProof/>
          <w:sz w:val="22"/>
          <w:szCs w:val="22"/>
          <w:lang w:eastAsia="pl-PL"/>
        </w:rPr>
      </w:pPr>
      <w:hyperlink w:anchor="_Toc116562362" w:history="1">
        <w:r w:rsidR="0051016B" w:rsidRPr="006A5375">
          <w:rPr>
            <w:rStyle w:val="Hipercze"/>
            <w:noProof/>
          </w:rPr>
          <w:t>1.3</w:t>
        </w:r>
        <w:r w:rsidR="0051016B">
          <w:rPr>
            <w:rFonts w:eastAsiaTheme="minorEastAsia" w:cstheme="minorBidi"/>
            <w:noProof/>
            <w:sz w:val="22"/>
            <w:szCs w:val="22"/>
            <w:lang w:eastAsia="pl-PL"/>
          </w:rPr>
          <w:tab/>
        </w:r>
        <w:r w:rsidR="0051016B" w:rsidRPr="006A5375">
          <w:rPr>
            <w:rStyle w:val="Hipercze"/>
            <w:noProof/>
          </w:rPr>
          <w:t>Ogólne informacje dotyczące zamówienia</w:t>
        </w:r>
        <w:r w:rsidR="0051016B">
          <w:rPr>
            <w:noProof/>
            <w:webHidden/>
          </w:rPr>
          <w:tab/>
        </w:r>
        <w:r w:rsidR="0051016B">
          <w:rPr>
            <w:noProof/>
            <w:webHidden/>
          </w:rPr>
          <w:fldChar w:fldCharType="begin"/>
        </w:r>
        <w:r w:rsidR="0051016B">
          <w:rPr>
            <w:noProof/>
            <w:webHidden/>
          </w:rPr>
          <w:instrText xml:space="preserve"> PAGEREF _Toc116562362 \h </w:instrText>
        </w:r>
        <w:r w:rsidR="0051016B">
          <w:rPr>
            <w:noProof/>
            <w:webHidden/>
          </w:rPr>
        </w:r>
        <w:r w:rsidR="0051016B">
          <w:rPr>
            <w:noProof/>
            <w:webHidden/>
          </w:rPr>
          <w:fldChar w:fldCharType="separate"/>
        </w:r>
        <w:r w:rsidR="007D492E">
          <w:rPr>
            <w:noProof/>
            <w:webHidden/>
          </w:rPr>
          <w:t>7</w:t>
        </w:r>
        <w:r w:rsidR="0051016B">
          <w:rPr>
            <w:noProof/>
            <w:webHidden/>
          </w:rPr>
          <w:fldChar w:fldCharType="end"/>
        </w:r>
      </w:hyperlink>
    </w:p>
    <w:p w14:paraId="241998BC" w14:textId="662DC8CC" w:rsidR="0051016B" w:rsidRDefault="00410CB1" w:rsidP="0051016B">
      <w:pPr>
        <w:pStyle w:val="Spistreci2"/>
        <w:rPr>
          <w:rFonts w:eastAsiaTheme="minorEastAsia" w:cstheme="minorBidi"/>
          <w:noProof/>
          <w:sz w:val="22"/>
          <w:szCs w:val="22"/>
          <w:lang w:eastAsia="pl-PL"/>
        </w:rPr>
      </w:pPr>
      <w:hyperlink w:anchor="_Toc116562368" w:history="1">
        <w:r w:rsidR="0051016B" w:rsidRPr="006A5375">
          <w:rPr>
            <w:rStyle w:val="Hipercze"/>
            <w:noProof/>
          </w:rPr>
          <w:t>1.4</w:t>
        </w:r>
        <w:r w:rsidR="0051016B">
          <w:rPr>
            <w:rFonts w:eastAsiaTheme="minorEastAsia" w:cstheme="minorBidi"/>
            <w:noProof/>
            <w:sz w:val="22"/>
            <w:szCs w:val="22"/>
            <w:lang w:eastAsia="pl-PL"/>
          </w:rPr>
          <w:tab/>
        </w:r>
        <w:r w:rsidR="0051016B" w:rsidRPr="006A5375">
          <w:rPr>
            <w:rStyle w:val="Hipercze"/>
            <w:noProof/>
          </w:rPr>
          <w:t>Opis stanu istniejącego - Infrastruktura techniczna</w:t>
        </w:r>
        <w:r w:rsidR="0051016B">
          <w:rPr>
            <w:noProof/>
            <w:webHidden/>
          </w:rPr>
          <w:tab/>
        </w:r>
        <w:r w:rsidR="0051016B">
          <w:rPr>
            <w:noProof/>
            <w:webHidden/>
          </w:rPr>
          <w:fldChar w:fldCharType="begin"/>
        </w:r>
        <w:r w:rsidR="0051016B">
          <w:rPr>
            <w:noProof/>
            <w:webHidden/>
          </w:rPr>
          <w:instrText xml:space="preserve"> PAGEREF _Toc116562368 \h </w:instrText>
        </w:r>
        <w:r w:rsidR="0051016B">
          <w:rPr>
            <w:noProof/>
            <w:webHidden/>
          </w:rPr>
        </w:r>
        <w:r w:rsidR="0051016B">
          <w:rPr>
            <w:noProof/>
            <w:webHidden/>
          </w:rPr>
          <w:fldChar w:fldCharType="separate"/>
        </w:r>
        <w:r w:rsidR="007D492E">
          <w:rPr>
            <w:noProof/>
            <w:webHidden/>
          </w:rPr>
          <w:t>32</w:t>
        </w:r>
        <w:r w:rsidR="0051016B">
          <w:rPr>
            <w:noProof/>
            <w:webHidden/>
          </w:rPr>
          <w:fldChar w:fldCharType="end"/>
        </w:r>
      </w:hyperlink>
    </w:p>
    <w:p w14:paraId="05052C9B" w14:textId="0C768676" w:rsidR="0051016B" w:rsidRDefault="00410CB1" w:rsidP="0051016B">
      <w:pPr>
        <w:pStyle w:val="Spistreci1"/>
        <w:rPr>
          <w:rFonts w:eastAsiaTheme="minorEastAsia" w:cstheme="minorBidi"/>
          <w:noProof/>
          <w:sz w:val="22"/>
          <w:szCs w:val="22"/>
          <w:lang w:eastAsia="pl-PL"/>
        </w:rPr>
      </w:pPr>
      <w:hyperlink w:anchor="_Toc116562369" w:history="1">
        <w:r w:rsidR="0051016B" w:rsidRPr="006A5375">
          <w:rPr>
            <w:rStyle w:val="Hipercze"/>
            <w:noProof/>
          </w:rPr>
          <w:t>2</w:t>
        </w:r>
        <w:r w:rsidR="0051016B">
          <w:rPr>
            <w:rFonts w:eastAsiaTheme="minorEastAsia" w:cstheme="minorBidi"/>
            <w:noProof/>
            <w:sz w:val="22"/>
            <w:szCs w:val="22"/>
            <w:lang w:eastAsia="pl-PL"/>
          </w:rPr>
          <w:tab/>
        </w:r>
        <w:r w:rsidR="0051016B" w:rsidRPr="006A5375">
          <w:rPr>
            <w:rStyle w:val="Hipercze"/>
            <w:noProof/>
          </w:rPr>
          <w:t>Ogólne wymagania oprogramowania i rozwiązań</w:t>
        </w:r>
        <w:r w:rsidR="0051016B">
          <w:rPr>
            <w:noProof/>
            <w:webHidden/>
          </w:rPr>
          <w:tab/>
        </w:r>
        <w:r w:rsidR="0051016B">
          <w:rPr>
            <w:noProof/>
            <w:webHidden/>
          </w:rPr>
          <w:fldChar w:fldCharType="begin"/>
        </w:r>
        <w:r w:rsidR="0051016B">
          <w:rPr>
            <w:noProof/>
            <w:webHidden/>
          </w:rPr>
          <w:instrText xml:space="preserve"> PAGEREF _Toc116562369 \h </w:instrText>
        </w:r>
        <w:r w:rsidR="0051016B">
          <w:rPr>
            <w:noProof/>
            <w:webHidden/>
          </w:rPr>
        </w:r>
        <w:r w:rsidR="0051016B">
          <w:rPr>
            <w:noProof/>
            <w:webHidden/>
          </w:rPr>
          <w:fldChar w:fldCharType="separate"/>
        </w:r>
        <w:r w:rsidR="007D492E">
          <w:rPr>
            <w:noProof/>
            <w:webHidden/>
          </w:rPr>
          <w:t>37</w:t>
        </w:r>
        <w:r w:rsidR="0051016B">
          <w:rPr>
            <w:noProof/>
            <w:webHidden/>
          </w:rPr>
          <w:fldChar w:fldCharType="end"/>
        </w:r>
      </w:hyperlink>
    </w:p>
    <w:p w14:paraId="328CF4A6" w14:textId="622483B4" w:rsidR="0051016B" w:rsidRDefault="00410CB1" w:rsidP="0051016B">
      <w:pPr>
        <w:pStyle w:val="Spistreci2"/>
        <w:rPr>
          <w:rFonts w:eastAsiaTheme="minorEastAsia" w:cstheme="minorBidi"/>
          <w:noProof/>
          <w:sz w:val="22"/>
          <w:szCs w:val="22"/>
          <w:lang w:eastAsia="pl-PL"/>
        </w:rPr>
      </w:pPr>
      <w:hyperlink w:anchor="_Toc116562370" w:history="1">
        <w:r w:rsidR="0051016B" w:rsidRPr="006A5375">
          <w:rPr>
            <w:rStyle w:val="Hipercze"/>
            <w:noProof/>
          </w:rPr>
          <w:t>2.1</w:t>
        </w:r>
        <w:r w:rsidR="0051016B">
          <w:rPr>
            <w:rFonts w:eastAsiaTheme="minorEastAsia" w:cstheme="minorBidi"/>
            <w:noProof/>
            <w:sz w:val="22"/>
            <w:szCs w:val="22"/>
            <w:lang w:eastAsia="pl-PL"/>
          </w:rPr>
          <w:tab/>
        </w:r>
        <w:r w:rsidR="0051016B" w:rsidRPr="006A5375">
          <w:rPr>
            <w:rStyle w:val="Hipercze"/>
            <w:noProof/>
          </w:rPr>
          <w:t>Wymagania prawne</w:t>
        </w:r>
        <w:r w:rsidR="0051016B">
          <w:rPr>
            <w:noProof/>
            <w:webHidden/>
          </w:rPr>
          <w:tab/>
        </w:r>
        <w:r w:rsidR="0051016B">
          <w:rPr>
            <w:noProof/>
            <w:webHidden/>
          </w:rPr>
          <w:fldChar w:fldCharType="begin"/>
        </w:r>
        <w:r w:rsidR="0051016B">
          <w:rPr>
            <w:noProof/>
            <w:webHidden/>
          </w:rPr>
          <w:instrText xml:space="preserve"> PAGEREF _Toc116562370 \h </w:instrText>
        </w:r>
        <w:r w:rsidR="0051016B">
          <w:rPr>
            <w:noProof/>
            <w:webHidden/>
          </w:rPr>
        </w:r>
        <w:r w:rsidR="0051016B">
          <w:rPr>
            <w:noProof/>
            <w:webHidden/>
          </w:rPr>
          <w:fldChar w:fldCharType="separate"/>
        </w:r>
        <w:r w:rsidR="007D492E">
          <w:rPr>
            <w:noProof/>
            <w:webHidden/>
          </w:rPr>
          <w:t>37</w:t>
        </w:r>
        <w:r w:rsidR="0051016B">
          <w:rPr>
            <w:noProof/>
            <w:webHidden/>
          </w:rPr>
          <w:fldChar w:fldCharType="end"/>
        </w:r>
      </w:hyperlink>
    </w:p>
    <w:p w14:paraId="649262F0" w14:textId="7C66618C" w:rsidR="0051016B" w:rsidRDefault="00410CB1" w:rsidP="0051016B">
      <w:pPr>
        <w:pStyle w:val="Spistreci2"/>
        <w:rPr>
          <w:rFonts w:eastAsiaTheme="minorEastAsia" w:cstheme="minorBidi"/>
          <w:noProof/>
          <w:sz w:val="22"/>
          <w:szCs w:val="22"/>
          <w:lang w:eastAsia="pl-PL"/>
        </w:rPr>
      </w:pPr>
      <w:hyperlink w:anchor="_Toc116562371" w:history="1">
        <w:r w:rsidR="0051016B" w:rsidRPr="006A5375">
          <w:rPr>
            <w:rStyle w:val="Hipercze"/>
            <w:noProof/>
          </w:rPr>
          <w:t>2.2</w:t>
        </w:r>
        <w:r w:rsidR="0051016B">
          <w:rPr>
            <w:rFonts w:eastAsiaTheme="minorEastAsia" w:cstheme="minorBidi"/>
            <w:noProof/>
            <w:sz w:val="22"/>
            <w:szCs w:val="22"/>
            <w:lang w:eastAsia="pl-PL"/>
          </w:rPr>
          <w:tab/>
        </w:r>
        <w:r w:rsidR="0051016B" w:rsidRPr="006A5375">
          <w:rPr>
            <w:rStyle w:val="Hipercze"/>
            <w:noProof/>
          </w:rPr>
          <w:t>Łatwość pracy z systemem</w:t>
        </w:r>
        <w:r w:rsidR="0051016B">
          <w:rPr>
            <w:noProof/>
            <w:webHidden/>
          </w:rPr>
          <w:tab/>
        </w:r>
        <w:r w:rsidR="0051016B">
          <w:rPr>
            <w:noProof/>
            <w:webHidden/>
          </w:rPr>
          <w:fldChar w:fldCharType="begin"/>
        </w:r>
        <w:r w:rsidR="0051016B">
          <w:rPr>
            <w:noProof/>
            <w:webHidden/>
          </w:rPr>
          <w:instrText xml:space="preserve"> PAGEREF _Toc116562371 \h </w:instrText>
        </w:r>
        <w:r w:rsidR="0051016B">
          <w:rPr>
            <w:noProof/>
            <w:webHidden/>
          </w:rPr>
        </w:r>
        <w:r w:rsidR="0051016B">
          <w:rPr>
            <w:noProof/>
            <w:webHidden/>
          </w:rPr>
          <w:fldChar w:fldCharType="separate"/>
        </w:r>
        <w:r w:rsidR="007D492E">
          <w:rPr>
            <w:noProof/>
            <w:webHidden/>
          </w:rPr>
          <w:t>39</w:t>
        </w:r>
        <w:r w:rsidR="0051016B">
          <w:rPr>
            <w:noProof/>
            <w:webHidden/>
          </w:rPr>
          <w:fldChar w:fldCharType="end"/>
        </w:r>
      </w:hyperlink>
    </w:p>
    <w:p w14:paraId="5EEA7AD6" w14:textId="7F513B8F" w:rsidR="0051016B" w:rsidRDefault="00410CB1" w:rsidP="0051016B">
      <w:pPr>
        <w:pStyle w:val="Spistreci2"/>
        <w:rPr>
          <w:rFonts w:eastAsiaTheme="minorEastAsia" w:cstheme="minorBidi"/>
          <w:noProof/>
          <w:sz w:val="22"/>
          <w:szCs w:val="22"/>
          <w:lang w:eastAsia="pl-PL"/>
        </w:rPr>
      </w:pPr>
      <w:hyperlink w:anchor="_Toc116562372" w:history="1">
        <w:r w:rsidR="0051016B" w:rsidRPr="006A5375">
          <w:rPr>
            <w:rStyle w:val="Hipercze"/>
            <w:noProof/>
          </w:rPr>
          <w:t>2.3</w:t>
        </w:r>
        <w:r w:rsidR="0051016B">
          <w:rPr>
            <w:rFonts w:eastAsiaTheme="minorEastAsia" w:cstheme="minorBidi"/>
            <w:noProof/>
            <w:sz w:val="22"/>
            <w:szCs w:val="22"/>
            <w:lang w:eastAsia="pl-PL"/>
          </w:rPr>
          <w:tab/>
        </w:r>
        <w:r w:rsidR="0051016B" w:rsidRPr="006A5375">
          <w:rPr>
            <w:rStyle w:val="Hipercze"/>
            <w:noProof/>
          </w:rPr>
          <w:t>Bezpieczeństwo</w:t>
        </w:r>
        <w:r w:rsidR="0051016B">
          <w:rPr>
            <w:noProof/>
            <w:webHidden/>
          </w:rPr>
          <w:tab/>
        </w:r>
        <w:r w:rsidR="0051016B">
          <w:rPr>
            <w:noProof/>
            <w:webHidden/>
          </w:rPr>
          <w:fldChar w:fldCharType="begin"/>
        </w:r>
        <w:r w:rsidR="0051016B">
          <w:rPr>
            <w:noProof/>
            <w:webHidden/>
          </w:rPr>
          <w:instrText xml:space="preserve"> PAGEREF _Toc116562372 \h </w:instrText>
        </w:r>
        <w:r w:rsidR="0051016B">
          <w:rPr>
            <w:noProof/>
            <w:webHidden/>
          </w:rPr>
        </w:r>
        <w:r w:rsidR="0051016B">
          <w:rPr>
            <w:noProof/>
            <w:webHidden/>
          </w:rPr>
          <w:fldChar w:fldCharType="separate"/>
        </w:r>
        <w:r w:rsidR="007D492E">
          <w:rPr>
            <w:noProof/>
            <w:webHidden/>
          </w:rPr>
          <w:t>40</w:t>
        </w:r>
        <w:r w:rsidR="0051016B">
          <w:rPr>
            <w:noProof/>
            <w:webHidden/>
          </w:rPr>
          <w:fldChar w:fldCharType="end"/>
        </w:r>
      </w:hyperlink>
    </w:p>
    <w:p w14:paraId="647741ED" w14:textId="3094AC48" w:rsidR="0051016B" w:rsidRDefault="00410CB1" w:rsidP="0051016B">
      <w:pPr>
        <w:pStyle w:val="Spistreci2"/>
        <w:rPr>
          <w:rFonts w:eastAsiaTheme="minorEastAsia" w:cstheme="minorBidi"/>
          <w:noProof/>
          <w:sz w:val="22"/>
          <w:szCs w:val="22"/>
          <w:lang w:eastAsia="pl-PL"/>
        </w:rPr>
      </w:pPr>
      <w:hyperlink w:anchor="_Toc116562373" w:history="1">
        <w:r w:rsidR="0051016B" w:rsidRPr="006A5375">
          <w:rPr>
            <w:rStyle w:val="Hipercze"/>
            <w:noProof/>
          </w:rPr>
          <w:t>2.4</w:t>
        </w:r>
        <w:r w:rsidR="0051016B">
          <w:rPr>
            <w:rFonts w:eastAsiaTheme="minorEastAsia" w:cstheme="minorBidi"/>
            <w:noProof/>
            <w:sz w:val="22"/>
            <w:szCs w:val="22"/>
            <w:lang w:eastAsia="pl-PL"/>
          </w:rPr>
          <w:tab/>
        </w:r>
        <w:r w:rsidR="0051016B" w:rsidRPr="006A5375">
          <w:rPr>
            <w:rStyle w:val="Hipercze"/>
            <w:noProof/>
          </w:rPr>
          <w:t>Licencjonowanie</w:t>
        </w:r>
        <w:r w:rsidR="0051016B">
          <w:rPr>
            <w:noProof/>
            <w:webHidden/>
          </w:rPr>
          <w:tab/>
        </w:r>
        <w:r w:rsidR="0051016B">
          <w:rPr>
            <w:noProof/>
            <w:webHidden/>
          </w:rPr>
          <w:fldChar w:fldCharType="begin"/>
        </w:r>
        <w:r w:rsidR="0051016B">
          <w:rPr>
            <w:noProof/>
            <w:webHidden/>
          </w:rPr>
          <w:instrText xml:space="preserve"> PAGEREF _Toc116562373 \h </w:instrText>
        </w:r>
        <w:r w:rsidR="0051016B">
          <w:rPr>
            <w:noProof/>
            <w:webHidden/>
          </w:rPr>
        </w:r>
        <w:r w:rsidR="0051016B">
          <w:rPr>
            <w:noProof/>
            <w:webHidden/>
          </w:rPr>
          <w:fldChar w:fldCharType="separate"/>
        </w:r>
        <w:r w:rsidR="007D492E">
          <w:rPr>
            <w:noProof/>
            <w:webHidden/>
          </w:rPr>
          <w:t>40</w:t>
        </w:r>
        <w:r w:rsidR="0051016B">
          <w:rPr>
            <w:noProof/>
            <w:webHidden/>
          </w:rPr>
          <w:fldChar w:fldCharType="end"/>
        </w:r>
      </w:hyperlink>
    </w:p>
    <w:p w14:paraId="4E29074D" w14:textId="6D620169" w:rsidR="0051016B" w:rsidRDefault="00410CB1" w:rsidP="0051016B">
      <w:pPr>
        <w:pStyle w:val="Spistreci2"/>
        <w:rPr>
          <w:rFonts w:eastAsiaTheme="minorEastAsia" w:cstheme="minorBidi"/>
          <w:noProof/>
          <w:sz w:val="22"/>
          <w:szCs w:val="22"/>
          <w:lang w:eastAsia="pl-PL"/>
        </w:rPr>
      </w:pPr>
      <w:hyperlink w:anchor="_Toc116562374" w:history="1">
        <w:r w:rsidR="0051016B" w:rsidRPr="006A5375">
          <w:rPr>
            <w:rStyle w:val="Hipercze"/>
            <w:noProof/>
          </w:rPr>
          <w:t>2.5</w:t>
        </w:r>
        <w:r w:rsidR="0051016B">
          <w:rPr>
            <w:rFonts w:eastAsiaTheme="minorEastAsia" w:cstheme="minorBidi"/>
            <w:noProof/>
            <w:sz w:val="22"/>
            <w:szCs w:val="22"/>
            <w:lang w:eastAsia="pl-PL"/>
          </w:rPr>
          <w:tab/>
        </w:r>
        <w:r w:rsidR="0051016B" w:rsidRPr="006A5375">
          <w:rPr>
            <w:rStyle w:val="Hipercze"/>
            <w:noProof/>
          </w:rPr>
          <w:t>Minimalne wymagania w zakresie bazy danych</w:t>
        </w:r>
        <w:r w:rsidR="0051016B">
          <w:rPr>
            <w:noProof/>
            <w:webHidden/>
          </w:rPr>
          <w:tab/>
        </w:r>
        <w:r w:rsidR="0051016B">
          <w:rPr>
            <w:noProof/>
            <w:webHidden/>
          </w:rPr>
          <w:fldChar w:fldCharType="begin"/>
        </w:r>
        <w:r w:rsidR="0051016B">
          <w:rPr>
            <w:noProof/>
            <w:webHidden/>
          </w:rPr>
          <w:instrText xml:space="preserve"> PAGEREF _Toc116562374 \h </w:instrText>
        </w:r>
        <w:r w:rsidR="0051016B">
          <w:rPr>
            <w:noProof/>
            <w:webHidden/>
          </w:rPr>
        </w:r>
        <w:r w:rsidR="0051016B">
          <w:rPr>
            <w:noProof/>
            <w:webHidden/>
          </w:rPr>
          <w:fldChar w:fldCharType="separate"/>
        </w:r>
        <w:r w:rsidR="007D492E">
          <w:rPr>
            <w:noProof/>
            <w:webHidden/>
          </w:rPr>
          <w:t>40</w:t>
        </w:r>
        <w:r w:rsidR="0051016B">
          <w:rPr>
            <w:noProof/>
            <w:webHidden/>
          </w:rPr>
          <w:fldChar w:fldCharType="end"/>
        </w:r>
      </w:hyperlink>
    </w:p>
    <w:p w14:paraId="1709E586" w14:textId="2A8CEDB8" w:rsidR="0051016B" w:rsidRDefault="00410CB1" w:rsidP="0051016B">
      <w:pPr>
        <w:pStyle w:val="Spistreci1"/>
        <w:rPr>
          <w:rFonts w:eastAsiaTheme="minorEastAsia" w:cstheme="minorBidi"/>
          <w:noProof/>
          <w:sz w:val="22"/>
          <w:szCs w:val="22"/>
          <w:lang w:eastAsia="pl-PL"/>
        </w:rPr>
      </w:pPr>
      <w:hyperlink w:anchor="_Toc116562375" w:history="1">
        <w:r w:rsidR="0051016B" w:rsidRPr="006A5375">
          <w:rPr>
            <w:rStyle w:val="Hipercze"/>
            <w:noProof/>
          </w:rPr>
          <w:t>3</w:t>
        </w:r>
        <w:r w:rsidR="0051016B">
          <w:rPr>
            <w:rFonts w:eastAsiaTheme="minorEastAsia" w:cstheme="minorBidi"/>
            <w:noProof/>
            <w:sz w:val="22"/>
            <w:szCs w:val="22"/>
            <w:lang w:eastAsia="pl-PL"/>
          </w:rPr>
          <w:tab/>
        </w:r>
        <w:r w:rsidR="0051016B" w:rsidRPr="006A5375">
          <w:rPr>
            <w:rStyle w:val="Hipercze"/>
            <w:noProof/>
          </w:rPr>
          <w:t>Część 1 Zamówienia - Szczegółowe wymagania funkcjonalne oprogramowania, sprzętu i rozwiązań</w:t>
        </w:r>
        <w:r w:rsidR="0051016B">
          <w:rPr>
            <w:noProof/>
            <w:webHidden/>
          </w:rPr>
          <w:tab/>
        </w:r>
        <w:r w:rsidR="0051016B">
          <w:rPr>
            <w:noProof/>
            <w:webHidden/>
          </w:rPr>
          <w:fldChar w:fldCharType="begin"/>
        </w:r>
        <w:r w:rsidR="0051016B">
          <w:rPr>
            <w:noProof/>
            <w:webHidden/>
          </w:rPr>
          <w:instrText xml:space="preserve"> PAGEREF _Toc116562375 \h </w:instrText>
        </w:r>
        <w:r w:rsidR="0051016B">
          <w:rPr>
            <w:noProof/>
            <w:webHidden/>
          </w:rPr>
        </w:r>
        <w:r w:rsidR="0051016B">
          <w:rPr>
            <w:noProof/>
            <w:webHidden/>
          </w:rPr>
          <w:fldChar w:fldCharType="separate"/>
        </w:r>
        <w:r w:rsidR="007D492E">
          <w:rPr>
            <w:noProof/>
            <w:webHidden/>
          </w:rPr>
          <w:t>46</w:t>
        </w:r>
        <w:r w:rsidR="0051016B">
          <w:rPr>
            <w:noProof/>
            <w:webHidden/>
          </w:rPr>
          <w:fldChar w:fldCharType="end"/>
        </w:r>
      </w:hyperlink>
    </w:p>
    <w:p w14:paraId="71B70345" w14:textId="6EA4D37F" w:rsidR="0051016B" w:rsidRDefault="00410CB1" w:rsidP="0051016B">
      <w:pPr>
        <w:pStyle w:val="Spistreci2"/>
        <w:rPr>
          <w:rFonts w:eastAsiaTheme="minorEastAsia" w:cstheme="minorBidi"/>
          <w:noProof/>
          <w:sz w:val="22"/>
          <w:szCs w:val="22"/>
          <w:lang w:eastAsia="pl-PL"/>
        </w:rPr>
      </w:pPr>
      <w:hyperlink w:anchor="_Toc116562376" w:history="1">
        <w:r w:rsidR="0051016B" w:rsidRPr="006A5375">
          <w:rPr>
            <w:rStyle w:val="Hipercze"/>
            <w:noProof/>
          </w:rPr>
          <w:t>3.1</w:t>
        </w:r>
        <w:r w:rsidR="0051016B">
          <w:rPr>
            <w:rFonts w:eastAsiaTheme="minorEastAsia" w:cstheme="minorBidi"/>
            <w:noProof/>
            <w:sz w:val="22"/>
            <w:szCs w:val="22"/>
            <w:lang w:eastAsia="pl-PL"/>
          </w:rPr>
          <w:tab/>
        </w:r>
        <w:r w:rsidR="0051016B" w:rsidRPr="006A5375">
          <w:rPr>
            <w:rStyle w:val="Hipercze"/>
            <w:noProof/>
          </w:rPr>
          <w:t>Portal partycypacji społecznej/konsultacje społeczne</w:t>
        </w:r>
        <w:r w:rsidR="0051016B">
          <w:rPr>
            <w:noProof/>
            <w:webHidden/>
          </w:rPr>
          <w:tab/>
        </w:r>
        <w:r w:rsidR="0051016B">
          <w:rPr>
            <w:noProof/>
            <w:webHidden/>
          </w:rPr>
          <w:fldChar w:fldCharType="begin"/>
        </w:r>
        <w:r w:rsidR="0051016B">
          <w:rPr>
            <w:noProof/>
            <w:webHidden/>
          </w:rPr>
          <w:instrText xml:space="preserve"> PAGEREF _Toc116562376 \h </w:instrText>
        </w:r>
        <w:r w:rsidR="0051016B">
          <w:rPr>
            <w:noProof/>
            <w:webHidden/>
          </w:rPr>
        </w:r>
        <w:r w:rsidR="0051016B">
          <w:rPr>
            <w:noProof/>
            <w:webHidden/>
          </w:rPr>
          <w:fldChar w:fldCharType="separate"/>
        </w:r>
        <w:r w:rsidR="007D492E">
          <w:rPr>
            <w:noProof/>
            <w:webHidden/>
          </w:rPr>
          <w:t>46</w:t>
        </w:r>
        <w:r w:rsidR="0051016B">
          <w:rPr>
            <w:noProof/>
            <w:webHidden/>
          </w:rPr>
          <w:fldChar w:fldCharType="end"/>
        </w:r>
      </w:hyperlink>
    </w:p>
    <w:p w14:paraId="150553BF" w14:textId="7D5199A0" w:rsidR="0051016B" w:rsidRDefault="00410CB1" w:rsidP="0051016B">
      <w:pPr>
        <w:pStyle w:val="Spistreci2"/>
        <w:rPr>
          <w:rFonts w:eastAsiaTheme="minorEastAsia" w:cstheme="minorBidi"/>
          <w:noProof/>
          <w:sz w:val="22"/>
          <w:szCs w:val="22"/>
          <w:lang w:eastAsia="pl-PL"/>
        </w:rPr>
      </w:pPr>
      <w:hyperlink w:anchor="_Toc116562377" w:history="1">
        <w:r w:rsidR="0051016B" w:rsidRPr="006A5375">
          <w:rPr>
            <w:rStyle w:val="Hipercze"/>
            <w:noProof/>
          </w:rPr>
          <w:t>3.2</w:t>
        </w:r>
        <w:r w:rsidR="0051016B">
          <w:rPr>
            <w:rFonts w:eastAsiaTheme="minorEastAsia" w:cstheme="minorBidi"/>
            <w:noProof/>
            <w:sz w:val="22"/>
            <w:szCs w:val="22"/>
            <w:lang w:eastAsia="pl-PL"/>
          </w:rPr>
          <w:tab/>
        </w:r>
        <w:r w:rsidR="0051016B" w:rsidRPr="006A5375">
          <w:rPr>
            <w:rStyle w:val="Hipercze"/>
            <w:noProof/>
          </w:rPr>
          <w:t>Portal mieszkańca/Aplikacja mobilna</w:t>
        </w:r>
        <w:r w:rsidR="0051016B">
          <w:rPr>
            <w:noProof/>
            <w:webHidden/>
          </w:rPr>
          <w:tab/>
        </w:r>
        <w:r w:rsidR="0051016B">
          <w:rPr>
            <w:noProof/>
            <w:webHidden/>
          </w:rPr>
          <w:fldChar w:fldCharType="begin"/>
        </w:r>
        <w:r w:rsidR="0051016B">
          <w:rPr>
            <w:noProof/>
            <w:webHidden/>
          </w:rPr>
          <w:instrText xml:space="preserve"> PAGEREF _Toc116562377 \h </w:instrText>
        </w:r>
        <w:r w:rsidR="0051016B">
          <w:rPr>
            <w:noProof/>
            <w:webHidden/>
          </w:rPr>
        </w:r>
        <w:r w:rsidR="0051016B">
          <w:rPr>
            <w:noProof/>
            <w:webHidden/>
          </w:rPr>
          <w:fldChar w:fldCharType="separate"/>
        </w:r>
        <w:r w:rsidR="007D492E">
          <w:rPr>
            <w:noProof/>
            <w:webHidden/>
          </w:rPr>
          <w:t>70</w:t>
        </w:r>
        <w:r w:rsidR="0051016B">
          <w:rPr>
            <w:noProof/>
            <w:webHidden/>
          </w:rPr>
          <w:fldChar w:fldCharType="end"/>
        </w:r>
      </w:hyperlink>
    </w:p>
    <w:p w14:paraId="086A8C99" w14:textId="1B115524" w:rsidR="0051016B" w:rsidRDefault="00410CB1" w:rsidP="0051016B">
      <w:pPr>
        <w:pStyle w:val="Spistreci2"/>
        <w:rPr>
          <w:rFonts w:eastAsiaTheme="minorEastAsia" w:cstheme="minorBidi"/>
          <w:noProof/>
          <w:sz w:val="22"/>
          <w:szCs w:val="22"/>
          <w:lang w:eastAsia="pl-PL"/>
        </w:rPr>
      </w:pPr>
      <w:hyperlink w:anchor="_Toc116562378" w:history="1">
        <w:r w:rsidR="0051016B" w:rsidRPr="006A5375">
          <w:rPr>
            <w:rStyle w:val="Hipercze"/>
            <w:noProof/>
          </w:rPr>
          <w:t>3.3</w:t>
        </w:r>
        <w:r w:rsidR="0051016B">
          <w:rPr>
            <w:rFonts w:eastAsiaTheme="minorEastAsia" w:cstheme="minorBidi"/>
            <w:noProof/>
            <w:sz w:val="22"/>
            <w:szCs w:val="22"/>
            <w:lang w:eastAsia="pl-PL"/>
          </w:rPr>
          <w:tab/>
        </w:r>
        <w:r w:rsidR="0051016B" w:rsidRPr="006A5375">
          <w:rPr>
            <w:rStyle w:val="Hipercze"/>
            <w:noProof/>
          </w:rPr>
          <w:t>Modernizacja systemów dziedzinowych / integracja z EOD i portalem mieszkańca</w:t>
        </w:r>
        <w:r w:rsidR="0051016B">
          <w:rPr>
            <w:noProof/>
            <w:webHidden/>
          </w:rPr>
          <w:tab/>
        </w:r>
        <w:r w:rsidR="0051016B">
          <w:rPr>
            <w:noProof/>
            <w:webHidden/>
          </w:rPr>
          <w:fldChar w:fldCharType="begin"/>
        </w:r>
        <w:r w:rsidR="0051016B">
          <w:rPr>
            <w:noProof/>
            <w:webHidden/>
          </w:rPr>
          <w:instrText xml:space="preserve"> PAGEREF _Toc116562378 \h </w:instrText>
        </w:r>
        <w:r w:rsidR="0051016B">
          <w:rPr>
            <w:noProof/>
            <w:webHidden/>
          </w:rPr>
        </w:r>
        <w:r w:rsidR="0051016B">
          <w:rPr>
            <w:noProof/>
            <w:webHidden/>
          </w:rPr>
          <w:fldChar w:fldCharType="separate"/>
        </w:r>
        <w:r w:rsidR="007D492E">
          <w:rPr>
            <w:noProof/>
            <w:webHidden/>
          </w:rPr>
          <w:t>77</w:t>
        </w:r>
        <w:r w:rsidR="0051016B">
          <w:rPr>
            <w:noProof/>
            <w:webHidden/>
          </w:rPr>
          <w:fldChar w:fldCharType="end"/>
        </w:r>
      </w:hyperlink>
    </w:p>
    <w:p w14:paraId="7AA0849F" w14:textId="34A7F42F" w:rsidR="0051016B" w:rsidRDefault="00410CB1">
      <w:pPr>
        <w:pStyle w:val="Spistreci3"/>
        <w:rPr>
          <w:rFonts w:eastAsiaTheme="minorEastAsia" w:cstheme="minorBidi"/>
          <w:i w:val="0"/>
          <w:iCs w:val="0"/>
          <w:noProof/>
          <w:sz w:val="22"/>
          <w:szCs w:val="22"/>
          <w:lang w:eastAsia="pl-PL"/>
        </w:rPr>
      </w:pPr>
      <w:hyperlink w:anchor="_Toc116562379" w:history="1">
        <w:r w:rsidR="0051016B" w:rsidRPr="006A5375">
          <w:rPr>
            <w:rStyle w:val="Hipercze"/>
            <w:noProof/>
          </w:rPr>
          <w:t>3.3.1</w:t>
        </w:r>
        <w:r w:rsidR="0051016B">
          <w:rPr>
            <w:rFonts w:eastAsiaTheme="minorEastAsia" w:cstheme="minorBidi"/>
            <w:i w:val="0"/>
            <w:iCs w:val="0"/>
            <w:noProof/>
            <w:sz w:val="22"/>
            <w:szCs w:val="22"/>
            <w:lang w:eastAsia="pl-PL"/>
          </w:rPr>
          <w:tab/>
        </w:r>
        <w:r w:rsidR="0051016B" w:rsidRPr="006A5375">
          <w:rPr>
            <w:rStyle w:val="Hipercze"/>
            <w:noProof/>
          </w:rPr>
          <w:t>System Finansowo –Budżetowy (SFB)</w:t>
        </w:r>
        <w:r w:rsidR="0051016B">
          <w:rPr>
            <w:noProof/>
            <w:webHidden/>
          </w:rPr>
          <w:tab/>
        </w:r>
        <w:r w:rsidR="0051016B">
          <w:rPr>
            <w:noProof/>
            <w:webHidden/>
          </w:rPr>
          <w:fldChar w:fldCharType="begin"/>
        </w:r>
        <w:r w:rsidR="0051016B">
          <w:rPr>
            <w:noProof/>
            <w:webHidden/>
          </w:rPr>
          <w:instrText xml:space="preserve"> PAGEREF _Toc116562379 \h </w:instrText>
        </w:r>
        <w:r w:rsidR="0051016B">
          <w:rPr>
            <w:noProof/>
            <w:webHidden/>
          </w:rPr>
        </w:r>
        <w:r w:rsidR="0051016B">
          <w:rPr>
            <w:noProof/>
            <w:webHidden/>
          </w:rPr>
          <w:fldChar w:fldCharType="separate"/>
        </w:r>
        <w:r w:rsidR="007D492E">
          <w:rPr>
            <w:noProof/>
            <w:webHidden/>
          </w:rPr>
          <w:t>80</w:t>
        </w:r>
        <w:r w:rsidR="0051016B">
          <w:rPr>
            <w:noProof/>
            <w:webHidden/>
          </w:rPr>
          <w:fldChar w:fldCharType="end"/>
        </w:r>
      </w:hyperlink>
    </w:p>
    <w:p w14:paraId="7B0CCD0E" w14:textId="08C5CA52" w:rsidR="0051016B" w:rsidRDefault="00410CB1">
      <w:pPr>
        <w:pStyle w:val="Spistreci3"/>
        <w:rPr>
          <w:rFonts w:eastAsiaTheme="minorEastAsia" w:cstheme="minorBidi"/>
          <w:i w:val="0"/>
          <w:iCs w:val="0"/>
          <w:noProof/>
          <w:sz w:val="22"/>
          <w:szCs w:val="22"/>
          <w:lang w:eastAsia="pl-PL"/>
        </w:rPr>
      </w:pPr>
      <w:hyperlink w:anchor="_Toc116562380" w:history="1">
        <w:r w:rsidR="0051016B" w:rsidRPr="006A5375">
          <w:rPr>
            <w:rStyle w:val="Hipercze"/>
            <w:noProof/>
          </w:rPr>
          <w:t>3.3.2</w:t>
        </w:r>
        <w:r w:rsidR="0051016B">
          <w:rPr>
            <w:rFonts w:eastAsiaTheme="minorEastAsia" w:cstheme="minorBidi"/>
            <w:i w:val="0"/>
            <w:iCs w:val="0"/>
            <w:noProof/>
            <w:sz w:val="22"/>
            <w:szCs w:val="22"/>
            <w:lang w:eastAsia="pl-PL"/>
          </w:rPr>
          <w:tab/>
        </w:r>
        <w:r w:rsidR="0051016B" w:rsidRPr="006A5375">
          <w:rPr>
            <w:rStyle w:val="Hipercze"/>
            <w:noProof/>
          </w:rPr>
          <w:t>System Podatków i Opłat Lokalnych (SPiOL)</w:t>
        </w:r>
        <w:r w:rsidR="0051016B">
          <w:rPr>
            <w:noProof/>
            <w:webHidden/>
          </w:rPr>
          <w:tab/>
        </w:r>
        <w:r w:rsidR="0051016B">
          <w:rPr>
            <w:noProof/>
            <w:webHidden/>
          </w:rPr>
          <w:fldChar w:fldCharType="begin"/>
        </w:r>
        <w:r w:rsidR="0051016B">
          <w:rPr>
            <w:noProof/>
            <w:webHidden/>
          </w:rPr>
          <w:instrText xml:space="preserve"> PAGEREF _Toc116562380 \h </w:instrText>
        </w:r>
        <w:r w:rsidR="0051016B">
          <w:rPr>
            <w:noProof/>
            <w:webHidden/>
          </w:rPr>
        </w:r>
        <w:r w:rsidR="0051016B">
          <w:rPr>
            <w:noProof/>
            <w:webHidden/>
          </w:rPr>
          <w:fldChar w:fldCharType="separate"/>
        </w:r>
        <w:r w:rsidR="007D492E">
          <w:rPr>
            <w:noProof/>
            <w:webHidden/>
          </w:rPr>
          <w:t>97</w:t>
        </w:r>
        <w:r w:rsidR="0051016B">
          <w:rPr>
            <w:noProof/>
            <w:webHidden/>
          </w:rPr>
          <w:fldChar w:fldCharType="end"/>
        </w:r>
      </w:hyperlink>
    </w:p>
    <w:p w14:paraId="352397AF" w14:textId="7AEECE58" w:rsidR="0051016B" w:rsidRDefault="00410CB1" w:rsidP="0051016B">
      <w:pPr>
        <w:pStyle w:val="Spistreci2"/>
        <w:rPr>
          <w:rFonts w:eastAsiaTheme="minorEastAsia" w:cstheme="minorBidi"/>
          <w:noProof/>
          <w:sz w:val="22"/>
          <w:szCs w:val="22"/>
          <w:lang w:eastAsia="pl-PL"/>
        </w:rPr>
      </w:pPr>
      <w:hyperlink w:anchor="_Toc116562381" w:history="1">
        <w:r w:rsidR="0051016B" w:rsidRPr="006A5375">
          <w:rPr>
            <w:rStyle w:val="Hipercze"/>
            <w:noProof/>
          </w:rPr>
          <w:t>3.4</w:t>
        </w:r>
        <w:r w:rsidR="0051016B">
          <w:rPr>
            <w:rFonts w:eastAsiaTheme="minorEastAsia" w:cstheme="minorBidi"/>
            <w:noProof/>
            <w:sz w:val="22"/>
            <w:szCs w:val="22"/>
            <w:lang w:eastAsia="pl-PL"/>
          </w:rPr>
          <w:tab/>
        </w:r>
        <w:r w:rsidR="0051016B" w:rsidRPr="006A5375">
          <w:rPr>
            <w:rStyle w:val="Hipercze"/>
            <w:noProof/>
          </w:rPr>
          <w:t>Centrum Dystrybucji Informacji/ Powiadamianie SMS</w:t>
        </w:r>
        <w:r w:rsidR="0051016B">
          <w:rPr>
            <w:noProof/>
            <w:webHidden/>
          </w:rPr>
          <w:tab/>
        </w:r>
        <w:r w:rsidR="0051016B">
          <w:rPr>
            <w:noProof/>
            <w:webHidden/>
          </w:rPr>
          <w:fldChar w:fldCharType="begin"/>
        </w:r>
        <w:r w:rsidR="0051016B">
          <w:rPr>
            <w:noProof/>
            <w:webHidden/>
          </w:rPr>
          <w:instrText xml:space="preserve"> PAGEREF _Toc116562381 \h </w:instrText>
        </w:r>
        <w:r w:rsidR="0051016B">
          <w:rPr>
            <w:noProof/>
            <w:webHidden/>
          </w:rPr>
        </w:r>
        <w:r w:rsidR="0051016B">
          <w:rPr>
            <w:noProof/>
            <w:webHidden/>
          </w:rPr>
          <w:fldChar w:fldCharType="separate"/>
        </w:r>
        <w:r w:rsidR="007D492E">
          <w:rPr>
            <w:noProof/>
            <w:webHidden/>
          </w:rPr>
          <w:t>113</w:t>
        </w:r>
        <w:r w:rsidR="0051016B">
          <w:rPr>
            <w:noProof/>
            <w:webHidden/>
          </w:rPr>
          <w:fldChar w:fldCharType="end"/>
        </w:r>
      </w:hyperlink>
    </w:p>
    <w:p w14:paraId="317EE952" w14:textId="0121ED1A" w:rsidR="0051016B" w:rsidRDefault="00410CB1" w:rsidP="0051016B">
      <w:pPr>
        <w:pStyle w:val="Spistreci2"/>
        <w:rPr>
          <w:rFonts w:eastAsiaTheme="minorEastAsia" w:cstheme="minorBidi"/>
          <w:noProof/>
          <w:sz w:val="22"/>
          <w:szCs w:val="22"/>
          <w:lang w:eastAsia="pl-PL"/>
        </w:rPr>
      </w:pPr>
      <w:hyperlink w:anchor="_Toc116562382" w:history="1">
        <w:r w:rsidR="0051016B" w:rsidRPr="006A5375">
          <w:rPr>
            <w:rStyle w:val="Hipercze"/>
            <w:noProof/>
          </w:rPr>
          <w:t>3.5</w:t>
        </w:r>
        <w:r w:rsidR="0051016B">
          <w:rPr>
            <w:rFonts w:eastAsiaTheme="minorEastAsia" w:cstheme="minorBidi"/>
            <w:noProof/>
            <w:sz w:val="22"/>
            <w:szCs w:val="22"/>
            <w:lang w:eastAsia="pl-PL"/>
          </w:rPr>
          <w:tab/>
        </w:r>
        <w:r w:rsidR="0051016B" w:rsidRPr="006A5375">
          <w:rPr>
            <w:rStyle w:val="Hipercze"/>
            <w:noProof/>
          </w:rPr>
          <w:t>Budżet obywatelski</w:t>
        </w:r>
        <w:r w:rsidR="0051016B">
          <w:rPr>
            <w:noProof/>
            <w:webHidden/>
          </w:rPr>
          <w:tab/>
        </w:r>
        <w:r w:rsidR="0051016B">
          <w:rPr>
            <w:noProof/>
            <w:webHidden/>
          </w:rPr>
          <w:fldChar w:fldCharType="begin"/>
        </w:r>
        <w:r w:rsidR="0051016B">
          <w:rPr>
            <w:noProof/>
            <w:webHidden/>
          </w:rPr>
          <w:instrText xml:space="preserve"> PAGEREF _Toc116562382 \h </w:instrText>
        </w:r>
        <w:r w:rsidR="0051016B">
          <w:rPr>
            <w:noProof/>
            <w:webHidden/>
          </w:rPr>
        </w:r>
        <w:r w:rsidR="0051016B">
          <w:rPr>
            <w:noProof/>
            <w:webHidden/>
          </w:rPr>
          <w:fldChar w:fldCharType="separate"/>
        </w:r>
        <w:r w:rsidR="007D492E">
          <w:rPr>
            <w:noProof/>
            <w:webHidden/>
          </w:rPr>
          <w:t>115</w:t>
        </w:r>
        <w:r w:rsidR="0051016B">
          <w:rPr>
            <w:noProof/>
            <w:webHidden/>
          </w:rPr>
          <w:fldChar w:fldCharType="end"/>
        </w:r>
      </w:hyperlink>
    </w:p>
    <w:p w14:paraId="6CC9B2F9" w14:textId="6CE94366" w:rsidR="0051016B" w:rsidRDefault="00410CB1" w:rsidP="0051016B">
      <w:pPr>
        <w:pStyle w:val="Spistreci2"/>
        <w:rPr>
          <w:rFonts w:eastAsiaTheme="minorEastAsia" w:cstheme="minorBidi"/>
          <w:noProof/>
          <w:sz w:val="22"/>
          <w:szCs w:val="22"/>
          <w:lang w:eastAsia="pl-PL"/>
        </w:rPr>
      </w:pPr>
      <w:hyperlink w:anchor="_Toc116562383" w:history="1">
        <w:r w:rsidR="0051016B" w:rsidRPr="006A5375">
          <w:rPr>
            <w:rStyle w:val="Hipercze"/>
            <w:noProof/>
          </w:rPr>
          <w:t>3.6</w:t>
        </w:r>
        <w:r w:rsidR="0051016B">
          <w:rPr>
            <w:rFonts w:eastAsiaTheme="minorEastAsia" w:cstheme="minorBidi"/>
            <w:noProof/>
            <w:sz w:val="22"/>
            <w:szCs w:val="22"/>
            <w:lang w:eastAsia="pl-PL"/>
          </w:rPr>
          <w:tab/>
        </w:r>
        <w:r w:rsidR="0051016B" w:rsidRPr="006A5375">
          <w:rPr>
            <w:rStyle w:val="Hipercze"/>
            <w:noProof/>
          </w:rPr>
          <w:t>System obiegu dokumentów (UM oraz jednostki organizacyjne)</w:t>
        </w:r>
        <w:r w:rsidR="0051016B">
          <w:rPr>
            <w:noProof/>
            <w:webHidden/>
          </w:rPr>
          <w:tab/>
        </w:r>
        <w:r w:rsidR="0051016B">
          <w:rPr>
            <w:noProof/>
            <w:webHidden/>
          </w:rPr>
          <w:fldChar w:fldCharType="begin"/>
        </w:r>
        <w:r w:rsidR="0051016B">
          <w:rPr>
            <w:noProof/>
            <w:webHidden/>
          </w:rPr>
          <w:instrText xml:space="preserve"> PAGEREF _Toc116562383 \h </w:instrText>
        </w:r>
        <w:r w:rsidR="0051016B">
          <w:rPr>
            <w:noProof/>
            <w:webHidden/>
          </w:rPr>
        </w:r>
        <w:r w:rsidR="0051016B">
          <w:rPr>
            <w:noProof/>
            <w:webHidden/>
          </w:rPr>
          <w:fldChar w:fldCharType="separate"/>
        </w:r>
        <w:r w:rsidR="007D492E">
          <w:rPr>
            <w:noProof/>
            <w:webHidden/>
          </w:rPr>
          <w:t>117</w:t>
        </w:r>
        <w:r w:rsidR="0051016B">
          <w:rPr>
            <w:noProof/>
            <w:webHidden/>
          </w:rPr>
          <w:fldChar w:fldCharType="end"/>
        </w:r>
      </w:hyperlink>
    </w:p>
    <w:p w14:paraId="10E3DF8A" w14:textId="64C9FE0D" w:rsidR="0051016B" w:rsidRDefault="00410CB1" w:rsidP="0051016B">
      <w:pPr>
        <w:pStyle w:val="Spistreci2"/>
        <w:rPr>
          <w:rFonts w:eastAsiaTheme="minorEastAsia" w:cstheme="minorBidi"/>
          <w:noProof/>
          <w:sz w:val="22"/>
          <w:szCs w:val="22"/>
          <w:lang w:eastAsia="pl-PL"/>
        </w:rPr>
      </w:pPr>
      <w:hyperlink w:anchor="_Toc116562384" w:history="1">
        <w:r w:rsidR="0051016B" w:rsidRPr="006A5375">
          <w:rPr>
            <w:rStyle w:val="Hipercze"/>
            <w:noProof/>
          </w:rPr>
          <w:t>3.7</w:t>
        </w:r>
        <w:r w:rsidR="0051016B">
          <w:rPr>
            <w:rFonts w:eastAsiaTheme="minorEastAsia" w:cstheme="minorBidi"/>
            <w:noProof/>
            <w:sz w:val="22"/>
            <w:szCs w:val="22"/>
            <w:lang w:eastAsia="pl-PL"/>
          </w:rPr>
          <w:tab/>
        </w:r>
        <w:r w:rsidR="0051016B" w:rsidRPr="006A5375">
          <w:rPr>
            <w:rStyle w:val="Hipercze"/>
            <w:noProof/>
          </w:rPr>
          <w:t>System rekrutacji do przedszkoli i żłobków</w:t>
        </w:r>
        <w:r w:rsidR="0051016B">
          <w:rPr>
            <w:noProof/>
            <w:webHidden/>
          </w:rPr>
          <w:tab/>
        </w:r>
        <w:r w:rsidR="0051016B">
          <w:rPr>
            <w:noProof/>
            <w:webHidden/>
          </w:rPr>
          <w:fldChar w:fldCharType="begin"/>
        </w:r>
        <w:r w:rsidR="0051016B">
          <w:rPr>
            <w:noProof/>
            <w:webHidden/>
          </w:rPr>
          <w:instrText xml:space="preserve"> PAGEREF _Toc116562384 \h </w:instrText>
        </w:r>
        <w:r w:rsidR="0051016B">
          <w:rPr>
            <w:noProof/>
            <w:webHidden/>
          </w:rPr>
        </w:r>
        <w:r w:rsidR="0051016B">
          <w:rPr>
            <w:noProof/>
            <w:webHidden/>
          </w:rPr>
          <w:fldChar w:fldCharType="separate"/>
        </w:r>
        <w:r w:rsidR="007D492E">
          <w:rPr>
            <w:noProof/>
            <w:webHidden/>
          </w:rPr>
          <w:t>129</w:t>
        </w:r>
        <w:r w:rsidR="0051016B">
          <w:rPr>
            <w:noProof/>
            <w:webHidden/>
          </w:rPr>
          <w:fldChar w:fldCharType="end"/>
        </w:r>
      </w:hyperlink>
    </w:p>
    <w:p w14:paraId="110365F6" w14:textId="2672C1C1" w:rsidR="0051016B" w:rsidRDefault="00410CB1">
      <w:pPr>
        <w:pStyle w:val="Spistreci3"/>
        <w:rPr>
          <w:rFonts w:eastAsiaTheme="minorEastAsia" w:cstheme="minorBidi"/>
          <w:i w:val="0"/>
          <w:iCs w:val="0"/>
          <w:noProof/>
          <w:sz w:val="22"/>
          <w:szCs w:val="22"/>
          <w:lang w:eastAsia="pl-PL"/>
        </w:rPr>
      </w:pPr>
      <w:hyperlink w:anchor="_Toc116562385" w:history="1">
        <w:r w:rsidR="0051016B" w:rsidRPr="006A5375">
          <w:rPr>
            <w:rStyle w:val="Hipercze"/>
            <w:noProof/>
          </w:rPr>
          <w:t>3.7.1</w:t>
        </w:r>
        <w:r w:rsidR="0051016B">
          <w:rPr>
            <w:rFonts w:eastAsiaTheme="minorEastAsia" w:cstheme="minorBidi"/>
            <w:i w:val="0"/>
            <w:iCs w:val="0"/>
            <w:noProof/>
            <w:sz w:val="22"/>
            <w:szCs w:val="22"/>
            <w:lang w:eastAsia="pl-PL"/>
          </w:rPr>
          <w:tab/>
        </w:r>
        <w:r w:rsidR="0051016B" w:rsidRPr="006A5375">
          <w:rPr>
            <w:rStyle w:val="Hipercze"/>
            <w:noProof/>
          </w:rPr>
          <w:t>E-przedszkole</w:t>
        </w:r>
        <w:r w:rsidR="0051016B">
          <w:rPr>
            <w:noProof/>
            <w:webHidden/>
          </w:rPr>
          <w:tab/>
        </w:r>
        <w:r w:rsidR="0051016B">
          <w:rPr>
            <w:noProof/>
            <w:webHidden/>
          </w:rPr>
          <w:fldChar w:fldCharType="begin"/>
        </w:r>
        <w:r w:rsidR="0051016B">
          <w:rPr>
            <w:noProof/>
            <w:webHidden/>
          </w:rPr>
          <w:instrText xml:space="preserve"> PAGEREF _Toc116562385 \h </w:instrText>
        </w:r>
        <w:r w:rsidR="0051016B">
          <w:rPr>
            <w:noProof/>
            <w:webHidden/>
          </w:rPr>
        </w:r>
        <w:r w:rsidR="0051016B">
          <w:rPr>
            <w:noProof/>
            <w:webHidden/>
          </w:rPr>
          <w:fldChar w:fldCharType="separate"/>
        </w:r>
        <w:r w:rsidR="007D492E">
          <w:rPr>
            <w:noProof/>
            <w:webHidden/>
          </w:rPr>
          <w:t>130</w:t>
        </w:r>
        <w:r w:rsidR="0051016B">
          <w:rPr>
            <w:noProof/>
            <w:webHidden/>
          </w:rPr>
          <w:fldChar w:fldCharType="end"/>
        </w:r>
      </w:hyperlink>
    </w:p>
    <w:p w14:paraId="4A6B4404" w14:textId="2C157D60" w:rsidR="0051016B" w:rsidRDefault="00410CB1">
      <w:pPr>
        <w:pStyle w:val="Spistreci3"/>
        <w:rPr>
          <w:rFonts w:eastAsiaTheme="minorEastAsia" w:cstheme="minorBidi"/>
          <w:i w:val="0"/>
          <w:iCs w:val="0"/>
          <w:noProof/>
          <w:sz w:val="22"/>
          <w:szCs w:val="22"/>
          <w:lang w:eastAsia="pl-PL"/>
        </w:rPr>
      </w:pPr>
      <w:hyperlink w:anchor="_Toc116562386" w:history="1">
        <w:r w:rsidR="0051016B" w:rsidRPr="006A5375">
          <w:rPr>
            <w:rStyle w:val="Hipercze"/>
            <w:noProof/>
          </w:rPr>
          <w:t>3.7.2</w:t>
        </w:r>
        <w:r w:rsidR="0051016B">
          <w:rPr>
            <w:rFonts w:eastAsiaTheme="minorEastAsia" w:cstheme="minorBidi"/>
            <w:i w:val="0"/>
            <w:iCs w:val="0"/>
            <w:noProof/>
            <w:sz w:val="22"/>
            <w:szCs w:val="22"/>
            <w:lang w:eastAsia="pl-PL"/>
          </w:rPr>
          <w:tab/>
        </w:r>
        <w:r w:rsidR="0051016B" w:rsidRPr="006A5375">
          <w:rPr>
            <w:rStyle w:val="Hipercze"/>
            <w:noProof/>
          </w:rPr>
          <w:t>E-rekrutacja do szkół, przedszkoli i żłobka</w:t>
        </w:r>
        <w:r w:rsidR="0051016B">
          <w:rPr>
            <w:noProof/>
            <w:webHidden/>
          </w:rPr>
          <w:tab/>
        </w:r>
        <w:r w:rsidR="0051016B">
          <w:rPr>
            <w:noProof/>
            <w:webHidden/>
          </w:rPr>
          <w:fldChar w:fldCharType="begin"/>
        </w:r>
        <w:r w:rsidR="0051016B">
          <w:rPr>
            <w:noProof/>
            <w:webHidden/>
          </w:rPr>
          <w:instrText xml:space="preserve"> PAGEREF _Toc116562386 \h </w:instrText>
        </w:r>
        <w:r w:rsidR="0051016B">
          <w:rPr>
            <w:noProof/>
            <w:webHidden/>
          </w:rPr>
        </w:r>
        <w:r w:rsidR="0051016B">
          <w:rPr>
            <w:noProof/>
            <w:webHidden/>
          </w:rPr>
          <w:fldChar w:fldCharType="separate"/>
        </w:r>
        <w:r w:rsidR="007D492E">
          <w:rPr>
            <w:noProof/>
            <w:webHidden/>
          </w:rPr>
          <w:t>133</w:t>
        </w:r>
        <w:r w:rsidR="0051016B">
          <w:rPr>
            <w:noProof/>
            <w:webHidden/>
          </w:rPr>
          <w:fldChar w:fldCharType="end"/>
        </w:r>
      </w:hyperlink>
    </w:p>
    <w:p w14:paraId="101D2965" w14:textId="021F7DEB" w:rsidR="0051016B" w:rsidRDefault="00410CB1" w:rsidP="0051016B">
      <w:pPr>
        <w:pStyle w:val="Spistreci2"/>
        <w:rPr>
          <w:rFonts w:eastAsiaTheme="minorEastAsia" w:cstheme="minorBidi"/>
          <w:noProof/>
          <w:sz w:val="22"/>
          <w:szCs w:val="22"/>
          <w:lang w:eastAsia="pl-PL"/>
        </w:rPr>
      </w:pPr>
      <w:hyperlink w:anchor="_Toc116562387" w:history="1">
        <w:r w:rsidR="0051016B" w:rsidRPr="006A5375">
          <w:rPr>
            <w:rStyle w:val="Hipercze"/>
            <w:noProof/>
          </w:rPr>
          <w:t>3.8</w:t>
        </w:r>
        <w:r w:rsidR="0051016B">
          <w:rPr>
            <w:rFonts w:eastAsiaTheme="minorEastAsia" w:cstheme="minorBidi"/>
            <w:noProof/>
            <w:sz w:val="22"/>
            <w:szCs w:val="22"/>
            <w:lang w:eastAsia="pl-PL"/>
          </w:rPr>
          <w:tab/>
        </w:r>
        <w:r w:rsidR="0051016B" w:rsidRPr="006A5375">
          <w:rPr>
            <w:rStyle w:val="Hipercze"/>
            <w:noProof/>
          </w:rPr>
          <w:t>Platforma oświatowa</w:t>
        </w:r>
        <w:r w:rsidR="0051016B">
          <w:rPr>
            <w:noProof/>
            <w:webHidden/>
          </w:rPr>
          <w:tab/>
        </w:r>
        <w:r w:rsidR="0051016B">
          <w:rPr>
            <w:noProof/>
            <w:webHidden/>
          </w:rPr>
          <w:fldChar w:fldCharType="begin"/>
        </w:r>
        <w:r w:rsidR="0051016B">
          <w:rPr>
            <w:noProof/>
            <w:webHidden/>
          </w:rPr>
          <w:instrText xml:space="preserve"> PAGEREF _Toc116562387 \h </w:instrText>
        </w:r>
        <w:r w:rsidR="0051016B">
          <w:rPr>
            <w:noProof/>
            <w:webHidden/>
          </w:rPr>
        </w:r>
        <w:r w:rsidR="0051016B">
          <w:rPr>
            <w:noProof/>
            <w:webHidden/>
          </w:rPr>
          <w:fldChar w:fldCharType="separate"/>
        </w:r>
        <w:r w:rsidR="007D492E">
          <w:rPr>
            <w:noProof/>
            <w:webHidden/>
          </w:rPr>
          <w:t>140</w:t>
        </w:r>
        <w:r w:rsidR="0051016B">
          <w:rPr>
            <w:noProof/>
            <w:webHidden/>
          </w:rPr>
          <w:fldChar w:fldCharType="end"/>
        </w:r>
      </w:hyperlink>
    </w:p>
    <w:p w14:paraId="49C9B64C" w14:textId="1F6004B9" w:rsidR="0051016B" w:rsidRDefault="00410CB1">
      <w:pPr>
        <w:pStyle w:val="Spistreci3"/>
        <w:rPr>
          <w:rFonts w:eastAsiaTheme="minorEastAsia" w:cstheme="minorBidi"/>
          <w:i w:val="0"/>
          <w:iCs w:val="0"/>
          <w:noProof/>
          <w:sz w:val="22"/>
          <w:szCs w:val="22"/>
          <w:lang w:eastAsia="pl-PL"/>
        </w:rPr>
      </w:pPr>
      <w:hyperlink w:anchor="_Toc116562388" w:history="1">
        <w:r w:rsidR="0051016B" w:rsidRPr="006A5375">
          <w:rPr>
            <w:rStyle w:val="Hipercze"/>
            <w:noProof/>
          </w:rPr>
          <w:t>3.8.1</w:t>
        </w:r>
        <w:r w:rsidR="0051016B">
          <w:rPr>
            <w:rFonts w:eastAsiaTheme="minorEastAsia" w:cstheme="minorBidi"/>
            <w:i w:val="0"/>
            <w:iCs w:val="0"/>
            <w:noProof/>
            <w:sz w:val="22"/>
            <w:szCs w:val="22"/>
            <w:lang w:eastAsia="pl-PL"/>
          </w:rPr>
          <w:tab/>
        </w:r>
        <w:r w:rsidR="0051016B" w:rsidRPr="006A5375">
          <w:rPr>
            <w:rStyle w:val="Hipercze"/>
            <w:noProof/>
          </w:rPr>
          <w:t>Architektura rozwiązania</w:t>
        </w:r>
        <w:r w:rsidR="0051016B">
          <w:rPr>
            <w:noProof/>
            <w:webHidden/>
          </w:rPr>
          <w:tab/>
        </w:r>
        <w:r w:rsidR="0051016B">
          <w:rPr>
            <w:noProof/>
            <w:webHidden/>
          </w:rPr>
          <w:fldChar w:fldCharType="begin"/>
        </w:r>
        <w:r w:rsidR="0051016B">
          <w:rPr>
            <w:noProof/>
            <w:webHidden/>
          </w:rPr>
          <w:instrText xml:space="preserve"> PAGEREF _Toc116562388 \h </w:instrText>
        </w:r>
        <w:r w:rsidR="0051016B">
          <w:rPr>
            <w:noProof/>
            <w:webHidden/>
          </w:rPr>
        </w:r>
        <w:r w:rsidR="0051016B">
          <w:rPr>
            <w:noProof/>
            <w:webHidden/>
          </w:rPr>
          <w:fldChar w:fldCharType="separate"/>
        </w:r>
        <w:r w:rsidR="007D492E">
          <w:rPr>
            <w:noProof/>
            <w:webHidden/>
          </w:rPr>
          <w:t>140</w:t>
        </w:r>
        <w:r w:rsidR="0051016B">
          <w:rPr>
            <w:noProof/>
            <w:webHidden/>
          </w:rPr>
          <w:fldChar w:fldCharType="end"/>
        </w:r>
      </w:hyperlink>
    </w:p>
    <w:p w14:paraId="5A635AB3" w14:textId="00D1BDA7" w:rsidR="0051016B" w:rsidRDefault="00410CB1">
      <w:pPr>
        <w:pStyle w:val="Spistreci3"/>
        <w:rPr>
          <w:rFonts w:eastAsiaTheme="minorEastAsia" w:cstheme="minorBidi"/>
          <w:i w:val="0"/>
          <w:iCs w:val="0"/>
          <w:noProof/>
          <w:sz w:val="22"/>
          <w:szCs w:val="22"/>
          <w:lang w:eastAsia="pl-PL"/>
        </w:rPr>
      </w:pPr>
      <w:hyperlink w:anchor="_Toc116562389" w:history="1">
        <w:r w:rsidR="0051016B" w:rsidRPr="006A5375">
          <w:rPr>
            <w:rStyle w:val="Hipercze"/>
            <w:noProof/>
          </w:rPr>
          <w:t>3.8.2</w:t>
        </w:r>
        <w:r w:rsidR="0051016B">
          <w:rPr>
            <w:rFonts w:eastAsiaTheme="minorEastAsia" w:cstheme="minorBidi"/>
            <w:i w:val="0"/>
            <w:iCs w:val="0"/>
            <w:noProof/>
            <w:sz w:val="22"/>
            <w:szCs w:val="22"/>
            <w:lang w:eastAsia="pl-PL"/>
          </w:rPr>
          <w:tab/>
        </w:r>
        <w:r w:rsidR="0051016B" w:rsidRPr="006A5375">
          <w:rPr>
            <w:rStyle w:val="Hipercze"/>
            <w:noProof/>
          </w:rPr>
          <w:t>Ogólna specyfikacja funkcjonalna systemu</w:t>
        </w:r>
        <w:r w:rsidR="0051016B">
          <w:rPr>
            <w:noProof/>
            <w:webHidden/>
          </w:rPr>
          <w:tab/>
        </w:r>
        <w:r w:rsidR="0051016B">
          <w:rPr>
            <w:noProof/>
            <w:webHidden/>
          </w:rPr>
          <w:fldChar w:fldCharType="begin"/>
        </w:r>
        <w:r w:rsidR="0051016B">
          <w:rPr>
            <w:noProof/>
            <w:webHidden/>
          </w:rPr>
          <w:instrText xml:space="preserve"> PAGEREF _Toc116562389 \h </w:instrText>
        </w:r>
        <w:r w:rsidR="0051016B">
          <w:rPr>
            <w:noProof/>
            <w:webHidden/>
          </w:rPr>
        </w:r>
        <w:r w:rsidR="0051016B">
          <w:rPr>
            <w:noProof/>
            <w:webHidden/>
          </w:rPr>
          <w:fldChar w:fldCharType="separate"/>
        </w:r>
        <w:r w:rsidR="007D492E">
          <w:rPr>
            <w:noProof/>
            <w:webHidden/>
          </w:rPr>
          <w:t>142</w:t>
        </w:r>
        <w:r w:rsidR="0051016B">
          <w:rPr>
            <w:noProof/>
            <w:webHidden/>
          </w:rPr>
          <w:fldChar w:fldCharType="end"/>
        </w:r>
      </w:hyperlink>
    </w:p>
    <w:p w14:paraId="309B5DBE" w14:textId="2EE91352" w:rsidR="0051016B" w:rsidRDefault="00410CB1">
      <w:pPr>
        <w:pStyle w:val="Spistreci3"/>
        <w:rPr>
          <w:rFonts w:eastAsiaTheme="minorEastAsia" w:cstheme="minorBidi"/>
          <w:i w:val="0"/>
          <w:iCs w:val="0"/>
          <w:noProof/>
          <w:sz w:val="22"/>
          <w:szCs w:val="22"/>
          <w:lang w:eastAsia="pl-PL"/>
        </w:rPr>
      </w:pPr>
      <w:hyperlink w:anchor="_Toc116562390" w:history="1">
        <w:r w:rsidR="0051016B" w:rsidRPr="006A5375">
          <w:rPr>
            <w:rStyle w:val="Hipercze"/>
            <w:noProof/>
          </w:rPr>
          <w:t>3.8.3</w:t>
        </w:r>
        <w:r w:rsidR="0051016B">
          <w:rPr>
            <w:rFonts w:eastAsiaTheme="minorEastAsia" w:cstheme="minorBidi"/>
            <w:i w:val="0"/>
            <w:iCs w:val="0"/>
            <w:noProof/>
            <w:sz w:val="22"/>
            <w:szCs w:val="22"/>
            <w:lang w:eastAsia="pl-PL"/>
          </w:rPr>
          <w:tab/>
        </w:r>
        <w:r w:rsidR="0051016B" w:rsidRPr="006A5375">
          <w:rPr>
            <w:rStyle w:val="Hipercze"/>
            <w:noProof/>
          </w:rPr>
          <w:t>Platforma</w:t>
        </w:r>
        <w:r w:rsidR="0051016B">
          <w:rPr>
            <w:noProof/>
            <w:webHidden/>
          </w:rPr>
          <w:tab/>
        </w:r>
        <w:r w:rsidR="0051016B">
          <w:rPr>
            <w:noProof/>
            <w:webHidden/>
          </w:rPr>
          <w:fldChar w:fldCharType="begin"/>
        </w:r>
        <w:r w:rsidR="0051016B">
          <w:rPr>
            <w:noProof/>
            <w:webHidden/>
          </w:rPr>
          <w:instrText xml:space="preserve"> PAGEREF _Toc116562390 \h </w:instrText>
        </w:r>
        <w:r w:rsidR="0051016B">
          <w:rPr>
            <w:noProof/>
            <w:webHidden/>
          </w:rPr>
        </w:r>
        <w:r w:rsidR="0051016B">
          <w:rPr>
            <w:noProof/>
            <w:webHidden/>
          </w:rPr>
          <w:fldChar w:fldCharType="separate"/>
        </w:r>
        <w:r w:rsidR="007D492E">
          <w:rPr>
            <w:noProof/>
            <w:webHidden/>
          </w:rPr>
          <w:t>142</w:t>
        </w:r>
        <w:r w:rsidR="0051016B">
          <w:rPr>
            <w:noProof/>
            <w:webHidden/>
          </w:rPr>
          <w:fldChar w:fldCharType="end"/>
        </w:r>
      </w:hyperlink>
    </w:p>
    <w:p w14:paraId="53681E42" w14:textId="79B324D9" w:rsidR="0051016B" w:rsidRDefault="00410CB1">
      <w:pPr>
        <w:pStyle w:val="Spistreci3"/>
        <w:rPr>
          <w:rFonts w:eastAsiaTheme="minorEastAsia" w:cstheme="minorBidi"/>
          <w:i w:val="0"/>
          <w:iCs w:val="0"/>
          <w:noProof/>
          <w:sz w:val="22"/>
          <w:szCs w:val="22"/>
          <w:lang w:eastAsia="pl-PL"/>
        </w:rPr>
      </w:pPr>
      <w:hyperlink w:anchor="_Toc116562391" w:history="1">
        <w:r w:rsidR="0051016B" w:rsidRPr="006A5375">
          <w:rPr>
            <w:rStyle w:val="Hipercze"/>
            <w:noProof/>
          </w:rPr>
          <w:t>3.8.4</w:t>
        </w:r>
        <w:r w:rsidR="0051016B">
          <w:rPr>
            <w:rFonts w:eastAsiaTheme="minorEastAsia" w:cstheme="minorBidi"/>
            <w:i w:val="0"/>
            <w:iCs w:val="0"/>
            <w:noProof/>
            <w:sz w:val="22"/>
            <w:szCs w:val="22"/>
            <w:lang w:eastAsia="pl-PL"/>
          </w:rPr>
          <w:tab/>
        </w:r>
        <w:r w:rsidR="0051016B" w:rsidRPr="006A5375">
          <w:rPr>
            <w:rStyle w:val="Hipercze"/>
            <w:noProof/>
          </w:rPr>
          <w:t>Integracja tożsamości</w:t>
        </w:r>
        <w:r w:rsidR="0051016B">
          <w:rPr>
            <w:noProof/>
            <w:webHidden/>
          </w:rPr>
          <w:tab/>
        </w:r>
        <w:r w:rsidR="0051016B">
          <w:rPr>
            <w:noProof/>
            <w:webHidden/>
          </w:rPr>
          <w:fldChar w:fldCharType="begin"/>
        </w:r>
        <w:r w:rsidR="0051016B">
          <w:rPr>
            <w:noProof/>
            <w:webHidden/>
          </w:rPr>
          <w:instrText xml:space="preserve"> PAGEREF _Toc116562391 \h </w:instrText>
        </w:r>
        <w:r w:rsidR="0051016B">
          <w:rPr>
            <w:noProof/>
            <w:webHidden/>
          </w:rPr>
        </w:r>
        <w:r w:rsidR="0051016B">
          <w:rPr>
            <w:noProof/>
            <w:webHidden/>
          </w:rPr>
          <w:fldChar w:fldCharType="separate"/>
        </w:r>
        <w:r w:rsidR="007D492E">
          <w:rPr>
            <w:noProof/>
            <w:webHidden/>
          </w:rPr>
          <w:t>143</w:t>
        </w:r>
        <w:r w:rsidR="0051016B">
          <w:rPr>
            <w:noProof/>
            <w:webHidden/>
          </w:rPr>
          <w:fldChar w:fldCharType="end"/>
        </w:r>
      </w:hyperlink>
    </w:p>
    <w:p w14:paraId="5C5DBAD1" w14:textId="75FC9BAD" w:rsidR="0051016B" w:rsidRDefault="00410CB1">
      <w:pPr>
        <w:pStyle w:val="Spistreci3"/>
        <w:rPr>
          <w:rFonts w:eastAsiaTheme="minorEastAsia" w:cstheme="minorBidi"/>
          <w:i w:val="0"/>
          <w:iCs w:val="0"/>
          <w:noProof/>
          <w:sz w:val="22"/>
          <w:szCs w:val="22"/>
          <w:lang w:eastAsia="pl-PL"/>
        </w:rPr>
      </w:pPr>
      <w:hyperlink w:anchor="_Toc116562392" w:history="1">
        <w:r w:rsidR="0051016B" w:rsidRPr="006A5375">
          <w:rPr>
            <w:rStyle w:val="Hipercze"/>
            <w:noProof/>
          </w:rPr>
          <w:t>3.8.5</w:t>
        </w:r>
        <w:r w:rsidR="0051016B">
          <w:rPr>
            <w:rFonts w:eastAsiaTheme="minorEastAsia" w:cstheme="minorBidi"/>
            <w:i w:val="0"/>
            <w:iCs w:val="0"/>
            <w:noProof/>
            <w:sz w:val="22"/>
            <w:szCs w:val="22"/>
            <w:lang w:eastAsia="pl-PL"/>
          </w:rPr>
          <w:tab/>
        </w:r>
        <w:r w:rsidR="0051016B" w:rsidRPr="006A5375">
          <w:rPr>
            <w:rStyle w:val="Hipercze"/>
            <w:noProof/>
          </w:rPr>
          <w:t>System do planowania i zatwierdzania organizacji oraz zarządzania budżetem w jednostkach oświatowych (wraz z systemem raportowania)</w:t>
        </w:r>
        <w:r w:rsidR="0051016B">
          <w:rPr>
            <w:noProof/>
            <w:webHidden/>
          </w:rPr>
          <w:tab/>
        </w:r>
        <w:r w:rsidR="0051016B">
          <w:rPr>
            <w:noProof/>
            <w:webHidden/>
          </w:rPr>
          <w:fldChar w:fldCharType="begin"/>
        </w:r>
        <w:r w:rsidR="0051016B">
          <w:rPr>
            <w:noProof/>
            <w:webHidden/>
          </w:rPr>
          <w:instrText xml:space="preserve"> PAGEREF _Toc116562392 \h </w:instrText>
        </w:r>
        <w:r w:rsidR="0051016B">
          <w:rPr>
            <w:noProof/>
            <w:webHidden/>
          </w:rPr>
        </w:r>
        <w:r w:rsidR="0051016B">
          <w:rPr>
            <w:noProof/>
            <w:webHidden/>
          </w:rPr>
          <w:fldChar w:fldCharType="separate"/>
        </w:r>
        <w:r w:rsidR="007D492E">
          <w:rPr>
            <w:noProof/>
            <w:webHidden/>
          </w:rPr>
          <w:t>146</w:t>
        </w:r>
        <w:r w:rsidR="0051016B">
          <w:rPr>
            <w:noProof/>
            <w:webHidden/>
          </w:rPr>
          <w:fldChar w:fldCharType="end"/>
        </w:r>
      </w:hyperlink>
    </w:p>
    <w:p w14:paraId="12D4D2E6" w14:textId="433C83BB" w:rsidR="0051016B" w:rsidRDefault="00410CB1">
      <w:pPr>
        <w:pStyle w:val="Spistreci3"/>
        <w:rPr>
          <w:rFonts w:eastAsiaTheme="minorEastAsia" w:cstheme="minorBidi"/>
          <w:i w:val="0"/>
          <w:iCs w:val="0"/>
          <w:noProof/>
          <w:sz w:val="22"/>
          <w:szCs w:val="22"/>
          <w:lang w:eastAsia="pl-PL"/>
        </w:rPr>
      </w:pPr>
      <w:hyperlink w:anchor="_Toc116562393" w:history="1">
        <w:r w:rsidR="0051016B" w:rsidRPr="006A5375">
          <w:rPr>
            <w:rStyle w:val="Hipercze"/>
            <w:noProof/>
          </w:rPr>
          <w:t>3.8.6</w:t>
        </w:r>
        <w:r w:rsidR="0051016B">
          <w:rPr>
            <w:rFonts w:eastAsiaTheme="minorEastAsia" w:cstheme="minorBidi"/>
            <w:i w:val="0"/>
            <w:iCs w:val="0"/>
            <w:noProof/>
            <w:sz w:val="22"/>
            <w:szCs w:val="22"/>
            <w:lang w:eastAsia="pl-PL"/>
          </w:rPr>
          <w:tab/>
        </w:r>
        <w:r w:rsidR="0051016B" w:rsidRPr="006A5375">
          <w:rPr>
            <w:rStyle w:val="Hipercze"/>
            <w:noProof/>
          </w:rPr>
          <w:t>Układanie planów lekcji oraz grafików dyżurów nauczycieli podczas przerw</w:t>
        </w:r>
        <w:r w:rsidR="0051016B">
          <w:rPr>
            <w:noProof/>
            <w:webHidden/>
          </w:rPr>
          <w:tab/>
        </w:r>
        <w:r w:rsidR="0051016B">
          <w:rPr>
            <w:noProof/>
            <w:webHidden/>
          </w:rPr>
          <w:fldChar w:fldCharType="begin"/>
        </w:r>
        <w:r w:rsidR="0051016B">
          <w:rPr>
            <w:noProof/>
            <w:webHidden/>
          </w:rPr>
          <w:instrText xml:space="preserve"> PAGEREF _Toc116562393 \h </w:instrText>
        </w:r>
        <w:r w:rsidR="0051016B">
          <w:rPr>
            <w:noProof/>
            <w:webHidden/>
          </w:rPr>
        </w:r>
        <w:r w:rsidR="0051016B">
          <w:rPr>
            <w:noProof/>
            <w:webHidden/>
          </w:rPr>
          <w:fldChar w:fldCharType="separate"/>
        </w:r>
        <w:r w:rsidR="007D492E">
          <w:rPr>
            <w:noProof/>
            <w:webHidden/>
          </w:rPr>
          <w:t>149</w:t>
        </w:r>
        <w:r w:rsidR="0051016B">
          <w:rPr>
            <w:noProof/>
            <w:webHidden/>
          </w:rPr>
          <w:fldChar w:fldCharType="end"/>
        </w:r>
      </w:hyperlink>
    </w:p>
    <w:p w14:paraId="09AB7569" w14:textId="39223E83" w:rsidR="0051016B" w:rsidRDefault="00410CB1">
      <w:pPr>
        <w:pStyle w:val="Spistreci3"/>
        <w:rPr>
          <w:rFonts w:eastAsiaTheme="minorEastAsia" w:cstheme="minorBidi"/>
          <w:i w:val="0"/>
          <w:iCs w:val="0"/>
          <w:noProof/>
          <w:sz w:val="22"/>
          <w:szCs w:val="22"/>
          <w:lang w:eastAsia="pl-PL"/>
        </w:rPr>
      </w:pPr>
      <w:hyperlink w:anchor="_Toc116562394" w:history="1">
        <w:r w:rsidR="0051016B" w:rsidRPr="006A5375">
          <w:rPr>
            <w:rStyle w:val="Hipercze"/>
            <w:noProof/>
          </w:rPr>
          <w:t>3.8.7</w:t>
        </w:r>
        <w:r w:rsidR="0051016B">
          <w:rPr>
            <w:rFonts w:eastAsiaTheme="minorEastAsia" w:cstheme="minorBidi"/>
            <w:i w:val="0"/>
            <w:iCs w:val="0"/>
            <w:noProof/>
            <w:sz w:val="22"/>
            <w:szCs w:val="22"/>
            <w:lang w:eastAsia="pl-PL"/>
          </w:rPr>
          <w:tab/>
        </w:r>
        <w:r w:rsidR="0051016B" w:rsidRPr="006A5375">
          <w:rPr>
            <w:rStyle w:val="Hipercze"/>
            <w:noProof/>
          </w:rPr>
          <w:t>System zarządzania informacją o uczniu</w:t>
        </w:r>
        <w:r w:rsidR="0051016B">
          <w:rPr>
            <w:noProof/>
            <w:webHidden/>
          </w:rPr>
          <w:tab/>
        </w:r>
        <w:r w:rsidR="0051016B">
          <w:rPr>
            <w:noProof/>
            <w:webHidden/>
          </w:rPr>
          <w:fldChar w:fldCharType="begin"/>
        </w:r>
        <w:r w:rsidR="0051016B">
          <w:rPr>
            <w:noProof/>
            <w:webHidden/>
          </w:rPr>
          <w:instrText xml:space="preserve"> PAGEREF _Toc116562394 \h </w:instrText>
        </w:r>
        <w:r w:rsidR="0051016B">
          <w:rPr>
            <w:noProof/>
            <w:webHidden/>
          </w:rPr>
        </w:r>
        <w:r w:rsidR="0051016B">
          <w:rPr>
            <w:noProof/>
            <w:webHidden/>
          </w:rPr>
          <w:fldChar w:fldCharType="separate"/>
        </w:r>
        <w:r w:rsidR="007D492E">
          <w:rPr>
            <w:noProof/>
            <w:webHidden/>
          </w:rPr>
          <w:t>150</w:t>
        </w:r>
        <w:r w:rsidR="0051016B">
          <w:rPr>
            <w:noProof/>
            <w:webHidden/>
          </w:rPr>
          <w:fldChar w:fldCharType="end"/>
        </w:r>
      </w:hyperlink>
    </w:p>
    <w:p w14:paraId="11C3E4EF" w14:textId="640F5CFE" w:rsidR="0051016B" w:rsidRDefault="00410CB1">
      <w:pPr>
        <w:pStyle w:val="Spistreci3"/>
        <w:rPr>
          <w:rFonts w:eastAsiaTheme="minorEastAsia" w:cstheme="minorBidi"/>
          <w:i w:val="0"/>
          <w:iCs w:val="0"/>
          <w:noProof/>
          <w:sz w:val="22"/>
          <w:szCs w:val="22"/>
          <w:lang w:eastAsia="pl-PL"/>
        </w:rPr>
      </w:pPr>
      <w:hyperlink w:anchor="_Toc116562395" w:history="1">
        <w:r w:rsidR="0051016B" w:rsidRPr="006A5375">
          <w:rPr>
            <w:rStyle w:val="Hipercze"/>
            <w:noProof/>
          </w:rPr>
          <w:t>3.8.8</w:t>
        </w:r>
        <w:r w:rsidR="0051016B">
          <w:rPr>
            <w:rFonts w:eastAsiaTheme="minorEastAsia" w:cstheme="minorBidi"/>
            <w:i w:val="0"/>
            <w:iCs w:val="0"/>
            <w:noProof/>
            <w:sz w:val="22"/>
            <w:szCs w:val="22"/>
            <w:lang w:eastAsia="pl-PL"/>
          </w:rPr>
          <w:tab/>
        </w:r>
        <w:r w:rsidR="0051016B" w:rsidRPr="006A5375">
          <w:rPr>
            <w:rStyle w:val="Hipercze"/>
            <w:noProof/>
          </w:rPr>
          <w:t>Systemy prezentujące treści publiczne (platforma, dziennik)</w:t>
        </w:r>
        <w:r w:rsidR="0051016B">
          <w:rPr>
            <w:noProof/>
            <w:webHidden/>
          </w:rPr>
          <w:tab/>
        </w:r>
        <w:r w:rsidR="0051016B">
          <w:rPr>
            <w:noProof/>
            <w:webHidden/>
          </w:rPr>
          <w:fldChar w:fldCharType="begin"/>
        </w:r>
        <w:r w:rsidR="0051016B">
          <w:rPr>
            <w:noProof/>
            <w:webHidden/>
          </w:rPr>
          <w:instrText xml:space="preserve"> PAGEREF _Toc116562395 \h </w:instrText>
        </w:r>
        <w:r w:rsidR="0051016B">
          <w:rPr>
            <w:noProof/>
            <w:webHidden/>
          </w:rPr>
        </w:r>
        <w:r w:rsidR="0051016B">
          <w:rPr>
            <w:noProof/>
            <w:webHidden/>
          </w:rPr>
          <w:fldChar w:fldCharType="separate"/>
        </w:r>
        <w:r w:rsidR="007D492E">
          <w:rPr>
            <w:noProof/>
            <w:webHidden/>
          </w:rPr>
          <w:t>154</w:t>
        </w:r>
        <w:r w:rsidR="0051016B">
          <w:rPr>
            <w:noProof/>
            <w:webHidden/>
          </w:rPr>
          <w:fldChar w:fldCharType="end"/>
        </w:r>
      </w:hyperlink>
    </w:p>
    <w:p w14:paraId="2332699C" w14:textId="09F93BE7" w:rsidR="0051016B" w:rsidRDefault="00410CB1" w:rsidP="0051016B">
      <w:pPr>
        <w:pStyle w:val="Spistreci2"/>
        <w:rPr>
          <w:rFonts w:eastAsiaTheme="minorEastAsia" w:cstheme="minorBidi"/>
          <w:noProof/>
          <w:sz w:val="22"/>
          <w:szCs w:val="22"/>
          <w:lang w:eastAsia="pl-PL"/>
        </w:rPr>
      </w:pPr>
      <w:hyperlink w:anchor="_Toc116562396" w:history="1">
        <w:r w:rsidR="0051016B" w:rsidRPr="006A5375">
          <w:rPr>
            <w:rStyle w:val="Hipercze"/>
            <w:noProof/>
          </w:rPr>
          <w:t>3.9</w:t>
        </w:r>
        <w:r w:rsidR="0051016B">
          <w:rPr>
            <w:rFonts w:eastAsiaTheme="minorEastAsia" w:cstheme="minorBidi"/>
            <w:noProof/>
            <w:sz w:val="22"/>
            <w:szCs w:val="22"/>
            <w:lang w:eastAsia="pl-PL"/>
          </w:rPr>
          <w:tab/>
        </w:r>
        <w:r w:rsidR="0051016B" w:rsidRPr="006A5375">
          <w:rPr>
            <w:rStyle w:val="Hipercze"/>
            <w:noProof/>
          </w:rPr>
          <w:t>Platforma danych przestrzennych (planowanie przestrzenne i e-usługi)</w:t>
        </w:r>
        <w:r w:rsidR="0051016B">
          <w:rPr>
            <w:noProof/>
            <w:webHidden/>
          </w:rPr>
          <w:tab/>
        </w:r>
        <w:r w:rsidR="0051016B">
          <w:rPr>
            <w:noProof/>
            <w:webHidden/>
          </w:rPr>
          <w:fldChar w:fldCharType="begin"/>
        </w:r>
        <w:r w:rsidR="0051016B">
          <w:rPr>
            <w:noProof/>
            <w:webHidden/>
          </w:rPr>
          <w:instrText xml:space="preserve"> PAGEREF _Toc116562396 \h </w:instrText>
        </w:r>
        <w:r w:rsidR="0051016B">
          <w:rPr>
            <w:noProof/>
            <w:webHidden/>
          </w:rPr>
        </w:r>
        <w:r w:rsidR="0051016B">
          <w:rPr>
            <w:noProof/>
            <w:webHidden/>
          </w:rPr>
          <w:fldChar w:fldCharType="separate"/>
        </w:r>
        <w:r w:rsidR="007D492E">
          <w:rPr>
            <w:noProof/>
            <w:webHidden/>
          </w:rPr>
          <w:t>155</w:t>
        </w:r>
        <w:r w:rsidR="0051016B">
          <w:rPr>
            <w:noProof/>
            <w:webHidden/>
          </w:rPr>
          <w:fldChar w:fldCharType="end"/>
        </w:r>
      </w:hyperlink>
    </w:p>
    <w:p w14:paraId="600A55C5" w14:textId="2BBAC3D6" w:rsidR="0051016B" w:rsidRDefault="00410CB1" w:rsidP="0051016B">
      <w:pPr>
        <w:pStyle w:val="Spistreci2"/>
        <w:rPr>
          <w:rFonts w:eastAsiaTheme="minorEastAsia" w:cstheme="minorBidi"/>
          <w:noProof/>
          <w:sz w:val="22"/>
          <w:szCs w:val="22"/>
          <w:lang w:eastAsia="pl-PL"/>
        </w:rPr>
      </w:pPr>
      <w:hyperlink w:anchor="_Toc116562397" w:history="1">
        <w:r w:rsidR="0051016B" w:rsidRPr="006A5375">
          <w:rPr>
            <w:rStyle w:val="Hipercze"/>
            <w:noProof/>
          </w:rPr>
          <w:t>3.10</w:t>
        </w:r>
        <w:r w:rsidR="0051016B">
          <w:rPr>
            <w:rFonts w:eastAsiaTheme="minorEastAsia" w:cstheme="minorBidi"/>
            <w:noProof/>
            <w:sz w:val="22"/>
            <w:szCs w:val="22"/>
            <w:lang w:eastAsia="pl-PL"/>
          </w:rPr>
          <w:tab/>
        </w:r>
        <w:r w:rsidR="0051016B" w:rsidRPr="006A5375">
          <w:rPr>
            <w:rStyle w:val="Hipercze"/>
            <w:noProof/>
          </w:rPr>
          <w:t>Opracowanie i wdrożenie e-usług (formularzy) przy wykorzystaniu platformy ePUAP</w:t>
        </w:r>
        <w:r w:rsidR="0051016B">
          <w:rPr>
            <w:noProof/>
            <w:webHidden/>
          </w:rPr>
          <w:tab/>
        </w:r>
        <w:r w:rsidR="0051016B">
          <w:rPr>
            <w:noProof/>
            <w:webHidden/>
          </w:rPr>
          <w:fldChar w:fldCharType="begin"/>
        </w:r>
        <w:r w:rsidR="0051016B">
          <w:rPr>
            <w:noProof/>
            <w:webHidden/>
          </w:rPr>
          <w:instrText xml:space="preserve"> PAGEREF _Toc116562397 \h </w:instrText>
        </w:r>
        <w:r w:rsidR="0051016B">
          <w:rPr>
            <w:noProof/>
            <w:webHidden/>
          </w:rPr>
        </w:r>
        <w:r w:rsidR="0051016B">
          <w:rPr>
            <w:noProof/>
            <w:webHidden/>
          </w:rPr>
          <w:fldChar w:fldCharType="separate"/>
        </w:r>
        <w:r w:rsidR="007D492E">
          <w:rPr>
            <w:noProof/>
            <w:webHidden/>
          </w:rPr>
          <w:t>209</w:t>
        </w:r>
        <w:r w:rsidR="0051016B">
          <w:rPr>
            <w:noProof/>
            <w:webHidden/>
          </w:rPr>
          <w:fldChar w:fldCharType="end"/>
        </w:r>
      </w:hyperlink>
    </w:p>
    <w:p w14:paraId="07894714" w14:textId="35B26A9E" w:rsidR="0051016B" w:rsidRDefault="00410CB1" w:rsidP="0051016B">
      <w:pPr>
        <w:pStyle w:val="Spistreci2"/>
        <w:rPr>
          <w:rFonts w:eastAsiaTheme="minorEastAsia" w:cstheme="minorBidi"/>
          <w:noProof/>
          <w:sz w:val="22"/>
          <w:szCs w:val="22"/>
          <w:lang w:eastAsia="pl-PL"/>
        </w:rPr>
      </w:pPr>
      <w:hyperlink w:anchor="_Toc116562398" w:history="1">
        <w:r w:rsidR="0051016B" w:rsidRPr="006A5375">
          <w:rPr>
            <w:rStyle w:val="Hipercze"/>
            <w:noProof/>
          </w:rPr>
          <w:t>3.11</w:t>
        </w:r>
        <w:r w:rsidR="0051016B">
          <w:rPr>
            <w:rFonts w:eastAsiaTheme="minorEastAsia" w:cstheme="minorBidi"/>
            <w:noProof/>
            <w:sz w:val="22"/>
            <w:szCs w:val="22"/>
            <w:lang w:eastAsia="pl-PL"/>
          </w:rPr>
          <w:tab/>
        </w:r>
        <w:r w:rsidR="0051016B" w:rsidRPr="006A5375">
          <w:rPr>
            <w:rStyle w:val="Hipercze"/>
            <w:noProof/>
          </w:rPr>
          <w:t>Sprzęt i oprogramowanie sprzętowe</w:t>
        </w:r>
        <w:r w:rsidR="0051016B">
          <w:rPr>
            <w:noProof/>
            <w:webHidden/>
          </w:rPr>
          <w:tab/>
        </w:r>
        <w:r w:rsidR="0051016B">
          <w:rPr>
            <w:noProof/>
            <w:webHidden/>
          </w:rPr>
          <w:fldChar w:fldCharType="begin"/>
        </w:r>
        <w:r w:rsidR="0051016B">
          <w:rPr>
            <w:noProof/>
            <w:webHidden/>
          </w:rPr>
          <w:instrText xml:space="preserve"> PAGEREF _Toc116562398 \h </w:instrText>
        </w:r>
        <w:r w:rsidR="0051016B">
          <w:rPr>
            <w:noProof/>
            <w:webHidden/>
          </w:rPr>
        </w:r>
        <w:r w:rsidR="0051016B">
          <w:rPr>
            <w:noProof/>
            <w:webHidden/>
          </w:rPr>
          <w:fldChar w:fldCharType="separate"/>
        </w:r>
        <w:r w:rsidR="007D492E">
          <w:rPr>
            <w:noProof/>
            <w:webHidden/>
          </w:rPr>
          <w:t>220</w:t>
        </w:r>
        <w:r w:rsidR="0051016B">
          <w:rPr>
            <w:noProof/>
            <w:webHidden/>
          </w:rPr>
          <w:fldChar w:fldCharType="end"/>
        </w:r>
      </w:hyperlink>
    </w:p>
    <w:p w14:paraId="38787BF2" w14:textId="7B606382" w:rsidR="0051016B" w:rsidRDefault="00410CB1">
      <w:pPr>
        <w:pStyle w:val="Spistreci3"/>
        <w:rPr>
          <w:rFonts w:eastAsiaTheme="minorEastAsia" w:cstheme="minorBidi"/>
          <w:i w:val="0"/>
          <w:iCs w:val="0"/>
          <w:noProof/>
          <w:sz w:val="22"/>
          <w:szCs w:val="22"/>
          <w:lang w:eastAsia="pl-PL"/>
        </w:rPr>
      </w:pPr>
      <w:hyperlink w:anchor="_Toc116562399" w:history="1">
        <w:r w:rsidR="0051016B" w:rsidRPr="006A5375">
          <w:rPr>
            <w:rStyle w:val="Hipercze"/>
            <w:noProof/>
          </w:rPr>
          <w:t>3.11.1</w:t>
        </w:r>
        <w:r w:rsidR="0051016B">
          <w:rPr>
            <w:rFonts w:eastAsiaTheme="minorEastAsia" w:cstheme="minorBidi"/>
            <w:i w:val="0"/>
            <w:iCs w:val="0"/>
            <w:noProof/>
            <w:sz w:val="22"/>
            <w:szCs w:val="22"/>
            <w:lang w:eastAsia="pl-PL"/>
          </w:rPr>
          <w:tab/>
        </w:r>
        <w:r w:rsidR="0051016B" w:rsidRPr="006A5375">
          <w:rPr>
            <w:rStyle w:val="Hipercze"/>
            <w:noProof/>
          </w:rPr>
          <w:t>Serwer- 3 szt.</w:t>
        </w:r>
        <w:r w:rsidR="0051016B">
          <w:rPr>
            <w:noProof/>
            <w:webHidden/>
          </w:rPr>
          <w:tab/>
        </w:r>
        <w:r w:rsidR="0051016B">
          <w:rPr>
            <w:noProof/>
            <w:webHidden/>
          </w:rPr>
          <w:fldChar w:fldCharType="begin"/>
        </w:r>
        <w:r w:rsidR="0051016B">
          <w:rPr>
            <w:noProof/>
            <w:webHidden/>
          </w:rPr>
          <w:instrText xml:space="preserve"> PAGEREF _Toc116562399 \h </w:instrText>
        </w:r>
        <w:r w:rsidR="0051016B">
          <w:rPr>
            <w:noProof/>
            <w:webHidden/>
          </w:rPr>
        </w:r>
        <w:r w:rsidR="0051016B">
          <w:rPr>
            <w:noProof/>
            <w:webHidden/>
          </w:rPr>
          <w:fldChar w:fldCharType="separate"/>
        </w:r>
        <w:r w:rsidR="007D492E">
          <w:rPr>
            <w:noProof/>
            <w:webHidden/>
          </w:rPr>
          <w:t>221</w:t>
        </w:r>
        <w:r w:rsidR="0051016B">
          <w:rPr>
            <w:noProof/>
            <w:webHidden/>
          </w:rPr>
          <w:fldChar w:fldCharType="end"/>
        </w:r>
      </w:hyperlink>
    </w:p>
    <w:p w14:paraId="0137B6CE" w14:textId="7CA66810" w:rsidR="0051016B" w:rsidRDefault="00410CB1">
      <w:pPr>
        <w:pStyle w:val="Spistreci3"/>
        <w:rPr>
          <w:rFonts w:eastAsiaTheme="minorEastAsia" w:cstheme="minorBidi"/>
          <w:i w:val="0"/>
          <w:iCs w:val="0"/>
          <w:noProof/>
          <w:sz w:val="22"/>
          <w:szCs w:val="22"/>
          <w:lang w:eastAsia="pl-PL"/>
        </w:rPr>
      </w:pPr>
      <w:hyperlink w:anchor="_Toc116562400" w:history="1">
        <w:r w:rsidR="0051016B" w:rsidRPr="006A5375">
          <w:rPr>
            <w:rStyle w:val="Hipercze"/>
            <w:noProof/>
          </w:rPr>
          <w:t>3.11.2</w:t>
        </w:r>
        <w:r w:rsidR="0051016B">
          <w:rPr>
            <w:rFonts w:eastAsiaTheme="minorEastAsia" w:cstheme="minorBidi"/>
            <w:i w:val="0"/>
            <w:iCs w:val="0"/>
            <w:noProof/>
            <w:sz w:val="22"/>
            <w:szCs w:val="22"/>
            <w:lang w:eastAsia="pl-PL"/>
          </w:rPr>
          <w:tab/>
        </w:r>
        <w:r w:rsidR="0051016B" w:rsidRPr="006A5375">
          <w:rPr>
            <w:rStyle w:val="Hipercze"/>
            <w:noProof/>
          </w:rPr>
          <w:t>Macierz  (typ I) - 1 szt.</w:t>
        </w:r>
        <w:r w:rsidR="0051016B">
          <w:rPr>
            <w:noProof/>
            <w:webHidden/>
          </w:rPr>
          <w:tab/>
        </w:r>
        <w:r w:rsidR="0051016B">
          <w:rPr>
            <w:noProof/>
            <w:webHidden/>
          </w:rPr>
          <w:fldChar w:fldCharType="begin"/>
        </w:r>
        <w:r w:rsidR="0051016B">
          <w:rPr>
            <w:noProof/>
            <w:webHidden/>
          </w:rPr>
          <w:instrText xml:space="preserve"> PAGEREF _Toc116562400 \h </w:instrText>
        </w:r>
        <w:r w:rsidR="0051016B">
          <w:rPr>
            <w:noProof/>
            <w:webHidden/>
          </w:rPr>
        </w:r>
        <w:r w:rsidR="0051016B">
          <w:rPr>
            <w:noProof/>
            <w:webHidden/>
          </w:rPr>
          <w:fldChar w:fldCharType="separate"/>
        </w:r>
        <w:r w:rsidR="007D492E">
          <w:rPr>
            <w:noProof/>
            <w:webHidden/>
          </w:rPr>
          <w:t>224</w:t>
        </w:r>
        <w:r w:rsidR="0051016B">
          <w:rPr>
            <w:noProof/>
            <w:webHidden/>
          </w:rPr>
          <w:fldChar w:fldCharType="end"/>
        </w:r>
      </w:hyperlink>
    </w:p>
    <w:p w14:paraId="516C9FAD" w14:textId="6BE9384B" w:rsidR="0051016B" w:rsidRDefault="00410CB1">
      <w:pPr>
        <w:pStyle w:val="Spistreci3"/>
        <w:rPr>
          <w:rFonts w:eastAsiaTheme="minorEastAsia" w:cstheme="minorBidi"/>
          <w:i w:val="0"/>
          <w:iCs w:val="0"/>
          <w:noProof/>
          <w:sz w:val="22"/>
          <w:szCs w:val="22"/>
          <w:lang w:eastAsia="pl-PL"/>
        </w:rPr>
      </w:pPr>
      <w:hyperlink w:anchor="_Toc116562401" w:history="1">
        <w:r w:rsidR="0051016B" w:rsidRPr="006A5375">
          <w:rPr>
            <w:rStyle w:val="Hipercze"/>
            <w:noProof/>
          </w:rPr>
          <w:t>3.11.3</w:t>
        </w:r>
        <w:r w:rsidR="0051016B">
          <w:rPr>
            <w:rFonts w:eastAsiaTheme="minorEastAsia" w:cstheme="minorBidi"/>
            <w:i w:val="0"/>
            <w:iCs w:val="0"/>
            <w:noProof/>
            <w:sz w:val="22"/>
            <w:szCs w:val="22"/>
            <w:lang w:eastAsia="pl-PL"/>
          </w:rPr>
          <w:tab/>
        </w:r>
        <w:r w:rsidR="0051016B" w:rsidRPr="006A5375">
          <w:rPr>
            <w:rStyle w:val="Hipercze"/>
            <w:noProof/>
          </w:rPr>
          <w:t>Macierz  (typ II) - 1 szt.</w:t>
        </w:r>
        <w:r w:rsidR="0051016B">
          <w:rPr>
            <w:noProof/>
            <w:webHidden/>
          </w:rPr>
          <w:tab/>
        </w:r>
        <w:r w:rsidR="0051016B">
          <w:rPr>
            <w:noProof/>
            <w:webHidden/>
          </w:rPr>
          <w:fldChar w:fldCharType="begin"/>
        </w:r>
        <w:r w:rsidR="0051016B">
          <w:rPr>
            <w:noProof/>
            <w:webHidden/>
          </w:rPr>
          <w:instrText xml:space="preserve"> PAGEREF _Toc116562401 \h </w:instrText>
        </w:r>
        <w:r w:rsidR="0051016B">
          <w:rPr>
            <w:noProof/>
            <w:webHidden/>
          </w:rPr>
        </w:r>
        <w:r w:rsidR="0051016B">
          <w:rPr>
            <w:noProof/>
            <w:webHidden/>
          </w:rPr>
          <w:fldChar w:fldCharType="separate"/>
        </w:r>
        <w:r w:rsidR="007D492E">
          <w:rPr>
            <w:noProof/>
            <w:webHidden/>
          </w:rPr>
          <w:t>226</w:t>
        </w:r>
        <w:r w:rsidR="0051016B">
          <w:rPr>
            <w:noProof/>
            <w:webHidden/>
          </w:rPr>
          <w:fldChar w:fldCharType="end"/>
        </w:r>
      </w:hyperlink>
    </w:p>
    <w:p w14:paraId="4F369B72" w14:textId="4C935493" w:rsidR="0051016B" w:rsidRDefault="00410CB1">
      <w:pPr>
        <w:pStyle w:val="Spistreci3"/>
        <w:rPr>
          <w:rFonts w:eastAsiaTheme="minorEastAsia" w:cstheme="minorBidi"/>
          <w:i w:val="0"/>
          <w:iCs w:val="0"/>
          <w:noProof/>
          <w:sz w:val="22"/>
          <w:szCs w:val="22"/>
          <w:lang w:eastAsia="pl-PL"/>
        </w:rPr>
      </w:pPr>
      <w:hyperlink w:anchor="_Toc116562402" w:history="1">
        <w:r w:rsidR="0051016B" w:rsidRPr="006A5375">
          <w:rPr>
            <w:rStyle w:val="Hipercze"/>
            <w:noProof/>
          </w:rPr>
          <w:t>3.11.4</w:t>
        </w:r>
        <w:r w:rsidR="0051016B">
          <w:rPr>
            <w:rFonts w:eastAsiaTheme="minorEastAsia" w:cstheme="minorBidi"/>
            <w:i w:val="0"/>
            <w:iCs w:val="0"/>
            <w:noProof/>
            <w:sz w:val="22"/>
            <w:szCs w:val="22"/>
            <w:lang w:eastAsia="pl-PL"/>
          </w:rPr>
          <w:tab/>
        </w:r>
        <w:r w:rsidR="0051016B" w:rsidRPr="006A5375">
          <w:rPr>
            <w:rStyle w:val="Hipercze"/>
            <w:noProof/>
          </w:rPr>
          <w:t>Macierz (typ III) - 1szt.</w:t>
        </w:r>
        <w:r w:rsidR="0051016B">
          <w:rPr>
            <w:noProof/>
            <w:webHidden/>
          </w:rPr>
          <w:tab/>
        </w:r>
        <w:r w:rsidR="0051016B">
          <w:rPr>
            <w:noProof/>
            <w:webHidden/>
          </w:rPr>
          <w:fldChar w:fldCharType="begin"/>
        </w:r>
        <w:r w:rsidR="0051016B">
          <w:rPr>
            <w:noProof/>
            <w:webHidden/>
          </w:rPr>
          <w:instrText xml:space="preserve"> PAGEREF _Toc116562402 \h </w:instrText>
        </w:r>
        <w:r w:rsidR="0051016B">
          <w:rPr>
            <w:noProof/>
            <w:webHidden/>
          </w:rPr>
        </w:r>
        <w:r w:rsidR="0051016B">
          <w:rPr>
            <w:noProof/>
            <w:webHidden/>
          </w:rPr>
          <w:fldChar w:fldCharType="separate"/>
        </w:r>
        <w:r w:rsidR="007D492E">
          <w:rPr>
            <w:noProof/>
            <w:webHidden/>
          </w:rPr>
          <w:t>227</w:t>
        </w:r>
        <w:r w:rsidR="0051016B">
          <w:rPr>
            <w:noProof/>
            <w:webHidden/>
          </w:rPr>
          <w:fldChar w:fldCharType="end"/>
        </w:r>
      </w:hyperlink>
    </w:p>
    <w:p w14:paraId="7CF6436B" w14:textId="14854689" w:rsidR="0051016B" w:rsidRDefault="00410CB1">
      <w:pPr>
        <w:pStyle w:val="Spistreci3"/>
        <w:rPr>
          <w:rFonts w:eastAsiaTheme="minorEastAsia" w:cstheme="minorBidi"/>
          <w:i w:val="0"/>
          <w:iCs w:val="0"/>
          <w:noProof/>
          <w:sz w:val="22"/>
          <w:szCs w:val="22"/>
          <w:lang w:eastAsia="pl-PL"/>
        </w:rPr>
      </w:pPr>
      <w:hyperlink w:anchor="_Toc116562403" w:history="1">
        <w:r w:rsidR="0051016B" w:rsidRPr="006A5375">
          <w:rPr>
            <w:rStyle w:val="Hipercze"/>
            <w:noProof/>
          </w:rPr>
          <w:t>3.11.5</w:t>
        </w:r>
        <w:r w:rsidR="0051016B">
          <w:rPr>
            <w:rFonts w:eastAsiaTheme="minorEastAsia" w:cstheme="minorBidi"/>
            <w:i w:val="0"/>
            <w:iCs w:val="0"/>
            <w:noProof/>
            <w:sz w:val="22"/>
            <w:szCs w:val="22"/>
            <w:lang w:eastAsia="pl-PL"/>
          </w:rPr>
          <w:tab/>
        </w:r>
        <w:r w:rsidR="0051016B" w:rsidRPr="006A5375">
          <w:rPr>
            <w:rStyle w:val="Hipercze"/>
            <w:noProof/>
          </w:rPr>
          <w:t>Biblioteka taśmowa – 1 szt.</w:t>
        </w:r>
        <w:r w:rsidR="0051016B">
          <w:rPr>
            <w:noProof/>
            <w:webHidden/>
          </w:rPr>
          <w:tab/>
        </w:r>
        <w:r w:rsidR="0051016B">
          <w:rPr>
            <w:noProof/>
            <w:webHidden/>
          </w:rPr>
          <w:fldChar w:fldCharType="begin"/>
        </w:r>
        <w:r w:rsidR="0051016B">
          <w:rPr>
            <w:noProof/>
            <w:webHidden/>
          </w:rPr>
          <w:instrText xml:space="preserve"> PAGEREF _Toc116562403 \h </w:instrText>
        </w:r>
        <w:r w:rsidR="0051016B">
          <w:rPr>
            <w:noProof/>
            <w:webHidden/>
          </w:rPr>
        </w:r>
        <w:r w:rsidR="0051016B">
          <w:rPr>
            <w:noProof/>
            <w:webHidden/>
          </w:rPr>
          <w:fldChar w:fldCharType="separate"/>
        </w:r>
        <w:r w:rsidR="007D492E">
          <w:rPr>
            <w:noProof/>
            <w:webHidden/>
          </w:rPr>
          <w:t>229</w:t>
        </w:r>
        <w:r w:rsidR="0051016B">
          <w:rPr>
            <w:noProof/>
            <w:webHidden/>
          </w:rPr>
          <w:fldChar w:fldCharType="end"/>
        </w:r>
      </w:hyperlink>
    </w:p>
    <w:p w14:paraId="0E856C5D" w14:textId="37EBBBB4" w:rsidR="0051016B" w:rsidRDefault="00410CB1">
      <w:pPr>
        <w:pStyle w:val="Spistreci3"/>
        <w:rPr>
          <w:rFonts w:eastAsiaTheme="minorEastAsia" w:cstheme="minorBidi"/>
          <w:i w:val="0"/>
          <w:iCs w:val="0"/>
          <w:noProof/>
          <w:sz w:val="22"/>
          <w:szCs w:val="22"/>
          <w:lang w:eastAsia="pl-PL"/>
        </w:rPr>
      </w:pPr>
      <w:hyperlink w:anchor="_Toc116562404" w:history="1">
        <w:r w:rsidR="0051016B" w:rsidRPr="006A5375">
          <w:rPr>
            <w:rStyle w:val="Hipercze"/>
            <w:noProof/>
          </w:rPr>
          <w:t>3.11.6</w:t>
        </w:r>
        <w:r w:rsidR="0051016B">
          <w:rPr>
            <w:rFonts w:eastAsiaTheme="minorEastAsia" w:cstheme="minorBidi"/>
            <w:i w:val="0"/>
            <w:iCs w:val="0"/>
            <w:noProof/>
            <w:sz w:val="22"/>
            <w:szCs w:val="22"/>
            <w:lang w:eastAsia="pl-PL"/>
          </w:rPr>
          <w:tab/>
        </w:r>
        <w:r w:rsidR="0051016B" w:rsidRPr="006A5375">
          <w:rPr>
            <w:rStyle w:val="Hipercze"/>
            <w:noProof/>
          </w:rPr>
          <w:t>Oprogramowanie do wirtualizacji - na 10 CPU – 1 komplet</w:t>
        </w:r>
        <w:r w:rsidR="0051016B">
          <w:rPr>
            <w:noProof/>
            <w:webHidden/>
          </w:rPr>
          <w:tab/>
        </w:r>
        <w:r w:rsidR="0051016B">
          <w:rPr>
            <w:noProof/>
            <w:webHidden/>
          </w:rPr>
          <w:fldChar w:fldCharType="begin"/>
        </w:r>
        <w:r w:rsidR="0051016B">
          <w:rPr>
            <w:noProof/>
            <w:webHidden/>
          </w:rPr>
          <w:instrText xml:space="preserve"> PAGEREF _Toc116562404 \h </w:instrText>
        </w:r>
        <w:r w:rsidR="0051016B">
          <w:rPr>
            <w:noProof/>
            <w:webHidden/>
          </w:rPr>
        </w:r>
        <w:r w:rsidR="0051016B">
          <w:rPr>
            <w:noProof/>
            <w:webHidden/>
          </w:rPr>
          <w:fldChar w:fldCharType="separate"/>
        </w:r>
        <w:r w:rsidR="007D492E">
          <w:rPr>
            <w:noProof/>
            <w:webHidden/>
          </w:rPr>
          <w:t>230</w:t>
        </w:r>
        <w:r w:rsidR="0051016B">
          <w:rPr>
            <w:noProof/>
            <w:webHidden/>
          </w:rPr>
          <w:fldChar w:fldCharType="end"/>
        </w:r>
      </w:hyperlink>
    </w:p>
    <w:p w14:paraId="2F9AF571" w14:textId="7848CABB" w:rsidR="0051016B" w:rsidRDefault="00410CB1">
      <w:pPr>
        <w:pStyle w:val="Spistreci3"/>
        <w:rPr>
          <w:rFonts w:eastAsiaTheme="minorEastAsia" w:cstheme="minorBidi"/>
          <w:i w:val="0"/>
          <w:iCs w:val="0"/>
          <w:noProof/>
          <w:sz w:val="22"/>
          <w:szCs w:val="22"/>
          <w:lang w:eastAsia="pl-PL"/>
        </w:rPr>
      </w:pPr>
      <w:hyperlink w:anchor="_Toc116562405" w:history="1">
        <w:r w:rsidR="0051016B" w:rsidRPr="006A5375">
          <w:rPr>
            <w:rStyle w:val="Hipercze"/>
            <w:noProof/>
          </w:rPr>
          <w:t>3.11.7</w:t>
        </w:r>
        <w:r w:rsidR="0051016B">
          <w:rPr>
            <w:rFonts w:eastAsiaTheme="minorEastAsia" w:cstheme="minorBidi"/>
            <w:i w:val="0"/>
            <w:iCs w:val="0"/>
            <w:noProof/>
            <w:sz w:val="22"/>
            <w:szCs w:val="22"/>
            <w:lang w:eastAsia="pl-PL"/>
          </w:rPr>
          <w:tab/>
        </w:r>
        <w:r w:rsidR="0051016B" w:rsidRPr="006A5375">
          <w:rPr>
            <w:rStyle w:val="Hipercze"/>
            <w:noProof/>
          </w:rPr>
          <w:t>Oprogramowanie do tworzenia kopii zapasowych - na 10 CPU – 1 komplet</w:t>
        </w:r>
        <w:r w:rsidR="0051016B">
          <w:rPr>
            <w:noProof/>
            <w:webHidden/>
          </w:rPr>
          <w:tab/>
        </w:r>
        <w:r w:rsidR="0051016B">
          <w:rPr>
            <w:noProof/>
            <w:webHidden/>
          </w:rPr>
          <w:fldChar w:fldCharType="begin"/>
        </w:r>
        <w:r w:rsidR="0051016B">
          <w:rPr>
            <w:noProof/>
            <w:webHidden/>
          </w:rPr>
          <w:instrText xml:space="preserve"> PAGEREF _Toc116562405 \h </w:instrText>
        </w:r>
        <w:r w:rsidR="0051016B">
          <w:rPr>
            <w:noProof/>
            <w:webHidden/>
          </w:rPr>
        </w:r>
        <w:r w:rsidR="0051016B">
          <w:rPr>
            <w:noProof/>
            <w:webHidden/>
          </w:rPr>
          <w:fldChar w:fldCharType="separate"/>
        </w:r>
        <w:r w:rsidR="007D492E">
          <w:rPr>
            <w:noProof/>
            <w:webHidden/>
          </w:rPr>
          <w:t>231</w:t>
        </w:r>
        <w:r w:rsidR="0051016B">
          <w:rPr>
            <w:noProof/>
            <w:webHidden/>
          </w:rPr>
          <w:fldChar w:fldCharType="end"/>
        </w:r>
      </w:hyperlink>
    </w:p>
    <w:p w14:paraId="66C6B8BB" w14:textId="7C2CDC20" w:rsidR="0051016B" w:rsidRDefault="00410CB1">
      <w:pPr>
        <w:pStyle w:val="Spistreci3"/>
        <w:rPr>
          <w:rFonts w:eastAsiaTheme="minorEastAsia" w:cstheme="minorBidi"/>
          <w:i w:val="0"/>
          <w:iCs w:val="0"/>
          <w:noProof/>
          <w:sz w:val="22"/>
          <w:szCs w:val="22"/>
          <w:lang w:eastAsia="pl-PL"/>
        </w:rPr>
      </w:pPr>
      <w:hyperlink w:anchor="_Toc116562406" w:history="1">
        <w:r w:rsidR="0051016B" w:rsidRPr="006A5375">
          <w:rPr>
            <w:rStyle w:val="Hipercze"/>
            <w:noProof/>
          </w:rPr>
          <w:t>3.11.8</w:t>
        </w:r>
        <w:r w:rsidR="0051016B">
          <w:rPr>
            <w:rFonts w:eastAsiaTheme="minorEastAsia" w:cstheme="minorBidi"/>
            <w:i w:val="0"/>
            <w:iCs w:val="0"/>
            <w:noProof/>
            <w:sz w:val="22"/>
            <w:szCs w:val="22"/>
            <w:lang w:eastAsia="pl-PL"/>
          </w:rPr>
          <w:tab/>
        </w:r>
        <w:r w:rsidR="0051016B" w:rsidRPr="006A5375">
          <w:rPr>
            <w:rStyle w:val="Hipercze"/>
            <w:noProof/>
          </w:rPr>
          <w:t>Systemy Operacyjne do Serwerów oraz licencje dostępowe</w:t>
        </w:r>
        <w:r w:rsidR="0051016B">
          <w:rPr>
            <w:noProof/>
            <w:webHidden/>
          </w:rPr>
          <w:tab/>
        </w:r>
        <w:r w:rsidR="0051016B">
          <w:rPr>
            <w:noProof/>
            <w:webHidden/>
          </w:rPr>
          <w:fldChar w:fldCharType="begin"/>
        </w:r>
        <w:r w:rsidR="0051016B">
          <w:rPr>
            <w:noProof/>
            <w:webHidden/>
          </w:rPr>
          <w:instrText xml:space="preserve"> PAGEREF _Toc116562406 \h </w:instrText>
        </w:r>
        <w:r w:rsidR="0051016B">
          <w:rPr>
            <w:noProof/>
            <w:webHidden/>
          </w:rPr>
        </w:r>
        <w:r w:rsidR="0051016B">
          <w:rPr>
            <w:noProof/>
            <w:webHidden/>
          </w:rPr>
          <w:fldChar w:fldCharType="separate"/>
        </w:r>
        <w:r w:rsidR="007D492E">
          <w:rPr>
            <w:noProof/>
            <w:webHidden/>
          </w:rPr>
          <w:t>238</w:t>
        </w:r>
        <w:r w:rsidR="0051016B">
          <w:rPr>
            <w:noProof/>
            <w:webHidden/>
          </w:rPr>
          <w:fldChar w:fldCharType="end"/>
        </w:r>
      </w:hyperlink>
    </w:p>
    <w:p w14:paraId="70A9BF1D" w14:textId="27E54486" w:rsidR="0051016B" w:rsidRDefault="00410CB1">
      <w:pPr>
        <w:pStyle w:val="Spistreci3"/>
        <w:rPr>
          <w:rFonts w:eastAsiaTheme="minorEastAsia" w:cstheme="minorBidi"/>
          <w:i w:val="0"/>
          <w:iCs w:val="0"/>
          <w:noProof/>
          <w:sz w:val="22"/>
          <w:szCs w:val="22"/>
          <w:lang w:eastAsia="pl-PL"/>
        </w:rPr>
      </w:pPr>
      <w:hyperlink w:anchor="_Toc116562407" w:history="1">
        <w:r w:rsidR="0051016B" w:rsidRPr="006A5375">
          <w:rPr>
            <w:rStyle w:val="Hipercze"/>
            <w:noProof/>
          </w:rPr>
          <w:t>3.11.9</w:t>
        </w:r>
        <w:r w:rsidR="0051016B">
          <w:rPr>
            <w:rFonts w:eastAsiaTheme="minorEastAsia" w:cstheme="minorBidi"/>
            <w:i w:val="0"/>
            <w:iCs w:val="0"/>
            <w:noProof/>
            <w:sz w:val="22"/>
            <w:szCs w:val="22"/>
            <w:lang w:eastAsia="pl-PL"/>
          </w:rPr>
          <w:tab/>
        </w:r>
        <w:r w:rsidR="0051016B" w:rsidRPr="006A5375">
          <w:rPr>
            <w:rStyle w:val="Hipercze"/>
            <w:noProof/>
          </w:rPr>
          <w:t>Oprogramowanie antywirusowe – 200 licencji</w:t>
        </w:r>
        <w:r w:rsidR="0051016B">
          <w:rPr>
            <w:noProof/>
            <w:webHidden/>
          </w:rPr>
          <w:tab/>
        </w:r>
        <w:r w:rsidR="0051016B">
          <w:rPr>
            <w:noProof/>
            <w:webHidden/>
          </w:rPr>
          <w:fldChar w:fldCharType="begin"/>
        </w:r>
        <w:r w:rsidR="0051016B">
          <w:rPr>
            <w:noProof/>
            <w:webHidden/>
          </w:rPr>
          <w:instrText xml:space="preserve"> PAGEREF _Toc116562407 \h </w:instrText>
        </w:r>
        <w:r w:rsidR="0051016B">
          <w:rPr>
            <w:noProof/>
            <w:webHidden/>
          </w:rPr>
        </w:r>
        <w:r w:rsidR="0051016B">
          <w:rPr>
            <w:noProof/>
            <w:webHidden/>
          </w:rPr>
          <w:fldChar w:fldCharType="separate"/>
        </w:r>
        <w:r w:rsidR="007D492E">
          <w:rPr>
            <w:noProof/>
            <w:webHidden/>
          </w:rPr>
          <w:t>239</w:t>
        </w:r>
        <w:r w:rsidR="0051016B">
          <w:rPr>
            <w:noProof/>
            <w:webHidden/>
          </w:rPr>
          <w:fldChar w:fldCharType="end"/>
        </w:r>
      </w:hyperlink>
    </w:p>
    <w:p w14:paraId="3B15ABEE" w14:textId="0ED81D3E" w:rsidR="0051016B" w:rsidRDefault="00410CB1">
      <w:pPr>
        <w:pStyle w:val="Spistreci3"/>
        <w:rPr>
          <w:rFonts w:eastAsiaTheme="minorEastAsia" w:cstheme="minorBidi"/>
          <w:i w:val="0"/>
          <w:iCs w:val="0"/>
          <w:noProof/>
          <w:sz w:val="22"/>
          <w:szCs w:val="22"/>
          <w:lang w:eastAsia="pl-PL"/>
        </w:rPr>
      </w:pPr>
      <w:hyperlink w:anchor="_Toc116562408" w:history="1">
        <w:r w:rsidR="0051016B" w:rsidRPr="006A5375">
          <w:rPr>
            <w:rStyle w:val="Hipercze"/>
            <w:noProof/>
          </w:rPr>
          <w:t>3.11.10</w:t>
        </w:r>
        <w:r w:rsidR="0051016B">
          <w:rPr>
            <w:rFonts w:eastAsiaTheme="minorEastAsia" w:cstheme="minorBidi"/>
            <w:i w:val="0"/>
            <w:iCs w:val="0"/>
            <w:noProof/>
            <w:sz w:val="22"/>
            <w:szCs w:val="22"/>
            <w:lang w:eastAsia="pl-PL"/>
          </w:rPr>
          <w:tab/>
        </w:r>
        <w:r w:rsidR="0051016B" w:rsidRPr="006A5375">
          <w:rPr>
            <w:rStyle w:val="Hipercze"/>
            <w:noProof/>
          </w:rPr>
          <w:t>Oprogramowanie do zarządzania  infrastrukturą sprzętową - 100 licencji</w:t>
        </w:r>
        <w:r w:rsidR="0051016B">
          <w:rPr>
            <w:noProof/>
            <w:webHidden/>
          </w:rPr>
          <w:tab/>
        </w:r>
        <w:r w:rsidR="0051016B">
          <w:rPr>
            <w:noProof/>
            <w:webHidden/>
          </w:rPr>
          <w:fldChar w:fldCharType="begin"/>
        </w:r>
        <w:r w:rsidR="0051016B">
          <w:rPr>
            <w:noProof/>
            <w:webHidden/>
          </w:rPr>
          <w:instrText xml:space="preserve"> PAGEREF _Toc116562408 \h </w:instrText>
        </w:r>
        <w:r w:rsidR="0051016B">
          <w:rPr>
            <w:noProof/>
            <w:webHidden/>
          </w:rPr>
        </w:r>
        <w:r w:rsidR="0051016B">
          <w:rPr>
            <w:noProof/>
            <w:webHidden/>
          </w:rPr>
          <w:fldChar w:fldCharType="separate"/>
        </w:r>
        <w:r w:rsidR="007D492E">
          <w:rPr>
            <w:noProof/>
            <w:webHidden/>
          </w:rPr>
          <w:t>246</w:t>
        </w:r>
        <w:r w:rsidR="0051016B">
          <w:rPr>
            <w:noProof/>
            <w:webHidden/>
          </w:rPr>
          <w:fldChar w:fldCharType="end"/>
        </w:r>
      </w:hyperlink>
    </w:p>
    <w:p w14:paraId="49718E9F" w14:textId="7CE7EAE7" w:rsidR="0051016B" w:rsidRDefault="00410CB1">
      <w:pPr>
        <w:pStyle w:val="Spistreci3"/>
        <w:rPr>
          <w:rFonts w:eastAsiaTheme="minorEastAsia" w:cstheme="minorBidi"/>
          <w:i w:val="0"/>
          <w:iCs w:val="0"/>
          <w:noProof/>
          <w:sz w:val="22"/>
          <w:szCs w:val="22"/>
          <w:lang w:eastAsia="pl-PL"/>
        </w:rPr>
      </w:pPr>
      <w:hyperlink w:anchor="_Toc116562409" w:history="1">
        <w:r w:rsidR="0051016B" w:rsidRPr="006A5375">
          <w:rPr>
            <w:rStyle w:val="Hipercze"/>
            <w:noProof/>
          </w:rPr>
          <w:t>3.11.11</w:t>
        </w:r>
        <w:r w:rsidR="0051016B">
          <w:rPr>
            <w:rFonts w:eastAsiaTheme="minorEastAsia" w:cstheme="minorBidi"/>
            <w:i w:val="0"/>
            <w:iCs w:val="0"/>
            <w:noProof/>
            <w:sz w:val="22"/>
            <w:szCs w:val="22"/>
            <w:lang w:eastAsia="pl-PL"/>
          </w:rPr>
          <w:tab/>
        </w:r>
        <w:r w:rsidR="0051016B" w:rsidRPr="006A5375">
          <w:rPr>
            <w:rStyle w:val="Hipercze"/>
            <w:noProof/>
          </w:rPr>
          <w:t>ROUTER - 2szt.</w:t>
        </w:r>
        <w:r w:rsidR="0051016B">
          <w:rPr>
            <w:noProof/>
            <w:webHidden/>
          </w:rPr>
          <w:tab/>
        </w:r>
        <w:r w:rsidR="0051016B">
          <w:rPr>
            <w:noProof/>
            <w:webHidden/>
          </w:rPr>
          <w:fldChar w:fldCharType="begin"/>
        </w:r>
        <w:r w:rsidR="0051016B">
          <w:rPr>
            <w:noProof/>
            <w:webHidden/>
          </w:rPr>
          <w:instrText xml:space="preserve"> PAGEREF _Toc116562409 \h </w:instrText>
        </w:r>
        <w:r w:rsidR="0051016B">
          <w:rPr>
            <w:noProof/>
            <w:webHidden/>
          </w:rPr>
        </w:r>
        <w:r w:rsidR="0051016B">
          <w:rPr>
            <w:noProof/>
            <w:webHidden/>
          </w:rPr>
          <w:fldChar w:fldCharType="separate"/>
        </w:r>
        <w:r w:rsidR="007D492E">
          <w:rPr>
            <w:noProof/>
            <w:webHidden/>
          </w:rPr>
          <w:t>253</w:t>
        </w:r>
        <w:r w:rsidR="0051016B">
          <w:rPr>
            <w:noProof/>
            <w:webHidden/>
          </w:rPr>
          <w:fldChar w:fldCharType="end"/>
        </w:r>
      </w:hyperlink>
    </w:p>
    <w:p w14:paraId="24793657" w14:textId="3FDA15C4" w:rsidR="0051016B" w:rsidRDefault="00410CB1">
      <w:pPr>
        <w:pStyle w:val="Spistreci3"/>
        <w:rPr>
          <w:rFonts w:eastAsiaTheme="minorEastAsia" w:cstheme="minorBidi"/>
          <w:i w:val="0"/>
          <w:iCs w:val="0"/>
          <w:noProof/>
          <w:sz w:val="22"/>
          <w:szCs w:val="22"/>
          <w:lang w:eastAsia="pl-PL"/>
        </w:rPr>
      </w:pPr>
      <w:hyperlink w:anchor="_Toc116562410" w:history="1">
        <w:r w:rsidR="0051016B" w:rsidRPr="006A5375">
          <w:rPr>
            <w:rStyle w:val="Hipercze"/>
            <w:noProof/>
          </w:rPr>
          <w:t>3.11.12</w:t>
        </w:r>
        <w:r w:rsidR="0051016B">
          <w:rPr>
            <w:rFonts w:eastAsiaTheme="minorEastAsia" w:cstheme="minorBidi"/>
            <w:i w:val="0"/>
            <w:iCs w:val="0"/>
            <w:noProof/>
            <w:sz w:val="22"/>
            <w:szCs w:val="22"/>
            <w:lang w:eastAsia="pl-PL"/>
          </w:rPr>
          <w:tab/>
        </w:r>
        <w:r w:rsidR="0051016B" w:rsidRPr="006A5375">
          <w:rPr>
            <w:rStyle w:val="Hipercze"/>
            <w:noProof/>
          </w:rPr>
          <w:t>Szafa teleinformatyczna – 1 szt.</w:t>
        </w:r>
        <w:r w:rsidR="0051016B">
          <w:rPr>
            <w:noProof/>
            <w:webHidden/>
          </w:rPr>
          <w:tab/>
        </w:r>
        <w:r w:rsidR="0051016B">
          <w:rPr>
            <w:noProof/>
            <w:webHidden/>
          </w:rPr>
          <w:fldChar w:fldCharType="begin"/>
        </w:r>
        <w:r w:rsidR="0051016B">
          <w:rPr>
            <w:noProof/>
            <w:webHidden/>
          </w:rPr>
          <w:instrText xml:space="preserve"> PAGEREF _Toc116562410 \h </w:instrText>
        </w:r>
        <w:r w:rsidR="0051016B">
          <w:rPr>
            <w:noProof/>
            <w:webHidden/>
          </w:rPr>
        </w:r>
        <w:r w:rsidR="0051016B">
          <w:rPr>
            <w:noProof/>
            <w:webHidden/>
          </w:rPr>
          <w:fldChar w:fldCharType="separate"/>
        </w:r>
        <w:r w:rsidR="007D492E">
          <w:rPr>
            <w:noProof/>
            <w:webHidden/>
          </w:rPr>
          <w:t>266</w:t>
        </w:r>
        <w:r w:rsidR="0051016B">
          <w:rPr>
            <w:noProof/>
            <w:webHidden/>
          </w:rPr>
          <w:fldChar w:fldCharType="end"/>
        </w:r>
      </w:hyperlink>
    </w:p>
    <w:p w14:paraId="59267382" w14:textId="2562C9E8" w:rsidR="0051016B" w:rsidRDefault="00410CB1">
      <w:pPr>
        <w:pStyle w:val="Spistreci3"/>
        <w:rPr>
          <w:rFonts w:eastAsiaTheme="minorEastAsia" w:cstheme="minorBidi"/>
          <w:i w:val="0"/>
          <w:iCs w:val="0"/>
          <w:noProof/>
          <w:sz w:val="22"/>
          <w:szCs w:val="22"/>
          <w:lang w:eastAsia="pl-PL"/>
        </w:rPr>
      </w:pPr>
      <w:hyperlink w:anchor="_Toc116562411" w:history="1">
        <w:r w:rsidR="0051016B" w:rsidRPr="006A5375">
          <w:rPr>
            <w:rStyle w:val="Hipercze"/>
            <w:noProof/>
          </w:rPr>
          <w:t>3.11.13</w:t>
        </w:r>
        <w:r w:rsidR="0051016B">
          <w:rPr>
            <w:rFonts w:eastAsiaTheme="minorEastAsia" w:cstheme="minorBidi"/>
            <w:i w:val="0"/>
            <w:iCs w:val="0"/>
            <w:noProof/>
            <w:sz w:val="22"/>
            <w:szCs w:val="22"/>
            <w:lang w:eastAsia="pl-PL"/>
          </w:rPr>
          <w:tab/>
        </w:r>
        <w:r w:rsidR="0051016B" w:rsidRPr="006A5375">
          <w:rPr>
            <w:rStyle w:val="Hipercze"/>
            <w:noProof/>
          </w:rPr>
          <w:t>Czytnik kodów kreskowych – 7szt.</w:t>
        </w:r>
        <w:r w:rsidR="0051016B">
          <w:rPr>
            <w:noProof/>
            <w:webHidden/>
          </w:rPr>
          <w:tab/>
        </w:r>
        <w:r w:rsidR="0051016B">
          <w:rPr>
            <w:noProof/>
            <w:webHidden/>
          </w:rPr>
          <w:fldChar w:fldCharType="begin"/>
        </w:r>
        <w:r w:rsidR="0051016B">
          <w:rPr>
            <w:noProof/>
            <w:webHidden/>
          </w:rPr>
          <w:instrText xml:space="preserve"> PAGEREF _Toc116562411 \h </w:instrText>
        </w:r>
        <w:r w:rsidR="0051016B">
          <w:rPr>
            <w:noProof/>
            <w:webHidden/>
          </w:rPr>
        </w:r>
        <w:r w:rsidR="0051016B">
          <w:rPr>
            <w:noProof/>
            <w:webHidden/>
          </w:rPr>
          <w:fldChar w:fldCharType="separate"/>
        </w:r>
        <w:r w:rsidR="007D492E">
          <w:rPr>
            <w:noProof/>
            <w:webHidden/>
          </w:rPr>
          <w:t>267</w:t>
        </w:r>
        <w:r w:rsidR="0051016B">
          <w:rPr>
            <w:noProof/>
            <w:webHidden/>
          </w:rPr>
          <w:fldChar w:fldCharType="end"/>
        </w:r>
      </w:hyperlink>
    </w:p>
    <w:p w14:paraId="332A1C24" w14:textId="677ED718" w:rsidR="0051016B" w:rsidRDefault="00410CB1">
      <w:pPr>
        <w:pStyle w:val="Spistreci3"/>
        <w:rPr>
          <w:rFonts w:eastAsiaTheme="minorEastAsia" w:cstheme="minorBidi"/>
          <w:i w:val="0"/>
          <w:iCs w:val="0"/>
          <w:noProof/>
          <w:sz w:val="22"/>
          <w:szCs w:val="22"/>
          <w:lang w:eastAsia="pl-PL"/>
        </w:rPr>
      </w:pPr>
      <w:hyperlink w:anchor="_Toc116562412" w:history="1">
        <w:r w:rsidR="0051016B" w:rsidRPr="006A5375">
          <w:rPr>
            <w:rStyle w:val="Hipercze"/>
            <w:noProof/>
          </w:rPr>
          <w:t>3.11.14</w:t>
        </w:r>
        <w:r w:rsidR="0051016B">
          <w:rPr>
            <w:rFonts w:eastAsiaTheme="minorEastAsia" w:cstheme="minorBidi"/>
            <w:i w:val="0"/>
            <w:iCs w:val="0"/>
            <w:noProof/>
            <w:sz w:val="22"/>
            <w:szCs w:val="22"/>
            <w:lang w:eastAsia="pl-PL"/>
          </w:rPr>
          <w:tab/>
        </w:r>
        <w:r w:rsidR="0051016B" w:rsidRPr="006A5375">
          <w:rPr>
            <w:rStyle w:val="Hipercze"/>
            <w:noProof/>
          </w:rPr>
          <w:t>Drukarka kodów kreskowych – 7szt.</w:t>
        </w:r>
        <w:r w:rsidR="0051016B">
          <w:rPr>
            <w:noProof/>
            <w:webHidden/>
          </w:rPr>
          <w:tab/>
        </w:r>
        <w:r w:rsidR="0051016B">
          <w:rPr>
            <w:noProof/>
            <w:webHidden/>
          </w:rPr>
          <w:fldChar w:fldCharType="begin"/>
        </w:r>
        <w:r w:rsidR="0051016B">
          <w:rPr>
            <w:noProof/>
            <w:webHidden/>
          </w:rPr>
          <w:instrText xml:space="preserve"> PAGEREF _Toc116562412 \h </w:instrText>
        </w:r>
        <w:r w:rsidR="0051016B">
          <w:rPr>
            <w:noProof/>
            <w:webHidden/>
          </w:rPr>
        </w:r>
        <w:r w:rsidR="0051016B">
          <w:rPr>
            <w:noProof/>
            <w:webHidden/>
          </w:rPr>
          <w:fldChar w:fldCharType="separate"/>
        </w:r>
        <w:r w:rsidR="007D492E">
          <w:rPr>
            <w:noProof/>
            <w:webHidden/>
          </w:rPr>
          <w:t>268</w:t>
        </w:r>
        <w:r w:rsidR="0051016B">
          <w:rPr>
            <w:noProof/>
            <w:webHidden/>
          </w:rPr>
          <w:fldChar w:fldCharType="end"/>
        </w:r>
      </w:hyperlink>
    </w:p>
    <w:p w14:paraId="718669B7" w14:textId="4AF9563D" w:rsidR="0051016B" w:rsidRDefault="00410CB1" w:rsidP="0051016B">
      <w:pPr>
        <w:pStyle w:val="Spistreci1"/>
        <w:rPr>
          <w:rFonts w:eastAsiaTheme="minorEastAsia" w:cstheme="minorBidi"/>
          <w:noProof/>
          <w:sz w:val="22"/>
          <w:szCs w:val="22"/>
          <w:lang w:eastAsia="pl-PL"/>
        </w:rPr>
      </w:pPr>
      <w:hyperlink w:anchor="_Toc116562413" w:history="1">
        <w:r w:rsidR="0051016B" w:rsidRPr="006A5375">
          <w:rPr>
            <w:rStyle w:val="Hipercze"/>
            <w:noProof/>
          </w:rPr>
          <w:t>4</w:t>
        </w:r>
        <w:r w:rsidR="0051016B">
          <w:rPr>
            <w:rFonts w:eastAsiaTheme="minorEastAsia" w:cstheme="minorBidi"/>
            <w:noProof/>
            <w:sz w:val="22"/>
            <w:szCs w:val="22"/>
            <w:lang w:eastAsia="pl-PL"/>
          </w:rPr>
          <w:tab/>
        </w:r>
        <w:r w:rsidR="0051016B" w:rsidRPr="006A5375">
          <w:rPr>
            <w:rStyle w:val="Hipercze"/>
            <w:noProof/>
          </w:rPr>
          <w:t>Wymagania wdrożeniowe</w:t>
        </w:r>
        <w:r w:rsidR="0051016B">
          <w:rPr>
            <w:noProof/>
            <w:webHidden/>
          </w:rPr>
          <w:tab/>
        </w:r>
        <w:r w:rsidR="0051016B">
          <w:rPr>
            <w:noProof/>
            <w:webHidden/>
          </w:rPr>
          <w:fldChar w:fldCharType="begin"/>
        </w:r>
        <w:r w:rsidR="0051016B">
          <w:rPr>
            <w:noProof/>
            <w:webHidden/>
          </w:rPr>
          <w:instrText xml:space="preserve"> PAGEREF _Toc116562413 \h </w:instrText>
        </w:r>
        <w:r w:rsidR="0051016B">
          <w:rPr>
            <w:noProof/>
            <w:webHidden/>
          </w:rPr>
        </w:r>
        <w:r w:rsidR="0051016B">
          <w:rPr>
            <w:noProof/>
            <w:webHidden/>
          </w:rPr>
          <w:fldChar w:fldCharType="separate"/>
        </w:r>
        <w:r w:rsidR="007D492E">
          <w:rPr>
            <w:noProof/>
            <w:webHidden/>
          </w:rPr>
          <w:t>268</w:t>
        </w:r>
        <w:r w:rsidR="0051016B">
          <w:rPr>
            <w:noProof/>
            <w:webHidden/>
          </w:rPr>
          <w:fldChar w:fldCharType="end"/>
        </w:r>
      </w:hyperlink>
    </w:p>
    <w:p w14:paraId="4C928D1D" w14:textId="20823298" w:rsidR="0051016B" w:rsidRDefault="00410CB1" w:rsidP="0051016B">
      <w:pPr>
        <w:pStyle w:val="Spistreci2"/>
        <w:rPr>
          <w:rFonts w:eastAsiaTheme="minorEastAsia" w:cstheme="minorBidi"/>
          <w:noProof/>
          <w:sz w:val="22"/>
          <w:szCs w:val="22"/>
          <w:lang w:eastAsia="pl-PL"/>
        </w:rPr>
      </w:pPr>
      <w:hyperlink w:anchor="_Toc116562414" w:history="1">
        <w:r w:rsidR="0051016B" w:rsidRPr="006A5375">
          <w:rPr>
            <w:rStyle w:val="Hipercze"/>
            <w:noProof/>
          </w:rPr>
          <w:t>4.1</w:t>
        </w:r>
        <w:r w:rsidR="0051016B">
          <w:rPr>
            <w:rFonts w:eastAsiaTheme="minorEastAsia" w:cstheme="minorBidi"/>
            <w:noProof/>
            <w:sz w:val="22"/>
            <w:szCs w:val="22"/>
            <w:lang w:eastAsia="pl-PL"/>
          </w:rPr>
          <w:tab/>
        </w:r>
        <w:r w:rsidR="0051016B" w:rsidRPr="006A5375">
          <w:rPr>
            <w:rStyle w:val="Hipercze"/>
            <w:noProof/>
          </w:rPr>
          <w:t>Prace wdrożeniowe</w:t>
        </w:r>
        <w:r w:rsidR="0051016B">
          <w:rPr>
            <w:noProof/>
            <w:webHidden/>
          </w:rPr>
          <w:tab/>
        </w:r>
        <w:r w:rsidR="0051016B">
          <w:rPr>
            <w:noProof/>
            <w:webHidden/>
          </w:rPr>
          <w:fldChar w:fldCharType="begin"/>
        </w:r>
        <w:r w:rsidR="0051016B">
          <w:rPr>
            <w:noProof/>
            <w:webHidden/>
          </w:rPr>
          <w:instrText xml:space="preserve"> PAGEREF _Toc116562414 \h </w:instrText>
        </w:r>
        <w:r w:rsidR="0051016B">
          <w:rPr>
            <w:noProof/>
            <w:webHidden/>
          </w:rPr>
        </w:r>
        <w:r w:rsidR="0051016B">
          <w:rPr>
            <w:noProof/>
            <w:webHidden/>
          </w:rPr>
          <w:fldChar w:fldCharType="separate"/>
        </w:r>
        <w:r w:rsidR="007D492E">
          <w:rPr>
            <w:noProof/>
            <w:webHidden/>
          </w:rPr>
          <w:t>268</w:t>
        </w:r>
        <w:r w:rsidR="0051016B">
          <w:rPr>
            <w:noProof/>
            <w:webHidden/>
          </w:rPr>
          <w:fldChar w:fldCharType="end"/>
        </w:r>
      </w:hyperlink>
    </w:p>
    <w:p w14:paraId="2D3C6049" w14:textId="4AC19FD4" w:rsidR="0051016B" w:rsidRDefault="00410CB1" w:rsidP="0051016B">
      <w:pPr>
        <w:pStyle w:val="Spistreci2"/>
        <w:rPr>
          <w:rFonts w:eastAsiaTheme="minorEastAsia" w:cstheme="minorBidi"/>
          <w:noProof/>
          <w:sz w:val="22"/>
          <w:szCs w:val="22"/>
          <w:lang w:eastAsia="pl-PL"/>
        </w:rPr>
      </w:pPr>
      <w:hyperlink w:anchor="_Toc116562415" w:history="1">
        <w:r w:rsidR="0051016B" w:rsidRPr="006A5375">
          <w:rPr>
            <w:rStyle w:val="Hipercze"/>
            <w:noProof/>
          </w:rPr>
          <w:t>4.2</w:t>
        </w:r>
        <w:r w:rsidR="0051016B">
          <w:rPr>
            <w:rFonts w:eastAsiaTheme="minorEastAsia" w:cstheme="minorBidi"/>
            <w:noProof/>
            <w:sz w:val="22"/>
            <w:szCs w:val="22"/>
            <w:lang w:eastAsia="pl-PL"/>
          </w:rPr>
          <w:tab/>
        </w:r>
        <w:r w:rsidR="0051016B" w:rsidRPr="006A5375">
          <w:rPr>
            <w:rStyle w:val="Hipercze"/>
            <w:noProof/>
          </w:rPr>
          <w:t>Szkolenie i wdrożenie</w:t>
        </w:r>
        <w:r w:rsidR="0051016B">
          <w:rPr>
            <w:noProof/>
            <w:webHidden/>
          </w:rPr>
          <w:tab/>
        </w:r>
        <w:r w:rsidR="0051016B">
          <w:rPr>
            <w:noProof/>
            <w:webHidden/>
          </w:rPr>
          <w:fldChar w:fldCharType="begin"/>
        </w:r>
        <w:r w:rsidR="0051016B">
          <w:rPr>
            <w:noProof/>
            <w:webHidden/>
          </w:rPr>
          <w:instrText xml:space="preserve"> PAGEREF _Toc116562415 \h </w:instrText>
        </w:r>
        <w:r w:rsidR="0051016B">
          <w:rPr>
            <w:noProof/>
            <w:webHidden/>
          </w:rPr>
        </w:r>
        <w:r w:rsidR="0051016B">
          <w:rPr>
            <w:noProof/>
            <w:webHidden/>
          </w:rPr>
          <w:fldChar w:fldCharType="separate"/>
        </w:r>
        <w:r w:rsidR="007D492E">
          <w:rPr>
            <w:noProof/>
            <w:webHidden/>
          </w:rPr>
          <w:t>270</w:t>
        </w:r>
        <w:r w:rsidR="0051016B">
          <w:rPr>
            <w:noProof/>
            <w:webHidden/>
          </w:rPr>
          <w:fldChar w:fldCharType="end"/>
        </w:r>
      </w:hyperlink>
    </w:p>
    <w:p w14:paraId="0046A6B1" w14:textId="360D27EB" w:rsidR="0051016B" w:rsidRDefault="00410CB1" w:rsidP="0051016B">
      <w:pPr>
        <w:pStyle w:val="Spistreci1"/>
        <w:rPr>
          <w:rFonts w:eastAsiaTheme="minorEastAsia" w:cstheme="minorBidi"/>
          <w:noProof/>
          <w:sz w:val="22"/>
          <w:szCs w:val="22"/>
          <w:lang w:eastAsia="pl-PL"/>
        </w:rPr>
      </w:pPr>
      <w:hyperlink w:anchor="_Toc116562416" w:history="1">
        <w:r w:rsidR="0051016B" w:rsidRPr="006A5375">
          <w:rPr>
            <w:rStyle w:val="Hipercze"/>
            <w:noProof/>
          </w:rPr>
          <w:t>5</w:t>
        </w:r>
        <w:r w:rsidR="0051016B">
          <w:rPr>
            <w:rFonts w:eastAsiaTheme="minorEastAsia" w:cstheme="minorBidi"/>
            <w:noProof/>
            <w:sz w:val="22"/>
            <w:szCs w:val="22"/>
            <w:lang w:eastAsia="pl-PL"/>
          </w:rPr>
          <w:tab/>
        </w:r>
        <w:r w:rsidR="0051016B" w:rsidRPr="006A5375">
          <w:rPr>
            <w:rStyle w:val="Hipercze"/>
            <w:noProof/>
          </w:rPr>
          <w:t>Gwarancja i Asysta techniczna</w:t>
        </w:r>
        <w:r w:rsidR="0051016B">
          <w:rPr>
            <w:noProof/>
            <w:webHidden/>
          </w:rPr>
          <w:tab/>
        </w:r>
        <w:r w:rsidR="0051016B">
          <w:rPr>
            <w:noProof/>
            <w:webHidden/>
          </w:rPr>
          <w:fldChar w:fldCharType="begin"/>
        </w:r>
        <w:r w:rsidR="0051016B">
          <w:rPr>
            <w:noProof/>
            <w:webHidden/>
          </w:rPr>
          <w:instrText xml:space="preserve"> PAGEREF _Toc116562416 \h </w:instrText>
        </w:r>
        <w:r w:rsidR="0051016B">
          <w:rPr>
            <w:noProof/>
            <w:webHidden/>
          </w:rPr>
        </w:r>
        <w:r w:rsidR="0051016B">
          <w:rPr>
            <w:noProof/>
            <w:webHidden/>
          </w:rPr>
          <w:fldChar w:fldCharType="separate"/>
        </w:r>
        <w:r w:rsidR="007D492E">
          <w:rPr>
            <w:noProof/>
            <w:webHidden/>
          </w:rPr>
          <w:t>271</w:t>
        </w:r>
        <w:r w:rsidR="0051016B">
          <w:rPr>
            <w:noProof/>
            <w:webHidden/>
          </w:rPr>
          <w:fldChar w:fldCharType="end"/>
        </w:r>
      </w:hyperlink>
    </w:p>
    <w:p w14:paraId="3175836F" w14:textId="6DC7C717" w:rsidR="0051016B" w:rsidRDefault="00410CB1" w:rsidP="0051016B">
      <w:pPr>
        <w:pStyle w:val="Spistreci2"/>
        <w:rPr>
          <w:rFonts w:eastAsiaTheme="minorEastAsia" w:cstheme="minorBidi"/>
          <w:noProof/>
          <w:sz w:val="22"/>
          <w:szCs w:val="22"/>
          <w:lang w:eastAsia="pl-PL"/>
        </w:rPr>
      </w:pPr>
      <w:hyperlink w:anchor="_Toc116562417" w:history="1">
        <w:r w:rsidR="0051016B" w:rsidRPr="006A5375">
          <w:rPr>
            <w:rStyle w:val="Hipercze"/>
            <w:noProof/>
          </w:rPr>
          <w:t>5.1</w:t>
        </w:r>
        <w:r w:rsidR="0051016B">
          <w:rPr>
            <w:rFonts w:eastAsiaTheme="minorEastAsia" w:cstheme="minorBidi"/>
            <w:noProof/>
            <w:sz w:val="22"/>
            <w:szCs w:val="22"/>
            <w:lang w:eastAsia="pl-PL"/>
          </w:rPr>
          <w:tab/>
        </w:r>
        <w:r w:rsidR="0051016B" w:rsidRPr="006A5375">
          <w:rPr>
            <w:rStyle w:val="Hipercze"/>
            <w:noProof/>
          </w:rPr>
          <w:t>Gwarancja</w:t>
        </w:r>
        <w:r w:rsidR="0051016B">
          <w:rPr>
            <w:noProof/>
            <w:webHidden/>
          </w:rPr>
          <w:tab/>
        </w:r>
        <w:r w:rsidR="0051016B">
          <w:rPr>
            <w:noProof/>
            <w:webHidden/>
          </w:rPr>
          <w:fldChar w:fldCharType="begin"/>
        </w:r>
        <w:r w:rsidR="0051016B">
          <w:rPr>
            <w:noProof/>
            <w:webHidden/>
          </w:rPr>
          <w:instrText xml:space="preserve"> PAGEREF _Toc116562417 \h </w:instrText>
        </w:r>
        <w:r w:rsidR="0051016B">
          <w:rPr>
            <w:noProof/>
            <w:webHidden/>
          </w:rPr>
        </w:r>
        <w:r w:rsidR="0051016B">
          <w:rPr>
            <w:noProof/>
            <w:webHidden/>
          </w:rPr>
          <w:fldChar w:fldCharType="separate"/>
        </w:r>
        <w:r w:rsidR="007D492E">
          <w:rPr>
            <w:noProof/>
            <w:webHidden/>
          </w:rPr>
          <w:t>272</w:t>
        </w:r>
        <w:r w:rsidR="0051016B">
          <w:rPr>
            <w:noProof/>
            <w:webHidden/>
          </w:rPr>
          <w:fldChar w:fldCharType="end"/>
        </w:r>
      </w:hyperlink>
    </w:p>
    <w:p w14:paraId="043FF679" w14:textId="1374CE4B" w:rsidR="0051016B" w:rsidRDefault="00410CB1" w:rsidP="0051016B">
      <w:pPr>
        <w:pStyle w:val="Spistreci2"/>
        <w:rPr>
          <w:rFonts w:eastAsiaTheme="minorEastAsia" w:cstheme="minorBidi"/>
          <w:noProof/>
          <w:sz w:val="22"/>
          <w:szCs w:val="22"/>
          <w:lang w:eastAsia="pl-PL"/>
        </w:rPr>
      </w:pPr>
      <w:hyperlink w:anchor="_Toc116562418" w:history="1">
        <w:r w:rsidR="0051016B" w:rsidRPr="006A5375">
          <w:rPr>
            <w:rStyle w:val="Hipercze"/>
            <w:noProof/>
          </w:rPr>
          <w:t>5.2</w:t>
        </w:r>
        <w:r w:rsidR="0051016B">
          <w:rPr>
            <w:rFonts w:eastAsiaTheme="minorEastAsia" w:cstheme="minorBidi"/>
            <w:noProof/>
            <w:sz w:val="22"/>
            <w:szCs w:val="22"/>
            <w:lang w:eastAsia="pl-PL"/>
          </w:rPr>
          <w:tab/>
        </w:r>
        <w:r w:rsidR="0051016B" w:rsidRPr="006A5375">
          <w:rPr>
            <w:rStyle w:val="Hipercze"/>
            <w:noProof/>
          </w:rPr>
          <w:t>Asysta techniczna</w:t>
        </w:r>
        <w:r w:rsidR="0051016B">
          <w:rPr>
            <w:noProof/>
            <w:webHidden/>
          </w:rPr>
          <w:tab/>
        </w:r>
        <w:r w:rsidR="0051016B">
          <w:rPr>
            <w:noProof/>
            <w:webHidden/>
          </w:rPr>
          <w:fldChar w:fldCharType="begin"/>
        </w:r>
        <w:r w:rsidR="0051016B">
          <w:rPr>
            <w:noProof/>
            <w:webHidden/>
          </w:rPr>
          <w:instrText xml:space="preserve"> PAGEREF _Toc116562418 \h </w:instrText>
        </w:r>
        <w:r w:rsidR="0051016B">
          <w:rPr>
            <w:noProof/>
            <w:webHidden/>
          </w:rPr>
        </w:r>
        <w:r w:rsidR="0051016B">
          <w:rPr>
            <w:noProof/>
            <w:webHidden/>
          </w:rPr>
          <w:fldChar w:fldCharType="separate"/>
        </w:r>
        <w:r w:rsidR="007D492E">
          <w:rPr>
            <w:noProof/>
            <w:webHidden/>
          </w:rPr>
          <w:t>273</w:t>
        </w:r>
        <w:r w:rsidR="0051016B">
          <w:rPr>
            <w:noProof/>
            <w:webHidden/>
          </w:rPr>
          <w:fldChar w:fldCharType="end"/>
        </w:r>
      </w:hyperlink>
    </w:p>
    <w:p w14:paraId="24DF23DA" w14:textId="5F23422C" w:rsidR="0051016B" w:rsidRDefault="00410CB1" w:rsidP="0051016B">
      <w:pPr>
        <w:pStyle w:val="Spistreci1"/>
        <w:rPr>
          <w:rFonts w:eastAsiaTheme="minorEastAsia" w:cstheme="minorBidi"/>
          <w:noProof/>
          <w:sz w:val="22"/>
          <w:szCs w:val="22"/>
          <w:lang w:eastAsia="pl-PL"/>
        </w:rPr>
      </w:pPr>
      <w:hyperlink w:anchor="_Toc116562419" w:history="1">
        <w:r w:rsidR="0051016B" w:rsidRPr="006A5375">
          <w:rPr>
            <w:rStyle w:val="Hipercze"/>
            <w:noProof/>
          </w:rPr>
          <w:t>6</w:t>
        </w:r>
        <w:r w:rsidR="0051016B">
          <w:rPr>
            <w:rFonts w:eastAsiaTheme="minorEastAsia" w:cstheme="minorBidi"/>
            <w:noProof/>
            <w:sz w:val="22"/>
            <w:szCs w:val="22"/>
            <w:lang w:eastAsia="pl-PL"/>
          </w:rPr>
          <w:tab/>
        </w:r>
        <w:r w:rsidR="0051016B" w:rsidRPr="006A5375">
          <w:rPr>
            <w:rStyle w:val="Hipercze"/>
            <w:noProof/>
          </w:rPr>
          <w:t>Wymagana dokumentacja</w:t>
        </w:r>
        <w:r w:rsidR="0051016B">
          <w:rPr>
            <w:noProof/>
            <w:webHidden/>
          </w:rPr>
          <w:tab/>
        </w:r>
        <w:r w:rsidR="0051016B">
          <w:rPr>
            <w:noProof/>
            <w:webHidden/>
          </w:rPr>
          <w:fldChar w:fldCharType="begin"/>
        </w:r>
        <w:r w:rsidR="0051016B">
          <w:rPr>
            <w:noProof/>
            <w:webHidden/>
          </w:rPr>
          <w:instrText xml:space="preserve"> PAGEREF _Toc116562419 \h </w:instrText>
        </w:r>
        <w:r w:rsidR="0051016B">
          <w:rPr>
            <w:noProof/>
            <w:webHidden/>
          </w:rPr>
        </w:r>
        <w:r w:rsidR="0051016B">
          <w:rPr>
            <w:noProof/>
            <w:webHidden/>
          </w:rPr>
          <w:fldChar w:fldCharType="separate"/>
        </w:r>
        <w:r w:rsidR="007D492E">
          <w:rPr>
            <w:noProof/>
            <w:webHidden/>
          </w:rPr>
          <w:t>274</w:t>
        </w:r>
        <w:r w:rsidR="0051016B">
          <w:rPr>
            <w:noProof/>
            <w:webHidden/>
          </w:rPr>
          <w:fldChar w:fldCharType="end"/>
        </w:r>
      </w:hyperlink>
    </w:p>
    <w:p w14:paraId="1F6F15E6" w14:textId="286B27C2" w:rsidR="0051016B" w:rsidRDefault="00410CB1" w:rsidP="0051016B">
      <w:pPr>
        <w:pStyle w:val="Spistreci2"/>
        <w:rPr>
          <w:rFonts w:eastAsiaTheme="minorEastAsia" w:cstheme="minorBidi"/>
          <w:noProof/>
          <w:sz w:val="22"/>
          <w:szCs w:val="22"/>
          <w:lang w:eastAsia="pl-PL"/>
        </w:rPr>
      </w:pPr>
      <w:hyperlink w:anchor="_Toc116562420" w:history="1">
        <w:r w:rsidR="0051016B" w:rsidRPr="006A5375">
          <w:rPr>
            <w:rStyle w:val="Hipercze"/>
            <w:noProof/>
          </w:rPr>
          <w:t>6.1</w:t>
        </w:r>
        <w:r w:rsidR="0051016B">
          <w:rPr>
            <w:rFonts w:eastAsiaTheme="minorEastAsia" w:cstheme="minorBidi"/>
            <w:noProof/>
            <w:sz w:val="22"/>
            <w:szCs w:val="22"/>
            <w:lang w:eastAsia="pl-PL"/>
          </w:rPr>
          <w:tab/>
        </w:r>
        <w:r w:rsidR="0051016B" w:rsidRPr="006A5375">
          <w:rPr>
            <w:rStyle w:val="Hipercze"/>
            <w:noProof/>
          </w:rPr>
          <w:t>Wymagania ogólne</w:t>
        </w:r>
        <w:r w:rsidR="0051016B">
          <w:rPr>
            <w:noProof/>
            <w:webHidden/>
          </w:rPr>
          <w:tab/>
        </w:r>
        <w:r w:rsidR="0051016B">
          <w:rPr>
            <w:noProof/>
            <w:webHidden/>
          </w:rPr>
          <w:fldChar w:fldCharType="begin"/>
        </w:r>
        <w:r w:rsidR="0051016B">
          <w:rPr>
            <w:noProof/>
            <w:webHidden/>
          </w:rPr>
          <w:instrText xml:space="preserve"> PAGEREF _Toc116562420 \h </w:instrText>
        </w:r>
        <w:r w:rsidR="0051016B">
          <w:rPr>
            <w:noProof/>
            <w:webHidden/>
          </w:rPr>
        </w:r>
        <w:r w:rsidR="0051016B">
          <w:rPr>
            <w:noProof/>
            <w:webHidden/>
          </w:rPr>
          <w:fldChar w:fldCharType="separate"/>
        </w:r>
        <w:r w:rsidR="007D492E">
          <w:rPr>
            <w:noProof/>
            <w:webHidden/>
          </w:rPr>
          <w:t>274</w:t>
        </w:r>
        <w:r w:rsidR="0051016B">
          <w:rPr>
            <w:noProof/>
            <w:webHidden/>
          </w:rPr>
          <w:fldChar w:fldCharType="end"/>
        </w:r>
      </w:hyperlink>
    </w:p>
    <w:p w14:paraId="03A7D8C6" w14:textId="247619B9" w:rsidR="0051016B" w:rsidRDefault="00410CB1" w:rsidP="0051016B">
      <w:pPr>
        <w:pStyle w:val="Spistreci2"/>
        <w:rPr>
          <w:rFonts w:eastAsiaTheme="minorEastAsia" w:cstheme="minorBidi"/>
          <w:noProof/>
          <w:sz w:val="22"/>
          <w:szCs w:val="22"/>
          <w:lang w:eastAsia="pl-PL"/>
        </w:rPr>
      </w:pPr>
      <w:hyperlink w:anchor="_Toc116562421" w:history="1">
        <w:r w:rsidR="0051016B" w:rsidRPr="006A5375">
          <w:rPr>
            <w:rStyle w:val="Hipercze"/>
            <w:noProof/>
          </w:rPr>
          <w:t>6.2</w:t>
        </w:r>
        <w:r w:rsidR="0051016B">
          <w:rPr>
            <w:rFonts w:eastAsiaTheme="minorEastAsia" w:cstheme="minorBidi"/>
            <w:noProof/>
            <w:sz w:val="22"/>
            <w:szCs w:val="22"/>
            <w:lang w:eastAsia="pl-PL"/>
          </w:rPr>
          <w:tab/>
        </w:r>
        <w:r w:rsidR="0051016B" w:rsidRPr="006A5375">
          <w:rPr>
            <w:rStyle w:val="Hipercze"/>
            <w:noProof/>
          </w:rPr>
          <w:t>Dokumentacja Administratora „Rozwiązania”</w:t>
        </w:r>
        <w:r w:rsidR="0051016B">
          <w:rPr>
            <w:noProof/>
            <w:webHidden/>
          </w:rPr>
          <w:tab/>
        </w:r>
        <w:r w:rsidR="0051016B">
          <w:rPr>
            <w:noProof/>
            <w:webHidden/>
          </w:rPr>
          <w:fldChar w:fldCharType="begin"/>
        </w:r>
        <w:r w:rsidR="0051016B">
          <w:rPr>
            <w:noProof/>
            <w:webHidden/>
          </w:rPr>
          <w:instrText xml:space="preserve"> PAGEREF _Toc116562421 \h </w:instrText>
        </w:r>
        <w:r w:rsidR="0051016B">
          <w:rPr>
            <w:noProof/>
            <w:webHidden/>
          </w:rPr>
        </w:r>
        <w:r w:rsidR="0051016B">
          <w:rPr>
            <w:noProof/>
            <w:webHidden/>
          </w:rPr>
          <w:fldChar w:fldCharType="separate"/>
        </w:r>
        <w:r w:rsidR="007D492E">
          <w:rPr>
            <w:noProof/>
            <w:webHidden/>
          </w:rPr>
          <w:t>274</w:t>
        </w:r>
        <w:r w:rsidR="0051016B">
          <w:rPr>
            <w:noProof/>
            <w:webHidden/>
          </w:rPr>
          <w:fldChar w:fldCharType="end"/>
        </w:r>
      </w:hyperlink>
    </w:p>
    <w:p w14:paraId="5933CA97" w14:textId="224D77EF" w:rsidR="0051016B" w:rsidRDefault="00410CB1" w:rsidP="0051016B">
      <w:pPr>
        <w:pStyle w:val="Spistreci2"/>
        <w:rPr>
          <w:rFonts w:eastAsiaTheme="minorEastAsia" w:cstheme="minorBidi"/>
          <w:noProof/>
          <w:sz w:val="22"/>
          <w:szCs w:val="22"/>
          <w:lang w:eastAsia="pl-PL"/>
        </w:rPr>
      </w:pPr>
      <w:hyperlink w:anchor="_Toc116562422" w:history="1">
        <w:r w:rsidR="0051016B" w:rsidRPr="006A5375">
          <w:rPr>
            <w:rStyle w:val="Hipercze"/>
            <w:noProof/>
          </w:rPr>
          <w:t>6.3</w:t>
        </w:r>
        <w:r w:rsidR="0051016B">
          <w:rPr>
            <w:rFonts w:eastAsiaTheme="minorEastAsia" w:cstheme="minorBidi"/>
            <w:noProof/>
            <w:sz w:val="22"/>
            <w:szCs w:val="22"/>
            <w:lang w:eastAsia="pl-PL"/>
          </w:rPr>
          <w:tab/>
        </w:r>
        <w:r w:rsidR="0051016B" w:rsidRPr="006A5375">
          <w:rPr>
            <w:rStyle w:val="Hipercze"/>
            <w:noProof/>
          </w:rPr>
          <w:t>Dokumentacja użytkownika „Rozwiązania”</w:t>
        </w:r>
        <w:r w:rsidR="0051016B">
          <w:rPr>
            <w:noProof/>
            <w:webHidden/>
          </w:rPr>
          <w:tab/>
        </w:r>
        <w:r w:rsidR="0051016B">
          <w:rPr>
            <w:noProof/>
            <w:webHidden/>
          </w:rPr>
          <w:fldChar w:fldCharType="begin"/>
        </w:r>
        <w:r w:rsidR="0051016B">
          <w:rPr>
            <w:noProof/>
            <w:webHidden/>
          </w:rPr>
          <w:instrText xml:space="preserve"> PAGEREF _Toc116562422 \h </w:instrText>
        </w:r>
        <w:r w:rsidR="0051016B">
          <w:rPr>
            <w:noProof/>
            <w:webHidden/>
          </w:rPr>
        </w:r>
        <w:r w:rsidR="0051016B">
          <w:rPr>
            <w:noProof/>
            <w:webHidden/>
          </w:rPr>
          <w:fldChar w:fldCharType="separate"/>
        </w:r>
        <w:r w:rsidR="007D492E">
          <w:rPr>
            <w:noProof/>
            <w:webHidden/>
          </w:rPr>
          <w:t>275</w:t>
        </w:r>
        <w:r w:rsidR="0051016B">
          <w:rPr>
            <w:noProof/>
            <w:webHidden/>
          </w:rPr>
          <w:fldChar w:fldCharType="end"/>
        </w:r>
      </w:hyperlink>
    </w:p>
    <w:p w14:paraId="32EFF892" w14:textId="1E96F32F" w:rsidR="0051016B" w:rsidRDefault="00410CB1" w:rsidP="0051016B">
      <w:pPr>
        <w:pStyle w:val="Spistreci2"/>
        <w:rPr>
          <w:rFonts w:eastAsiaTheme="minorEastAsia" w:cstheme="minorBidi"/>
          <w:noProof/>
          <w:sz w:val="22"/>
          <w:szCs w:val="22"/>
          <w:lang w:eastAsia="pl-PL"/>
        </w:rPr>
      </w:pPr>
      <w:hyperlink w:anchor="_Toc116562423" w:history="1">
        <w:r w:rsidR="0051016B" w:rsidRPr="006A5375">
          <w:rPr>
            <w:rStyle w:val="Hipercze"/>
            <w:noProof/>
          </w:rPr>
          <w:t>6.4</w:t>
        </w:r>
        <w:r w:rsidR="0051016B">
          <w:rPr>
            <w:rFonts w:eastAsiaTheme="minorEastAsia" w:cstheme="minorBidi"/>
            <w:noProof/>
            <w:sz w:val="22"/>
            <w:szCs w:val="22"/>
            <w:lang w:eastAsia="pl-PL"/>
          </w:rPr>
          <w:tab/>
        </w:r>
        <w:r w:rsidR="0051016B" w:rsidRPr="006A5375">
          <w:rPr>
            <w:rStyle w:val="Hipercze"/>
            <w:noProof/>
          </w:rPr>
          <w:t>Dokumentacja powykonawcza „Rozwiązania”</w:t>
        </w:r>
        <w:r w:rsidR="0051016B">
          <w:rPr>
            <w:noProof/>
            <w:webHidden/>
          </w:rPr>
          <w:tab/>
        </w:r>
        <w:r w:rsidR="0051016B">
          <w:rPr>
            <w:noProof/>
            <w:webHidden/>
          </w:rPr>
          <w:fldChar w:fldCharType="begin"/>
        </w:r>
        <w:r w:rsidR="0051016B">
          <w:rPr>
            <w:noProof/>
            <w:webHidden/>
          </w:rPr>
          <w:instrText xml:space="preserve"> PAGEREF _Toc116562423 \h </w:instrText>
        </w:r>
        <w:r w:rsidR="0051016B">
          <w:rPr>
            <w:noProof/>
            <w:webHidden/>
          </w:rPr>
        </w:r>
        <w:r w:rsidR="0051016B">
          <w:rPr>
            <w:noProof/>
            <w:webHidden/>
          </w:rPr>
          <w:fldChar w:fldCharType="separate"/>
        </w:r>
        <w:r w:rsidR="007D492E">
          <w:rPr>
            <w:noProof/>
            <w:webHidden/>
          </w:rPr>
          <w:t>275</w:t>
        </w:r>
        <w:r w:rsidR="0051016B">
          <w:rPr>
            <w:noProof/>
            <w:webHidden/>
          </w:rPr>
          <w:fldChar w:fldCharType="end"/>
        </w:r>
      </w:hyperlink>
    </w:p>
    <w:p w14:paraId="3B1FBA3A" w14:textId="6D364D80" w:rsidR="0051016B" w:rsidRDefault="00410CB1" w:rsidP="0051016B">
      <w:pPr>
        <w:pStyle w:val="Spistreci2"/>
        <w:rPr>
          <w:rFonts w:eastAsiaTheme="minorEastAsia" w:cstheme="minorBidi"/>
          <w:noProof/>
          <w:sz w:val="22"/>
          <w:szCs w:val="22"/>
          <w:lang w:eastAsia="pl-PL"/>
        </w:rPr>
      </w:pPr>
      <w:hyperlink w:anchor="_Toc116562424" w:history="1">
        <w:r w:rsidR="0051016B" w:rsidRPr="006A5375">
          <w:rPr>
            <w:rStyle w:val="Hipercze"/>
            <w:noProof/>
          </w:rPr>
          <w:t>6.5</w:t>
        </w:r>
        <w:r w:rsidR="0051016B">
          <w:rPr>
            <w:rFonts w:eastAsiaTheme="minorEastAsia" w:cstheme="minorBidi"/>
            <w:noProof/>
            <w:sz w:val="22"/>
            <w:szCs w:val="22"/>
            <w:lang w:eastAsia="pl-PL"/>
          </w:rPr>
          <w:tab/>
        </w:r>
        <w:r w:rsidR="0051016B" w:rsidRPr="006A5375">
          <w:rPr>
            <w:rStyle w:val="Hipercze"/>
            <w:noProof/>
          </w:rPr>
          <w:t>Dokumentacja Migracji danych</w:t>
        </w:r>
        <w:r w:rsidR="0051016B">
          <w:rPr>
            <w:noProof/>
            <w:webHidden/>
          </w:rPr>
          <w:tab/>
        </w:r>
        <w:r w:rsidR="0051016B">
          <w:rPr>
            <w:noProof/>
            <w:webHidden/>
          </w:rPr>
          <w:fldChar w:fldCharType="begin"/>
        </w:r>
        <w:r w:rsidR="0051016B">
          <w:rPr>
            <w:noProof/>
            <w:webHidden/>
          </w:rPr>
          <w:instrText xml:space="preserve"> PAGEREF _Toc116562424 \h </w:instrText>
        </w:r>
        <w:r w:rsidR="0051016B">
          <w:rPr>
            <w:noProof/>
            <w:webHidden/>
          </w:rPr>
        </w:r>
        <w:r w:rsidR="0051016B">
          <w:rPr>
            <w:noProof/>
            <w:webHidden/>
          </w:rPr>
          <w:fldChar w:fldCharType="separate"/>
        </w:r>
        <w:r w:rsidR="007D492E">
          <w:rPr>
            <w:noProof/>
            <w:webHidden/>
          </w:rPr>
          <w:t>277</w:t>
        </w:r>
        <w:r w:rsidR="0051016B">
          <w:rPr>
            <w:noProof/>
            <w:webHidden/>
          </w:rPr>
          <w:fldChar w:fldCharType="end"/>
        </w:r>
      </w:hyperlink>
    </w:p>
    <w:p w14:paraId="4B381DF5" w14:textId="56B86C62" w:rsidR="0051016B" w:rsidRDefault="00410CB1" w:rsidP="0051016B">
      <w:pPr>
        <w:pStyle w:val="Spistreci1"/>
        <w:rPr>
          <w:rFonts w:eastAsiaTheme="minorEastAsia" w:cstheme="minorBidi"/>
          <w:noProof/>
          <w:sz w:val="22"/>
          <w:szCs w:val="22"/>
          <w:lang w:eastAsia="pl-PL"/>
        </w:rPr>
      </w:pPr>
      <w:hyperlink w:anchor="_Toc116562425" w:history="1">
        <w:r w:rsidR="0051016B" w:rsidRPr="006A5375">
          <w:rPr>
            <w:rStyle w:val="Hipercze"/>
            <w:noProof/>
          </w:rPr>
          <w:t>7</w:t>
        </w:r>
        <w:r w:rsidR="0051016B">
          <w:rPr>
            <w:rFonts w:eastAsiaTheme="minorEastAsia" w:cstheme="minorBidi"/>
            <w:noProof/>
            <w:sz w:val="22"/>
            <w:szCs w:val="22"/>
            <w:lang w:eastAsia="pl-PL"/>
          </w:rPr>
          <w:tab/>
        </w:r>
        <w:r w:rsidR="0051016B" w:rsidRPr="006A5375">
          <w:rPr>
            <w:rStyle w:val="Hipercze"/>
            <w:noProof/>
          </w:rPr>
          <w:t>Część 2 Zamówienia – Szczegółowe wymagania dotyczące sprzętu i oprogramowania sprzętowego</w:t>
        </w:r>
        <w:r w:rsidR="0051016B">
          <w:rPr>
            <w:noProof/>
            <w:webHidden/>
          </w:rPr>
          <w:tab/>
        </w:r>
        <w:r w:rsidR="0051016B">
          <w:rPr>
            <w:noProof/>
            <w:webHidden/>
          </w:rPr>
          <w:fldChar w:fldCharType="begin"/>
        </w:r>
        <w:r w:rsidR="0051016B">
          <w:rPr>
            <w:noProof/>
            <w:webHidden/>
          </w:rPr>
          <w:instrText xml:space="preserve"> PAGEREF _Toc116562425 \h </w:instrText>
        </w:r>
        <w:r w:rsidR="0051016B">
          <w:rPr>
            <w:noProof/>
            <w:webHidden/>
          </w:rPr>
        </w:r>
        <w:r w:rsidR="0051016B">
          <w:rPr>
            <w:noProof/>
            <w:webHidden/>
          </w:rPr>
          <w:fldChar w:fldCharType="separate"/>
        </w:r>
        <w:r w:rsidR="007D492E">
          <w:rPr>
            <w:noProof/>
            <w:webHidden/>
          </w:rPr>
          <w:t>278</w:t>
        </w:r>
        <w:r w:rsidR="0051016B">
          <w:rPr>
            <w:noProof/>
            <w:webHidden/>
          </w:rPr>
          <w:fldChar w:fldCharType="end"/>
        </w:r>
      </w:hyperlink>
    </w:p>
    <w:p w14:paraId="42E22682" w14:textId="5504074F" w:rsidR="0051016B" w:rsidRDefault="00410CB1" w:rsidP="0051016B">
      <w:pPr>
        <w:pStyle w:val="Spistreci2"/>
        <w:rPr>
          <w:rFonts w:eastAsiaTheme="minorEastAsia" w:cstheme="minorBidi"/>
          <w:noProof/>
          <w:sz w:val="22"/>
          <w:szCs w:val="22"/>
          <w:lang w:eastAsia="pl-PL"/>
        </w:rPr>
      </w:pPr>
      <w:hyperlink w:anchor="_Toc116562426" w:history="1">
        <w:r w:rsidR="0051016B" w:rsidRPr="006A5375">
          <w:rPr>
            <w:rStyle w:val="Hipercze"/>
            <w:noProof/>
            <w:lang w:val="en-US"/>
          </w:rPr>
          <w:t>7.1</w:t>
        </w:r>
        <w:r w:rsidR="0051016B">
          <w:rPr>
            <w:rFonts w:eastAsiaTheme="minorEastAsia" w:cstheme="minorBidi"/>
            <w:noProof/>
            <w:sz w:val="22"/>
            <w:szCs w:val="22"/>
            <w:lang w:eastAsia="pl-PL"/>
          </w:rPr>
          <w:tab/>
        </w:r>
        <w:r w:rsidR="0051016B" w:rsidRPr="006A5375">
          <w:rPr>
            <w:rStyle w:val="Hipercze"/>
            <w:noProof/>
            <w:lang w:val="en-US"/>
          </w:rPr>
          <w:t>Komputer typu ALL -in-one - 45 szt.</w:t>
        </w:r>
        <w:r w:rsidR="0051016B">
          <w:rPr>
            <w:noProof/>
            <w:webHidden/>
          </w:rPr>
          <w:tab/>
        </w:r>
        <w:r w:rsidR="0051016B">
          <w:rPr>
            <w:noProof/>
            <w:webHidden/>
          </w:rPr>
          <w:fldChar w:fldCharType="begin"/>
        </w:r>
        <w:r w:rsidR="0051016B">
          <w:rPr>
            <w:noProof/>
            <w:webHidden/>
          </w:rPr>
          <w:instrText xml:space="preserve"> PAGEREF _Toc116562426 \h </w:instrText>
        </w:r>
        <w:r w:rsidR="0051016B">
          <w:rPr>
            <w:noProof/>
            <w:webHidden/>
          </w:rPr>
        </w:r>
        <w:r w:rsidR="0051016B">
          <w:rPr>
            <w:noProof/>
            <w:webHidden/>
          </w:rPr>
          <w:fldChar w:fldCharType="separate"/>
        </w:r>
        <w:r w:rsidR="007D492E">
          <w:rPr>
            <w:noProof/>
            <w:webHidden/>
          </w:rPr>
          <w:t>278</w:t>
        </w:r>
        <w:r w:rsidR="0051016B">
          <w:rPr>
            <w:noProof/>
            <w:webHidden/>
          </w:rPr>
          <w:fldChar w:fldCharType="end"/>
        </w:r>
      </w:hyperlink>
    </w:p>
    <w:p w14:paraId="78EC0F48" w14:textId="4DA1810F" w:rsidR="0051016B" w:rsidRDefault="00410CB1" w:rsidP="0051016B">
      <w:pPr>
        <w:pStyle w:val="Spistreci2"/>
        <w:rPr>
          <w:rFonts w:eastAsiaTheme="minorEastAsia" w:cstheme="minorBidi"/>
          <w:noProof/>
          <w:sz w:val="22"/>
          <w:szCs w:val="22"/>
          <w:lang w:eastAsia="pl-PL"/>
        </w:rPr>
      </w:pPr>
      <w:hyperlink w:anchor="_Toc116562427" w:history="1">
        <w:r w:rsidR="0051016B" w:rsidRPr="006A5375">
          <w:rPr>
            <w:rStyle w:val="Hipercze"/>
            <w:noProof/>
          </w:rPr>
          <w:t>7.2</w:t>
        </w:r>
        <w:r w:rsidR="0051016B">
          <w:rPr>
            <w:rFonts w:eastAsiaTheme="minorEastAsia" w:cstheme="minorBidi"/>
            <w:noProof/>
            <w:sz w:val="22"/>
            <w:szCs w:val="22"/>
            <w:lang w:eastAsia="pl-PL"/>
          </w:rPr>
          <w:tab/>
        </w:r>
        <w:r w:rsidR="0051016B" w:rsidRPr="006A5375">
          <w:rPr>
            <w:rStyle w:val="Hipercze"/>
            <w:noProof/>
          </w:rPr>
          <w:t>Komputer stacjonarny - 10 szt.</w:t>
        </w:r>
        <w:r w:rsidR="0051016B">
          <w:rPr>
            <w:noProof/>
            <w:webHidden/>
          </w:rPr>
          <w:tab/>
        </w:r>
        <w:r w:rsidR="0051016B">
          <w:rPr>
            <w:noProof/>
            <w:webHidden/>
          </w:rPr>
          <w:fldChar w:fldCharType="begin"/>
        </w:r>
        <w:r w:rsidR="0051016B">
          <w:rPr>
            <w:noProof/>
            <w:webHidden/>
          </w:rPr>
          <w:instrText xml:space="preserve"> PAGEREF _Toc116562427 \h </w:instrText>
        </w:r>
        <w:r w:rsidR="0051016B">
          <w:rPr>
            <w:noProof/>
            <w:webHidden/>
          </w:rPr>
        </w:r>
        <w:r w:rsidR="0051016B">
          <w:rPr>
            <w:noProof/>
            <w:webHidden/>
          </w:rPr>
          <w:fldChar w:fldCharType="separate"/>
        </w:r>
        <w:r w:rsidR="007D492E">
          <w:rPr>
            <w:noProof/>
            <w:webHidden/>
          </w:rPr>
          <w:t>292</w:t>
        </w:r>
        <w:r w:rsidR="0051016B">
          <w:rPr>
            <w:noProof/>
            <w:webHidden/>
          </w:rPr>
          <w:fldChar w:fldCharType="end"/>
        </w:r>
      </w:hyperlink>
    </w:p>
    <w:p w14:paraId="131336FE" w14:textId="6F5F1FA0" w:rsidR="0051016B" w:rsidRDefault="00410CB1" w:rsidP="0051016B">
      <w:pPr>
        <w:pStyle w:val="Spistreci2"/>
        <w:rPr>
          <w:rFonts w:eastAsiaTheme="minorEastAsia" w:cstheme="minorBidi"/>
          <w:noProof/>
          <w:sz w:val="22"/>
          <w:szCs w:val="22"/>
          <w:lang w:eastAsia="pl-PL"/>
        </w:rPr>
      </w:pPr>
      <w:hyperlink w:anchor="_Toc116562428" w:history="1">
        <w:r w:rsidR="0051016B" w:rsidRPr="006A5375">
          <w:rPr>
            <w:rStyle w:val="Hipercze"/>
            <w:noProof/>
          </w:rPr>
          <w:t>7.3</w:t>
        </w:r>
        <w:r w:rsidR="0051016B">
          <w:rPr>
            <w:rFonts w:eastAsiaTheme="minorEastAsia" w:cstheme="minorBidi"/>
            <w:noProof/>
            <w:sz w:val="22"/>
            <w:szCs w:val="22"/>
            <w:lang w:eastAsia="pl-PL"/>
          </w:rPr>
          <w:tab/>
        </w:r>
        <w:r w:rsidR="0051016B" w:rsidRPr="006A5375">
          <w:rPr>
            <w:rStyle w:val="Hipercze"/>
            <w:noProof/>
          </w:rPr>
          <w:t>Monitor do komputera stacjonarnego - 20 szt.</w:t>
        </w:r>
        <w:r w:rsidR="0051016B">
          <w:rPr>
            <w:noProof/>
            <w:webHidden/>
          </w:rPr>
          <w:tab/>
        </w:r>
        <w:r w:rsidR="0051016B">
          <w:rPr>
            <w:noProof/>
            <w:webHidden/>
          </w:rPr>
          <w:fldChar w:fldCharType="begin"/>
        </w:r>
        <w:r w:rsidR="0051016B">
          <w:rPr>
            <w:noProof/>
            <w:webHidden/>
          </w:rPr>
          <w:instrText xml:space="preserve"> PAGEREF _Toc116562428 \h </w:instrText>
        </w:r>
        <w:r w:rsidR="0051016B">
          <w:rPr>
            <w:noProof/>
            <w:webHidden/>
          </w:rPr>
        </w:r>
        <w:r w:rsidR="0051016B">
          <w:rPr>
            <w:noProof/>
            <w:webHidden/>
          </w:rPr>
          <w:fldChar w:fldCharType="separate"/>
        </w:r>
        <w:r w:rsidR="007D492E">
          <w:rPr>
            <w:noProof/>
            <w:webHidden/>
          </w:rPr>
          <w:t>306</w:t>
        </w:r>
        <w:r w:rsidR="0051016B">
          <w:rPr>
            <w:noProof/>
            <w:webHidden/>
          </w:rPr>
          <w:fldChar w:fldCharType="end"/>
        </w:r>
      </w:hyperlink>
    </w:p>
    <w:p w14:paraId="63316F3C" w14:textId="1F48252F" w:rsidR="0051016B" w:rsidRDefault="00410CB1" w:rsidP="0051016B">
      <w:pPr>
        <w:pStyle w:val="Spistreci2"/>
        <w:rPr>
          <w:rFonts w:eastAsiaTheme="minorEastAsia" w:cstheme="minorBidi"/>
          <w:noProof/>
          <w:sz w:val="22"/>
          <w:szCs w:val="22"/>
          <w:lang w:eastAsia="pl-PL"/>
        </w:rPr>
      </w:pPr>
      <w:hyperlink w:anchor="_Toc116562429" w:history="1">
        <w:r w:rsidR="0051016B" w:rsidRPr="006A5375">
          <w:rPr>
            <w:rStyle w:val="Hipercze"/>
            <w:noProof/>
          </w:rPr>
          <w:t>7.4</w:t>
        </w:r>
        <w:r w:rsidR="0051016B">
          <w:rPr>
            <w:rFonts w:eastAsiaTheme="minorEastAsia" w:cstheme="minorBidi"/>
            <w:noProof/>
            <w:sz w:val="22"/>
            <w:szCs w:val="22"/>
            <w:lang w:eastAsia="pl-PL"/>
          </w:rPr>
          <w:tab/>
        </w:r>
        <w:r w:rsidR="0051016B" w:rsidRPr="006A5375">
          <w:rPr>
            <w:rStyle w:val="Hipercze"/>
            <w:noProof/>
          </w:rPr>
          <w:t>Skaner – 7szt.</w:t>
        </w:r>
        <w:r w:rsidR="0051016B">
          <w:rPr>
            <w:noProof/>
            <w:webHidden/>
          </w:rPr>
          <w:tab/>
        </w:r>
        <w:r w:rsidR="0051016B">
          <w:rPr>
            <w:noProof/>
            <w:webHidden/>
          </w:rPr>
          <w:fldChar w:fldCharType="begin"/>
        </w:r>
        <w:r w:rsidR="0051016B">
          <w:rPr>
            <w:noProof/>
            <w:webHidden/>
          </w:rPr>
          <w:instrText xml:space="preserve"> PAGEREF _Toc116562429 \h </w:instrText>
        </w:r>
        <w:r w:rsidR="0051016B">
          <w:rPr>
            <w:noProof/>
            <w:webHidden/>
          </w:rPr>
        </w:r>
        <w:r w:rsidR="0051016B">
          <w:rPr>
            <w:noProof/>
            <w:webHidden/>
          </w:rPr>
          <w:fldChar w:fldCharType="separate"/>
        </w:r>
        <w:r w:rsidR="007D492E">
          <w:rPr>
            <w:noProof/>
            <w:webHidden/>
          </w:rPr>
          <w:t>307</w:t>
        </w:r>
        <w:r w:rsidR="0051016B">
          <w:rPr>
            <w:noProof/>
            <w:webHidden/>
          </w:rPr>
          <w:fldChar w:fldCharType="end"/>
        </w:r>
      </w:hyperlink>
    </w:p>
    <w:p w14:paraId="1BF287C7" w14:textId="262E5345" w:rsidR="00FD1410" w:rsidRPr="000049FC" w:rsidRDefault="00FD1410" w:rsidP="00FD1410">
      <w:pPr>
        <w:spacing w:after="0"/>
        <w:jc w:val="both"/>
        <w:rPr>
          <w:rFonts w:cs="Arial"/>
          <w:b/>
          <w:sz w:val="22"/>
          <w:highlight w:val="yellow"/>
        </w:rPr>
      </w:pPr>
      <w:r w:rsidRPr="000049FC">
        <w:rPr>
          <w:rFonts w:cs="Arial"/>
          <w:b/>
          <w:bCs/>
          <w:i/>
          <w:caps/>
          <w:sz w:val="22"/>
          <w:highlight w:val="yellow"/>
        </w:rPr>
        <w:fldChar w:fldCharType="end"/>
      </w:r>
    </w:p>
    <w:p w14:paraId="0C85734F" w14:textId="6B09B233" w:rsidR="004B6821" w:rsidRPr="00200C94" w:rsidRDefault="00FD1410" w:rsidP="00FD1410">
      <w:pPr>
        <w:spacing w:after="160"/>
        <w:jc w:val="both"/>
        <w:rPr>
          <w:rFonts w:cs="Arial"/>
          <w:sz w:val="22"/>
          <w:highlight w:val="yellow"/>
        </w:rPr>
      </w:pPr>
      <w:r w:rsidRPr="000049FC">
        <w:rPr>
          <w:rFonts w:cs="Arial"/>
          <w:sz w:val="22"/>
          <w:highlight w:val="yellow"/>
        </w:rPr>
        <w:br w:type="page"/>
      </w:r>
    </w:p>
    <w:p w14:paraId="027B8B48" w14:textId="08CBDCFF" w:rsidR="00FD1410" w:rsidRPr="00200C94" w:rsidRDefault="00CA469C" w:rsidP="002C32C5">
      <w:pPr>
        <w:pStyle w:val="Nagwek1"/>
      </w:pPr>
      <w:bookmarkStart w:id="5" w:name="_Toc116562359"/>
      <w:bookmarkEnd w:id="0"/>
      <w:bookmarkEnd w:id="1"/>
      <w:bookmarkEnd w:id="2"/>
      <w:bookmarkEnd w:id="3"/>
      <w:bookmarkEnd w:id="4"/>
      <w:r w:rsidRPr="00200C94">
        <w:lastRenderedPageBreak/>
        <w:t>Ogólne informacje</w:t>
      </w:r>
      <w:bookmarkEnd w:id="5"/>
      <w:r w:rsidRPr="00200C94">
        <w:t xml:space="preserve"> </w:t>
      </w:r>
    </w:p>
    <w:p w14:paraId="4297825A" w14:textId="37F2FCE7" w:rsidR="00CA469C" w:rsidRPr="00B6567B" w:rsidRDefault="0053784A" w:rsidP="0053784A">
      <w:pPr>
        <w:spacing w:after="120"/>
        <w:jc w:val="both"/>
        <w:rPr>
          <w:rFonts w:asciiTheme="minorHAnsi" w:hAnsiTheme="minorHAnsi" w:cstheme="minorHAnsi"/>
          <w:sz w:val="22"/>
          <w:szCs w:val="24"/>
        </w:rPr>
      </w:pPr>
      <w:r w:rsidRPr="00B6567B">
        <w:rPr>
          <w:rFonts w:asciiTheme="minorHAnsi" w:hAnsiTheme="minorHAnsi" w:cstheme="minorHAnsi"/>
          <w:sz w:val="22"/>
          <w:szCs w:val="24"/>
        </w:rPr>
        <w:t>Zamówienie</w:t>
      </w:r>
      <w:r w:rsidR="00CA469C" w:rsidRPr="00B6567B">
        <w:rPr>
          <w:rFonts w:asciiTheme="minorHAnsi" w:hAnsiTheme="minorHAnsi" w:cstheme="minorHAnsi"/>
          <w:sz w:val="22"/>
          <w:szCs w:val="24"/>
        </w:rPr>
        <w:t xml:space="preserve"> pn. </w:t>
      </w:r>
      <w:r w:rsidRPr="00B6567B">
        <w:rPr>
          <w:rFonts w:asciiTheme="minorHAnsi" w:hAnsiTheme="minorHAnsi" w:cstheme="minorHAnsi"/>
          <w:b/>
          <w:sz w:val="22"/>
          <w:szCs w:val="24"/>
        </w:rPr>
        <w:t>Zakup licencji, wdrożenie i uruchomienie e-usług, zakup sprzętu serwerowego i komputerowego oraz szkolenia</w:t>
      </w:r>
      <w:r w:rsidR="008F1956" w:rsidRPr="00B6567B">
        <w:rPr>
          <w:rFonts w:asciiTheme="minorHAnsi" w:hAnsiTheme="minorHAnsi" w:cstheme="minorHAnsi"/>
          <w:b/>
          <w:sz w:val="22"/>
          <w:szCs w:val="24"/>
        </w:rPr>
        <w:t xml:space="preserve">” </w:t>
      </w:r>
      <w:r w:rsidR="008F1956" w:rsidRPr="00B6567B">
        <w:rPr>
          <w:rFonts w:asciiTheme="minorHAnsi" w:hAnsiTheme="minorHAnsi" w:cstheme="minorHAnsi"/>
          <w:sz w:val="22"/>
          <w:szCs w:val="24"/>
        </w:rPr>
        <w:t>jest częścią projektu</w:t>
      </w:r>
      <w:r w:rsidRPr="00B6567B">
        <w:rPr>
          <w:rFonts w:asciiTheme="minorHAnsi" w:hAnsiTheme="minorHAnsi" w:cstheme="minorHAnsi"/>
          <w:sz w:val="22"/>
          <w:szCs w:val="24"/>
        </w:rPr>
        <w:t xml:space="preserve"> pn.:</w:t>
      </w:r>
      <w:r w:rsidRPr="00B6567B">
        <w:rPr>
          <w:rFonts w:asciiTheme="minorHAnsi" w:hAnsiTheme="minorHAnsi" w:cstheme="minorHAnsi"/>
          <w:b/>
          <w:sz w:val="22"/>
          <w:szCs w:val="24"/>
        </w:rPr>
        <w:t xml:space="preserve"> „Informatyzacja Urzędu Miasta w Pruszkowie”</w:t>
      </w:r>
      <w:r w:rsidR="008F1956" w:rsidRPr="00B6567B">
        <w:rPr>
          <w:rFonts w:asciiTheme="minorHAnsi" w:hAnsiTheme="minorHAnsi" w:cstheme="minorHAnsi"/>
          <w:sz w:val="22"/>
          <w:szCs w:val="24"/>
        </w:rPr>
        <w:t>, który jest</w:t>
      </w:r>
      <w:r w:rsidR="00CA469C" w:rsidRPr="00B6567B">
        <w:rPr>
          <w:rFonts w:asciiTheme="minorHAnsi" w:hAnsiTheme="minorHAnsi" w:cstheme="minorHAnsi"/>
          <w:sz w:val="22"/>
          <w:szCs w:val="24"/>
        </w:rPr>
        <w:t xml:space="preserve"> realizowan</w:t>
      </w:r>
      <w:r w:rsidR="008F1956" w:rsidRPr="00B6567B">
        <w:rPr>
          <w:rFonts w:asciiTheme="minorHAnsi" w:hAnsiTheme="minorHAnsi" w:cstheme="minorHAnsi"/>
          <w:sz w:val="22"/>
          <w:szCs w:val="24"/>
        </w:rPr>
        <w:t>y</w:t>
      </w:r>
      <w:r w:rsidR="00CA469C" w:rsidRPr="00B6567B">
        <w:rPr>
          <w:rFonts w:asciiTheme="minorHAnsi" w:hAnsiTheme="minorHAnsi" w:cstheme="minorHAnsi"/>
          <w:sz w:val="22"/>
          <w:szCs w:val="24"/>
        </w:rPr>
        <w:t xml:space="preserve"> przez </w:t>
      </w:r>
      <w:r w:rsidR="00D714C6" w:rsidRPr="00B6567B">
        <w:rPr>
          <w:rFonts w:asciiTheme="minorHAnsi" w:hAnsiTheme="minorHAnsi" w:cstheme="minorHAnsi"/>
          <w:sz w:val="22"/>
          <w:szCs w:val="24"/>
        </w:rPr>
        <w:t xml:space="preserve">Gminę </w:t>
      </w:r>
      <w:r w:rsidRPr="00B6567B">
        <w:rPr>
          <w:rFonts w:asciiTheme="minorHAnsi" w:hAnsiTheme="minorHAnsi" w:cstheme="minorHAnsi"/>
          <w:sz w:val="22"/>
          <w:szCs w:val="24"/>
        </w:rPr>
        <w:t>Miasto Pruszków</w:t>
      </w:r>
      <w:r w:rsidR="00CA469C" w:rsidRPr="00B6567B">
        <w:rPr>
          <w:rFonts w:asciiTheme="minorHAnsi" w:hAnsiTheme="minorHAnsi" w:cstheme="minorHAnsi"/>
          <w:sz w:val="22"/>
          <w:szCs w:val="24"/>
        </w:rPr>
        <w:t xml:space="preserve">. Głównym miejscem realizacji </w:t>
      </w:r>
      <w:r w:rsidRPr="00B6567B">
        <w:rPr>
          <w:rFonts w:asciiTheme="minorHAnsi" w:hAnsiTheme="minorHAnsi" w:cstheme="minorHAnsi"/>
          <w:sz w:val="22"/>
          <w:szCs w:val="24"/>
        </w:rPr>
        <w:t>Zamówienia</w:t>
      </w:r>
      <w:r w:rsidR="00CA469C" w:rsidRPr="00B6567B">
        <w:rPr>
          <w:rFonts w:asciiTheme="minorHAnsi" w:hAnsiTheme="minorHAnsi" w:cstheme="minorHAnsi"/>
          <w:sz w:val="22"/>
          <w:szCs w:val="24"/>
        </w:rPr>
        <w:t xml:space="preserve"> będzie siedziba Zamawiającego: Urząd </w:t>
      </w:r>
      <w:r w:rsidRPr="00B6567B">
        <w:rPr>
          <w:rFonts w:asciiTheme="minorHAnsi" w:hAnsiTheme="minorHAnsi" w:cstheme="minorHAnsi"/>
          <w:sz w:val="22"/>
          <w:szCs w:val="24"/>
        </w:rPr>
        <w:t>Miasta Pruszkowa</w:t>
      </w:r>
      <w:r w:rsidR="00CA469C" w:rsidRPr="00B6567B">
        <w:rPr>
          <w:rFonts w:asciiTheme="minorHAnsi" w:hAnsiTheme="minorHAnsi" w:cstheme="minorHAnsi"/>
          <w:sz w:val="22"/>
          <w:szCs w:val="24"/>
        </w:rPr>
        <w:t xml:space="preserve">, ul. </w:t>
      </w:r>
      <w:r w:rsidR="008F1956" w:rsidRPr="00B6567B">
        <w:rPr>
          <w:rFonts w:asciiTheme="minorHAnsi" w:hAnsiTheme="minorHAnsi" w:cstheme="minorHAnsi"/>
          <w:sz w:val="22"/>
          <w:szCs w:val="24"/>
        </w:rPr>
        <w:t>Józefa Ignacego Kraszewskiego 14/16</w:t>
      </w:r>
      <w:r w:rsidR="00CA469C" w:rsidRPr="00B6567B">
        <w:rPr>
          <w:rFonts w:asciiTheme="minorHAnsi" w:hAnsiTheme="minorHAnsi" w:cstheme="minorHAnsi"/>
          <w:sz w:val="22"/>
          <w:szCs w:val="24"/>
        </w:rPr>
        <w:t xml:space="preserve">, </w:t>
      </w:r>
      <w:r w:rsidR="008F1956" w:rsidRPr="00B6567B">
        <w:rPr>
          <w:rFonts w:asciiTheme="minorHAnsi" w:hAnsiTheme="minorHAnsi" w:cstheme="minorHAnsi"/>
          <w:sz w:val="22"/>
          <w:szCs w:val="24"/>
        </w:rPr>
        <w:t>05-800 Pruszków</w:t>
      </w:r>
      <w:r w:rsidR="00CA469C" w:rsidRPr="00B6567B">
        <w:rPr>
          <w:rFonts w:asciiTheme="minorHAnsi" w:hAnsiTheme="minorHAnsi" w:cstheme="minorHAnsi"/>
          <w:sz w:val="22"/>
          <w:szCs w:val="24"/>
        </w:rPr>
        <w:t>.</w:t>
      </w:r>
    </w:p>
    <w:p w14:paraId="258E2559" w14:textId="77E1AC93" w:rsidR="008F1956" w:rsidRPr="00B6567B" w:rsidRDefault="00CA469C" w:rsidP="0053784A">
      <w:pPr>
        <w:spacing w:after="120"/>
        <w:jc w:val="both"/>
        <w:rPr>
          <w:rFonts w:asciiTheme="minorHAnsi" w:hAnsiTheme="minorHAnsi" w:cstheme="minorHAnsi"/>
          <w:sz w:val="22"/>
          <w:szCs w:val="24"/>
        </w:rPr>
      </w:pPr>
      <w:r w:rsidRPr="00B6567B">
        <w:rPr>
          <w:rFonts w:asciiTheme="minorHAnsi" w:hAnsiTheme="minorHAnsi" w:cstheme="minorHAnsi"/>
          <w:sz w:val="22"/>
          <w:szCs w:val="24"/>
        </w:rPr>
        <w:t>Projekt pn. „</w:t>
      </w:r>
      <w:r w:rsidR="008F1956" w:rsidRPr="00B6567B">
        <w:rPr>
          <w:rFonts w:asciiTheme="minorHAnsi" w:hAnsiTheme="minorHAnsi" w:cstheme="minorHAnsi"/>
          <w:sz w:val="22"/>
          <w:szCs w:val="24"/>
        </w:rPr>
        <w:t>Informatyzacja Urzędu Miasta w Pruszkowie</w:t>
      </w:r>
      <w:r w:rsidRPr="00B6567B">
        <w:rPr>
          <w:rFonts w:asciiTheme="minorHAnsi" w:hAnsiTheme="minorHAnsi" w:cstheme="minorHAnsi"/>
          <w:sz w:val="22"/>
          <w:szCs w:val="24"/>
        </w:rPr>
        <w:t xml:space="preserve">” (dalej: „Projekt”) zakłada realizację działań polegających na zwiększeniu zarówno liczby jak i jakości usług publicznych świadczonych elektronicznie przez </w:t>
      </w:r>
      <w:r w:rsidR="00D714C6" w:rsidRPr="00B6567B">
        <w:rPr>
          <w:rFonts w:asciiTheme="minorHAnsi" w:hAnsiTheme="minorHAnsi" w:cstheme="minorHAnsi"/>
          <w:sz w:val="22"/>
          <w:szCs w:val="24"/>
        </w:rPr>
        <w:t xml:space="preserve">Gminę </w:t>
      </w:r>
      <w:r w:rsidR="008F1956" w:rsidRPr="00B6567B">
        <w:rPr>
          <w:rFonts w:asciiTheme="minorHAnsi" w:hAnsiTheme="minorHAnsi" w:cstheme="minorHAnsi"/>
          <w:sz w:val="22"/>
          <w:szCs w:val="24"/>
        </w:rPr>
        <w:t>Miasto Pruszków</w:t>
      </w:r>
      <w:r w:rsidRPr="00B6567B">
        <w:rPr>
          <w:rFonts w:asciiTheme="minorHAnsi" w:hAnsiTheme="minorHAnsi" w:cstheme="minorHAnsi"/>
          <w:sz w:val="22"/>
          <w:szCs w:val="24"/>
        </w:rPr>
        <w:t xml:space="preserve">. </w:t>
      </w:r>
    </w:p>
    <w:p w14:paraId="785F9D33" w14:textId="5018ABDE" w:rsidR="00CA469C" w:rsidRPr="00B6567B" w:rsidRDefault="00CA469C" w:rsidP="008F1956">
      <w:pPr>
        <w:spacing w:after="120"/>
        <w:jc w:val="both"/>
        <w:rPr>
          <w:rFonts w:asciiTheme="minorHAnsi" w:hAnsiTheme="minorHAnsi" w:cstheme="minorHAnsi"/>
          <w:sz w:val="22"/>
          <w:szCs w:val="24"/>
        </w:rPr>
      </w:pPr>
      <w:r w:rsidRPr="00B6567B">
        <w:rPr>
          <w:rFonts w:asciiTheme="minorHAnsi" w:hAnsiTheme="minorHAnsi" w:cstheme="minorHAnsi"/>
          <w:sz w:val="22"/>
          <w:szCs w:val="24"/>
        </w:rPr>
        <w:t xml:space="preserve">Docelowymi grupami do których adresowany jest </w:t>
      </w:r>
      <w:r w:rsidR="009E6E72" w:rsidRPr="00B6567B">
        <w:rPr>
          <w:rFonts w:asciiTheme="minorHAnsi" w:hAnsiTheme="minorHAnsi" w:cstheme="minorHAnsi"/>
          <w:sz w:val="22"/>
          <w:szCs w:val="24"/>
        </w:rPr>
        <w:t>P</w:t>
      </w:r>
      <w:r w:rsidRPr="00B6567B">
        <w:rPr>
          <w:rFonts w:asciiTheme="minorHAnsi" w:hAnsiTheme="minorHAnsi" w:cstheme="minorHAnsi"/>
          <w:sz w:val="22"/>
          <w:szCs w:val="24"/>
        </w:rPr>
        <w:t>rojekt, które będą czerpać główne korzyści z produktów i funkcjonalności wdrożonych w efekcie realizacji projektu są przede wszystkim:</w:t>
      </w:r>
    </w:p>
    <w:p w14:paraId="071EA6B1" w14:textId="23E72066" w:rsidR="00CA469C" w:rsidRPr="00B6567B" w:rsidRDefault="00CA469C" w:rsidP="002F4782">
      <w:pPr>
        <w:pStyle w:val="Akapitzlist"/>
        <w:numPr>
          <w:ilvl w:val="0"/>
          <w:numId w:val="279"/>
        </w:numPr>
        <w:spacing w:after="120" w:line="276" w:lineRule="auto"/>
        <w:ind w:left="1293" w:hanging="357"/>
        <w:contextualSpacing w:val="0"/>
        <w:jc w:val="both"/>
        <w:rPr>
          <w:rFonts w:cstheme="minorHAnsi"/>
          <w:szCs w:val="24"/>
        </w:rPr>
      </w:pPr>
      <w:r w:rsidRPr="00B6567B">
        <w:rPr>
          <w:rFonts w:cstheme="minorHAnsi"/>
          <w:szCs w:val="24"/>
        </w:rPr>
        <w:t xml:space="preserve">mieszkańcy </w:t>
      </w:r>
      <w:r w:rsidR="008F1956" w:rsidRPr="00B6567B">
        <w:rPr>
          <w:rFonts w:cstheme="minorHAnsi"/>
          <w:szCs w:val="24"/>
        </w:rPr>
        <w:t>miasta</w:t>
      </w:r>
      <w:r w:rsidRPr="00B6567B">
        <w:rPr>
          <w:rFonts w:cstheme="minorHAnsi"/>
          <w:szCs w:val="24"/>
        </w:rPr>
        <w:t xml:space="preserve">, </w:t>
      </w:r>
    </w:p>
    <w:p w14:paraId="3DED7CD6" w14:textId="52B43212"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 xml:space="preserve">przedsiębiorcy prowadzący działalność na terenie </w:t>
      </w:r>
      <w:r w:rsidR="008F1956" w:rsidRPr="00B6567B">
        <w:rPr>
          <w:rFonts w:cstheme="minorHAnsi"/>
          <w:szCs w:val="24"/>
        </w:rPr>
        <w:t>miasta</w:t>
      </w:r>
      <w:r w:rsidRPr="00B6567B">
        <w:rPr>
          <w:rFonts w:cstheme="minorHAnsi"/>
          <w:szCs w:val="24"/>
        </w:rPr>
        <w:t>,</w:t>
      </w:r>
    </w:p>
    <w:p w14:paraId="5ADB01D8" w14:textId="086F5090"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osoby fizyczne i prawne posiadające nieruchomości na obszarze</w:t>
      </w:r>
      <w:r w:rsidR="008F1956" w:rsidRPr="00B6567B">
        <w:rPr>
          <w:rFonts w:cstheme="minorHAnsi"/>
          <w:szCs w:val="24"/>
        </w:rPr>
        <w:t xml:space="preserve"> miasta</w:t>
      </w:r>
      <w:r w:rsidRPr="00B6567B">
        <w:rPr>
          <w:rFonts w:cstheme="minorHAnsi"/>
          <w:szCs w:val="24"/>
        </w:rPr>
        <w:t>,</w:t>
      </w:r>
    </w:p>
    <w:p w14:paraId="1EE2AF16" w14:textId="0D5652C3"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 xml:space="preserve">potencjalni inwestorzy chcący rozpocząć prowadzenie działalności gospodarczej na obszarze </w:t>
      </w:r>
      <w:r w:rsidR="008F1956" w:rsidRPr="00B6567B">
        <w:rPr>
          <w:rFonts w:cstheme="minorHAnsi"/>
          <w:szCs w:val="24"/>
        </w:rPr>
        <w:t>miasta</w:t>
      </w:r>
      <w:r w:rsidRPr="00B6567B">
        <w:rPr>
          <w:rFonts w:cstheme="minorHAnsi"/>
          <w:szCs w:val="24"/>
        </w:rPr>
        <w:t>,</w:t>
      </w:r>
    </w:p>
    <w:p w14:paraId="7D866549" w14:textId="5E72894A" w:rsidR="00CA469C" w:rsidRPr="00200C94" w:rsidRDefault="00CA469C" w:rsidP="002F4782">
      <w:pPr>
        <w:pStyle w:val="Akapitzlist"/>
        <w:numPr>
          <w:ilvl w:val="0"/>
          <w:numId w:val="279"/>
        </w:numPr>
        <w:spacing w:after="120" w:line="276" w:lineRule="auto"/>
        <w:ind w:left="1293" w:hanging="357"/>
        <w:contextualSpacing w:val="0"/>
        <w:jc w:val="both"/>
        <w:rPr>
          <w:rFonts w:cstheme="minorHAnsi"/>
          <w:szCs w:val="24"/>
        </w:rPr>
      </w:pPr>
      <w:r w:rsidRPr="00B6567B">
        <w:rPr>
          <w:rFonts w:cstheme="minorHAnsi"/>
          <w:szCs w:val="24"/>
        </w:rPr>
        <w:t xml:space="preserve">urzędnicy pracujący w Urzędzie </w:t>
      </w:r>
      <w:r w:rsidR="008F1956" w:rsidRPr="00B6567B">
        <w:rPr>
          <w:rFonts w:cstheme="minorHAnsi"/>
          <w:szCs w:val="24"/>
        </w:rPr>
        <w:t>Miasta</w:t>
      </w:r>
      <w:r w:rsidRPr="00B6567B">
        <w:rPr>
          <w:rFonts w:cstheme="minorHAnsi"/>
          <w:szCs w:val="24"/>
        </w:rPr>
        <w:t xml:space="preserve">. </w:t>
      </w:r>
    </w:p>
    <w:p w14:paraId="27E8A3F9" w14:textId="77777777" w:rsidR="00CA469C" w:rsidRPr="00B6567B" w:rsidRDefault="00CA469C" w:rsidP="00B6567B">
      <w:pPr>
        <w:spacing w:after="120"/>
        <w:jc w:val="both"/>
        <w:rPr>
          <w:rFonts w:asciiTheme="minorHAnsi" w:hAnsiTheme="minorHAnsi" w:cstheme="minorHAnsi"/>
          <w:sz w:val="22"/>
          <w:szCs w:val="24"/>
        </w:rPr>
      </w:pPr>
      <w:bookmarkStart w:id="6" w:name="_Hlk80011004"/>
      <w:r w:rsidRPr="00B6567B">
        <w:rPr>
          <w:rFonts w:asciiTheme="minorHAnsi" w:hAnsiTheme="minorHAnsi" w:cstheme="minorHAnsi"/>
          <w:sz w:val="22"/>
          <w:szCs w:val="24"/>
        </w:rPr>
        <w:t xml:space="preserve">Opisane poniżej wymagania stanowią zakres minimalnych oczekiwań Zamawiającego dla przedmiotu dostawy. </w:t>
      </w:r>
    </w:p>
    <w:p w14:paraId="22E74413" w14:textId="77777777" w:rsidR="00CA469C" w:rsidRPr="00B6567B" w:rsidRDefault="00CA469C" w:rsidP="00CA469C">
      <w:pPr>
        <w:spacing w:after="120"/>
        <w:jc w:val="both"/>
        <w:rPr>
          <w:rFonts w:asciiTheme="minorHAnsi" w:hAnsiTheme="minorHAnsi" w:cstheme="minorHAnsi"/>
          <w:sz w:val="22"/>
          <w:szCs w:val="24"/>
        </w:rPr>
      </w:pPr>
      <w:r w:rsidRPr="00B6567B">
        <w:rPr>
          <w:rFonts w:asciiTheme="minorHAnsi" w:hAnsiTheme="minorHAnsi" w:cstheme="minorHAnsi"/>
          <w:sz w:val="22"/>
          <w:szCs w:val="24"/>
        </w:rPr>
        <w:t>OGÓLNE ZASADY RÓWNOWAŻNOŚCI ROZWIĄZAŃ:</w:t>
      </w:r>
    </w:p>
    <w:p w14:paraId="1D2B64B9" w14:textId="77777777" w:rsidR="00CA469C" w:rsidRPr="00B6567B"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 xml:space="preserve">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 funkcjonalności i wydajności wyszczególnionych w rozwiązaniu wyspecyfikowanym, 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 rozwiązaniu równoważnym. 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 Przez bardzo zbliżoną wartość użytkową rozumie się podobne, z dopuszczeniem nieznacznych różnic niewpływających w żadnym stopniu na całokształt systemu, zachowanie oraz realizowanie podobnych funkcjonalności w danych warunkach, dla których to warunków rozwiązania te są dedykowane. Rozwiązanie równoważne musi zawierać dokumentację potwierdzającą, że spełnia wymagania funkcjonalne Zamawiającego, w tym wyniki porównań, testów, czy możliwości oferowanych przez to rozwiązanie w odniesieniu do </w:t>
      </w:r>
      <w:r w:rsidRPr="00B6567B">
        <w:rPr>
          <w:rFonts w:asciiTheme="minorHAnsi" w:hAnsiTheme="minorHAnsi" w:cstheme="minorHAnsi"/>
          <w:sz w:val="22"/>
          <w:szCs w:val="24"/>
        </w:rPr>
        <w:lastRenderedPageBreak/>
        <w:t>rozwiązania wyspecyfikowanego. Dostarczenie przez Wykonawcę rozwiązania równoważnego musi być zrealizowane w taki sposób, aby wymiana oprogramowania na równoważne nie zakłóciła bieżącej pracy Urzędu. W tym celu Wykonawca musi do oprogramowania równoważnego przenieść wszystkie dane niezbędne do prawidłowego działania nowych systemów, przeszkolić użytkowników, skonfigurować oprogramowanie, uwzględnić niezbędną asystę pracowników Wykonawcy w operacji uruchamiania oprogramowania w środowisku produkcyjnym itp.</w:t>
      </w:r>
    </w:p>
    <w:p w14:paraId="24C3BC30" w14:textId="77777777" w:rsidR="00CA469C" w:rsidRPr="00B6567B"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 xml:space="preserve">Dodatkowo, wszędzie tam, gdzie zostało wskazane pochodzenie (marka, znak towarowy, producent, dostawca itp.) materiałów lub normy, aprobaty, specyfikacje i systemy, o których mowa w ustawie Prawo Zamówień Publicznych, Zamawiający dopuszcza oferowanie sprzętu lub rozwiązań równoważnych pod warunkiem, że zapewnią uzyskanie parametrów technicznych nie gorszych niż wymagane przez Zamawiającego w dokumentacji przetargowej. Zamawiający informuje, że w takiej sytuacji przedmiotowe zapisy są jedynie przykładowe i stanowią wskazanie dla Wykonawcy, jakie cechy powinny posiadać składniki użyte do realizacji przedmiotu zamówienia. Zamawiający zgodnie z art. 99 ust. 6 ustawy z dnia 24 października 2019 r. Prawo zamówień publicznych, zwanej dalej ustawą, dopuszcza oferowanie materiałów lub urządzeń równoważnych. Materiały lub urządzenia pochodzące od konkretnych producentów określają minimalne parametry jakościowe i cechy użytkowe, a także jakościowe (m.in.: wymiary, skład, zastosowany materiał, kolor, odcień, przeznaczenie materiałów i urządzeń, estetyka itp.), jakim muszą odpowiadać materiały lub urządzenia oferowane przez Wykonawcę, aby zostały spełnione wymagania stawiane przez Zamawiającego. Operowanie przykładowymi nazwami producenta ma jedynie na celu doprecyzowanie poziomu oczekiwań Zamawiającego w stosunku do określonego rozwiązania. Posługiwanie się nazwami producentów/produktów ma wyłącznie charakter przykładowy. Zamawiający, wskazując oznaczenie konkretnego producenta (dostawcy), konkretny produkt lub materiały przy opisie przedmiotu zamówienia, dopuszcza jednocześnie produkty równoważne o parametrach jakościowych i cechach użytkowych, co najmniej na poziomie parametrów wskazanego produktu, uznając tym samym każdy produkt o wskazanych lub lepszych parametrach. </w:t>
      </w:r>
    </w:p>
    <w:p w14:paraId="65727339" w14:textId="49F83F49" w:rsidR="00C05383" w:rsidRPr="00CC3136"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Zamawiający opisując przedmiot zamówienia przy pomocy określonych norm, aprobat czy specyfikacji technicznych i systemów odniesienia, o których mowa w art. 101 ust. 1-3 ustawy, zgodnie z art. 101 ust.4 ustawy dopuszcza rozwiązania równoważne opisywanym. Zgodnie z art. 101 ust. 5 ustawy – Zamawiający nie może odrzucić oferty tylko dlatego, że oferowane roboty budowlane, dostawy lub usługi nie są zgodne z normami, ocenami technicznymi, specyfikacjami technicznymi i systemami referencji technicznych, do których opis przedmiotu zamówienia się odnosi, pod warunkiem że wykonawca udowodni w ofercie, w szczególności za pomocą przedmiotowych środków dowodowych, że proponowane rozwiązania w równoważnym stopniu spełniają wymagania określone w opisie przedmiotu zamówienia.</w:t>
      </w:r>
      <w:bookmarkEnd w:id="6"/>
    </w:p>
    <w:p w14:paraId="55B1E539" w14:textId="77777777" w:rsidR="00C05383" w:rsidRPr="00200C94" w:rsidRDefault="00C05383" w:rsidP="002C32C5">
      <w:pPr>
        <w:pStyle w:val="Nagwek2"/>
      </w:pPr>
      <w:bookmarkStart w:id="7" w:name="_Toc86043038"/>
      <w:bookmarkStart w:id="8" w:name="_Toc116562360"/>
      <w:r w:rsidRPr="00200C94">
        <w:t>Miejsce realizacji dostaw i usług</w:t>
      </w:r>
      <w:bookmarkEnd w:id="7"/>
      <w:bookmarkEnd w:id="8"/>
    </w:p>
    <w:p w14:paraId="6D463418" w14:textId="40465E1B" w:rsidR="00C05383" w:rsidRPr="00B6567B" w:rsidRDefault="00C05383" w:rsidP="002C32C5">
      <w:pPr>
        <w:spacing w:before="120" w:after="120"/>
        <w:rPr>
          <w:rFonts w:asciiTheme="minorHAnsi" w:hAnsiTheme="minorHAnsi" w:cstheme="minorHAnsi"/>
          <w:sz w:val="22"/>
        </w:rPr>
      </w:pPr>
      <w:r w:rsidRPr="00B6567B">
        <w:rPr>
          <w:rFonts w:asciiTheme="minorHAnsi" w:hAnsiTheme="minorHAnsi" w:cstheme="minorHAnsi"/>
          <w:sz w:val="22"/>
        </w:rPr>
        <w:t xml:space="preserve">Dostawy i usługi będą realizowane w siedzibie Zamawiającego, tj. w Urzędzie </w:t>
      </w:r>
      <w:r w:rsidR="006613BB" w:rsidRPr="00B6567B">
        <w:rPr>
          <w:rFonts w:asciiTheme="minorHAnsi" w:hAnsiTheme="minorHAnsi" w:cstheme="minorHAnsi"/>
          <w:sz w:val="22"/>
        </w:rPr>
        <w:t>Miasta Pruszkowa</w:t>
      </w:r>
      <w:r w:rsidRPr="00B6567B">
        <w:rPr>
          <w:rFonts w:asciiTheme="minorHAnsi" w:hAnsiTheme="minorHAnsi" w:cstheme="minorHAnsi"/>
          <w:sz w:val="22"/>
        </w:rPr>
        <w:t>.</w:t>
      </w:r>
    </w:p>
    <w:p w14:paraId="51E8B6DA" w14:textId="1C78D831" w:rsidR="00C05383" w:rsidRPr="00B6567B" w:rsidRDefault="00C05383" w:rsidP="002C32C5">
      <w:pPr>
        <w:spacing w:after="120"/>
        <w:rPr>
          <w:rFonts w:asciiTheme="minorHAnsi" w:hAnsiTheme="minorHAnsi" w:cstheme="minorHAnsi"/>
          <w:b/>
          <w:sz w:val="22"/>
        </w:rPr>
      </w:pPr>
      <w:r w:rsidRPr="00B6567B">
        <w:rPr>
          <w:rFonts w:asciiTheme="minorHAnsi" w:hAnsiTheme="minorHAnsi" w:cstheme="minorHAnsi"/>
          <w:b/>
          <w:sz w:val="22"/>
        </w:rPr>
        <w:lastRenderedPageBreak/>
        <w:t>Do</w:t>
      </w:r>
      <w:r w:rsidR="00751D73" w:rsidRPr="00B6567B">
        <w:rPr>
          <w:rFonts w:asciiTheme="minorHAnsi" w:hAnsiTheme="minorHAnsi" w:cstheme="minorHAnsi"/>
          <w:b/>
          <w:sz w:val="22"/>
        </w:rPr>
        <w:t>kładny adres realizacji Przedmiotu Zamówienia:</w:t>
      </w:r>
    </w:p>
    <w:p w14:paraId="67BBA9B3" w14:textId="22A497D5" w:rsidR="00C05383" w:rsidRPr="00B6567B" w:rsidRDefault="00C05383"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 xml:space="preserve">Urząd </w:t>
      </w:r>
      <w:r w:rsidR="006613BB" w:rsidRPr="00B6567B">
        <w:rPr>
          <w:rFonts w:asciiTheme="minorHAnsi" w:hAnsiTheme="minorHAnsi" w:cstheme="minorHAnsi"/>
          <w:sz w:val="22"/>
        </w:rPr>
        <w:t>Miasta Pruszkowa</w:t>
      </w:r>
    </w:p>
    <w:p w14:paraId="6939A16D" w14:textId="77777777" w:rsidR="006613BB" w:rsidRPr="00B6567B" w:rsidRDefault="006613BB"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ul. Józefa Ignacego Kraszewskiego 14/16</w:t>
      </w:r>
    </w:p>
    <w:p w14:paraId="662954D2" w14:textId="62F2BFEB" w:rsidR="00C05383" w:rsidRPr="00B6567B" w:rsidRDefault="006613BB"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05-800 Pruszków</w:t>
      </w:r>
    </w:p>
    <w:p w14:paraId="0BC312B8" w14:textId="53A0BA65" w:rsidR="00C05383" w:rsidRPr="00CC3136" w:rsidRDefault="00C05383" w:rsidP="002C32C5">
      <w:pPr>
        <w:spacing w:before="120" w:after="120"/>
        <w:rPr>
          <w:rFonts w:asciiTheme="minorHAnsi" w:hAnsiTheme="minorHAnsi" w:cstheme="minorHAnsi"/>
          <w:sz w:val="22"/>
        </w:rPr>
      </w:pPr>
      <w:r w:rsidRPr="00B6567B">
        <w:rPr>
          <w:rFonts w:asciiTheme="minorHAnsi" w:hAnsiTheme="minorHAnsi" w:cstheme="minorHAnsi"/>
          <w:sz w:val="22"/>
        </w:rPr>
        <w:t xml:space="preserve">Szczegółowy zakres dostaw, usług oraz </w:t>
      </w:r>
      <w:r w:rsidR="006613BB" w:rsidRPr="00B6567B">
        <w:rPr>
          <w:rFonts w:asciiTheme="minorHAnsi" w:hAnsiTheme="minorHAnsi" w:cstheme="minorHAnsi"/>
          <w:sz w:val="22"/>
        </w:rPr>
        <w:t>dostaw</w:t>
      </w:r>
      <w:r w:rsidRPr="00B6567B">
        <w:rPr>
          <w:rFonts w:asciiTheme="minorHAnsi" w:hAnsiTheme="minorHAnsi" w:cstheme="minorHAnsi"/>
          <w:sz w:val="22"/>
        </w:rPr>
        <w:t xml:space="preserve"> </w:t>
      </w:r>
      <w:r w:rsidR="00B6567B">
        <w:rPr>
          <w:rFonts w:asciiTheme="minorHAnsi" w:hAnsiTheme="minorHAnsi" w:cstheme="minorHAnsi"/>
          <w:sz w:val="22"/>
        </w:rPr>
        <w:t xml:space="preserve">sprzętu </w:t>
      </w:r>
      <w:r w:rsidRPr="00B6567B">
        <w:rPr>
          <w:rFonts w:asciiTheme="minorHAnsi" w:hAnsiTheme="minorHAnsi" w:cstheme="minorHAnsi"/>
          <w:sz w:val="22"/>
        </w:rPr>
        <w:t xml:space="preserve">zostanie przedstawiony w dalszej części niniejszego załącznika. </w:t>
      </w:r>
    </w:p>
    <w:p w14:paraId="1E245F29" w14:textId="77777777" w:rsidR="00C05383" w:rsidRPr="0047310F" w:rsidRDefault="00C05383" w:rsidP="002C32C5">
      <w:pPr>
        <w:pStyle w:val="Nagwek2"/>
      </w:pPr>
      <w:bookmarkStart w:id="9" w:name="_Toc86043039"/>
      <w:bookmarkStart w:id="10" w:name="_Toc116562361"/>
      <w:r w:rsidRPr="0047310F">
        <w:t>Termin i Harmonogram Wykonania Zamówienia</w:t>
      </w:r>
      <w:bookmarkEnd w:id="9"/>
      <w:bookmarkEnd w:id="10"/>
      <w:r w:rsidRPr="0047310F">
        <w:t xml:space="preserve"> </w:t>
      </w:r>
    </w:p>
    <w:p w14:paraId="74635FB7" w14:textId="2810F916" w:rsidR="00C05383" w:rsidRPr="00B6567B" w:rsidRDefault="00C05383" w:rsidP="007E17AF">
      <w:pPr>
        <w:spacing w:after="120"/>
        <w:ind w:right="74"/>
        <w:rPr>
          <w:rFonts w:asciiTheme="minorHAnsi" w:hAnsiTheme="minorHAnsi" w:cstheme="minorHAnsi"/>
          <w:sz w:val="22"/>
        </w:rPr>
      </w:pPr>
      <w:bookmarkStart w:id="11" w:name="_Hlk115714707"/>
      <w:r w:rsidRPr="00B6567B">
        <w:rPr>
          <w:rFonts w:asciiTheme="minorHAnsi" w:hAnsiTheme="minorHAnsi" w:cstheme="minorHAnsi"/>
          <w:sz w:val="22"/>
        </w:rPr>
        <w:t>Wymagany termin wykonania Zamówienia dla części 1 –</w:t>
      </w:r>
      <w:r w:rsidR="00EB4C85">
        <w:rPr>
          <w:rFonts w:asciiTheme="minorHAnsi" w:hAnsiTheme="minorHAnsi" w:cstheme="minorHAnsi"/>
          <w:sz w:val="22"/>
        </w:rPr>
        <w:t xml:space="preserve"> </w:t>
      </w:r>
      <w:r w:rsidR="002570B7" w:rsidRPr="002570B7">
        <w:rPr>
          <w:rFonts w:asciiTheme="minorHAnsi" w:hAnsiTheme="minorHAnsi" w:cstheme="minorHAnsi"/>
          <w:b/>
          <w:bCs/>
          <w:color w:val="FF0000"/>
          <w:sz w:val="22"/>
        </w:rPr>
        <w:t>150</w:t>
      </w:r>
      <w:r w:rsidR="00B13E6F" w:rsidRPr="002570B7">
        <w:rPr>
          <w:rFonts w:asciiTheme="minorHAnsi" w:hAnsiTheme="minorHAnsi" w:cstheme="minorHAnsi"/>
          <w:b/>
          <w:bCs/>
          <w:color w:val="FF0000"/>
          <w:sz w:val="22"/>
        </w:rPr>
        <w:t xml:space="preserve"> dni </w:t>
      </w:r>
      <w:r w:rsidR="00B13E6F">
        <w:rPr>
          <w:rFonts w:asciiTheme="minorHAnsi" w:hAnsiTheme="minorHAnsi" w:cstheme="minorHAnsi"/>
          <w:b/>
          <w:bCs/>
          <w:sz w:val="22"/>
        </w:rPr>
        <w:t>kalendarzowych od dnia podpisania umowy.</w:t>
      </w:r>
    </w:p>
    <w:p w14:paraId="235BD5AF" w14:textId="19AAEF50" w:rsidR="00C05383" w:rsidRPr="00B6567B" w:rsidRDefault="00C05383" w:rsidP="007E17AF">
      <w:pPr>
        <w:spacing w:after="120"/>
        <w:ind w:right="74"/>
        <w:rPr>
          <w:rFonts w:asciiTheme="minorHAnsi" w:hAnsiTheme="minorHAnsi" w:cstheme="minorHAnsi"/>
          <w:b/>
          <w:sz w:val="22"/>
        </w:rPr>
      </w:pPr>
      <w:r w:rsidRPr="00B6567B">
        <w:rPr>
          <w:rFonts w:asciiTheme="minorHAnsi" w:hAnsiTheme="minorHAnsi" w:cstheme="minorHAnsi"/>
          <w:sz w:val="22"/>
        </w:rPr>
        <w:t xml:space="preserve">Wymagany termin wykonania Zamówienia dla części 2 – </w:t>
      </w:r>
      <w:r w:rsidR="002570B7" w:rsidRPr="002570B7">
        <w:rPr>
          <w:rFonts w:asciiTheme="minorHAnsi" w:hAnsiTheme="minorHAnsi" w:cstheme="minorHAnsi"/>
          <w:b/>
          <w:bCs/>
          <w:color w:val="FF0000"/>
          <w:sz w:val="22"/>
        </w:rPr>
        <w:t>6</w:t>
      </w:r>
      <w:r w:rsidR="00B13E6F" w:rsidRPr="002570B7">
        <w:rPr>
          <w:rFonts w:asciiTheme="minorHAnsi" w:hAnsiTheme="minorHAnsi" w:cstheme="minorHAnsi"/>
          <w:b/>
          <w:bCs/>
          <w:color w:val="FF0000"/>
          <w:sz w:val="22"/>
        </w:rPr>
        <w:t>0</w:t>
      </w:r>
      <w:r w:rsidRPr="002570B7">
        <w:rPr>
          <w:rFonts w:asciiTheme="minorHAnsi" w:hAnsiTheme="minorHAnsi" w:cstheme="minorHAnsi"/>
          <w:b/>
          <w:bCs/>
          <w:color w:val="FF0000"/>
          <w:sz w:val="22"/>
        </w:rPr>
        <w:t xml:space="preserve"> dni </w:t>
      </w:r>
      <w:r w:rsidRPr="00B6567B">
        <w:rPr>
          <w:rFonts w:asciiTheme="minorHAnsi" w:hAnsiTheme="minorHAnsi" w:cstheme="minorHAnsi"/>
          <w:b/>
          <w:bCs/>
          <w:sz w:val="22"/>
        </w:rPr>
        <w:t>kalendarzowych od dnia podpisania umowy</w:t>
      </w:r>
      <w:r w:rsidRPr="00B6567B">
        <w:rPr>
          <w:rFonts w:asciiTheme="minorHAnsi" w:hAnsiTheme="minorHAnsi" w:cstheme="minorHAnsi"/>
          <w:sz w:val="22"/>
        </w:rPr>
        <w:t>.</w:t>
      </w:r>
      <w:bookmarkEnd w:id="11"/>
    </w:p>
    <w:p w14:paraId="15216B20" w14:textId="77777777" w:rsidR="00C05383" w:rsidRPr="00B6567B" w:rsidRDefault="00C05383" w:rsidP="007E17AF">
      <w:pPr>
        <w:spacing w:before="120" w:after="120"/>
        <w:rPr>
          <w:rFonts w:asciiTheme="minorHAnsi" w:hAnsiTheme="minorHAnsi" w:cstheme="minorHAnsi"/>
          <w:sz w:val="22"/>
        </w:rPr>
      </w:pPr>
      <w:bookmarkStart w:id="12" w:name="_Hlk115714738"/>
      <w:r w:rsidRPr="00B6567B">
        <w:rPr>
          <w:rFonts w:asciiTheme="minorHAnsi" w:hAnsiTheme="minorHAnsi" w:cstheme="minorHAnsi"/>
          <w:sz w:val="22"/>
        </w:rPr>
        <w:t>Przedmiot Zamówienia musi być wykonany zgodnie z poniższym Harmonogramem.</w:t>
      </w:r>
    </w:p>
    <w:p w14:paraId="3E176837" w14:textId="77777777" w:rsidR="00C05383" w:rsidRPr="00B6567B" w:rsidRDefault="00C05383" w:rsidP="002C32C5">
      <w:pPr>
        <w:spacing w:before="120" w:after="120"/>
        <w:rPr>
          <w:rFonts w:asciiTheme="minorHAnsi" w:hAnsiTheme="minorHAnsi" w:cstheme="minorHAnsi"/>
          <w:i/>
          <w:iCs/>
          <w:sz w:val="22"/>
        </w:rPr>
      </w:pPr>
      <w:r w:rsidRPr="00B6567B">
        <w:rPr>
          <w:rFonts w:asciiTheme="minorHAnsi" w:hAnsiTheme="minorHAnsi" w:cstheme="minorHAnsi"/>
          <w:i/>
          <w:iCs/>
          <w:sz w:val="22"/>
        </w:rPr>
        <w:t>Tabela 1. Harmonogram realizacji poszczególnych etapów realizacji zamówienia:</w:t>
      </w:r>
    </w:p>
    <w:tbl>
      <w:tblPr>
        <w:tblStyle w:val="Tabela-Siatka1"/>
        <w:tblW w:w="9054" w:type="dxa"/>
        <w:tblLook w:val="00A0" w:firstRow="1" w:lastRow="0" w:firstColumn="1" w:lastColumn="0" w:noHBand="0" w:noVBand="0"/>
      </w:tblPr>
      <w:tblGrid>
        <w:gridCol w:w="1289"/>
        <w:gridCol w:w="5365"/>
        <w:gridCol w:w="2400"/>
      </w:tblGrid>
      <w:tr w:rsidR="00C05383" w:rsidRPr="00214182" w14:paraId="77562ABC" w14:textId="77777777" w:rsidTr="0093065F">
        <w:trPr>
          <w:trHeight w:val="276"/>
        </w:trPr>
        <w:tc>
          <w:tcPr>
            <w:tcW w:w="1289" w:type="dxa"/>
          </w:tcPr>
          <w:p w14:paraId="2305EBA9"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Lp.</w:t>
            </w:r>
          </w:p>
        </w:tc>
        <w:tc>
          <w:tcPr>
            <w:tcW w:w="5365" w:type="dxa"/>
          </w:tcPr>
          <w:p w14:paraId="352E7887"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Nazwa zadania</w:t>
            </w:r>
          </w:p>
        </w:tc>
        <w:tc>
          <w:tcPr>
            <w:tcW w:w="2400" w:type="dxa"/>
          </w:tcPr>
          <w:p w14:paraId="52D2AD7B"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Termin realizacji</w:t>
            </w:r>
            <w:r w:rsidRPr="00214182">
              <w:rPr>
                <w:rStyle w:val="Zakotwiczenieprzypisudolnego"/>
                <w:rFonts w:asciiTheme="minorHAnsi" w:hAnsiTheme="minorHAnsi" w:cstheme="minorHAnsi"/>
                <w:b/>
                <w:bCs/>
                <w:sz w:val="22"/>
              </w:rPr>
              <w:footnoteReference w:id="1"/>
            </w:r>
          </w:p>
        </w:tc>
      </w:tr>
      <w:tr w:rsidR="00C05383" w:rsidRPr="00214182" w14:paraId="56707B5F" w14:textId="77777777" w:rsidTr="0093065F">
        <w:tc>
          <w:tcPr>
            <w:tcW w:w="1289" w:type="dxa"/>
          </w:tcPr>
          <w:p w14:paraId="3FB27372"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Ia</w:t>
            </w:r>
          </w:p>
        </w:tc>
        <w:tc>
          <w:tcPr>
            <w:tcW w:w="5365" w:type="dxa"/>
          </w:tcPr>
          <w:p w14:paraId="3C03ADB6" w14:textId="77777777"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Zakup sprzętu komputerowego i serwerowego oraz urządzeń wraz z oprogramowaniem do ich obsługi oraz ich wdrożenie i uruchomienie – część 1 zamówienia</w:t>
            </w:r>
          </w:p>
        </w:tc>
        <w:tc>
          <w:tcPr>
            <w:tcW w:w="2400" w:type="dxa"/>
          </w:tcPr>
          <w:p w14:paraId="742BFC07" w14:textId="142CBADB" w:rsidR="00C05383" w:rsidRPr="00214182" w:rsidRDefault="002570B7" w:rsidP="00C05383">
            <w:pPr>
              <w:spacing w:after="120"/>
              <w:rPr>
                <w:rFonts w:asciiTheme="minorHAnsi" w:hAnsiTheme="minorHAnsi" w:cstheme="minorHAnsi"/>
                <w:sz w:val="22"/>
              </w:rPr>
            </w:pPr>
            <w:r w:rsidRPr="002570B7">
              <w:rPr>
                <w:rFonts w:asciiTheme="minorHAnsi" w:hAnsiTheme="minorHAnsi" w:cstheme="minorHAnsi"/>
                <w:b/>
                <w:bCs/>
                <w:color w:val="FF0000"/>
                <w:sz w:val="22"/>
              </w:rPr>
              <w:t>60</w:t>
            </w:r>
            <w:r w:rsidR="00B13E6F">
              <w:rPr>
                <w:rFonts w:asciiTheme="minorHAnsi" w:hAnsiTheme="minorHAnsi" w:cstheme="minorHAnsi"/>
                <w:b/>
                <w:bCs/>
                <w:sz w:val="22"/>
              </w:rPr>
              <w:t xml:space="preserve"> dni kalendarzowych </w:t>
            </w:r>
            <w:r w:rsidR="00C05383" w:rsidRPr="00214182">
              <w:rPr>
                <w:rFonts w:asciiTheme="minorHAnsi" w:hAnsiTheme="minorHAnsi" w:cstheme="minorHAnsi"/>
                <w:b/>
                <w:sz w:val="22"/>
              </w:rPr>
              <w:t>od daty podpisania umowy</w:t>
            </w:r>
          </w:p>
        </w:tc>
      </w:tr>
      <w:tr w:rsidR="00C05383" w:rsidRPr="00214182" w14:paraId="3C186330" w14:textId="77777777" w:rsidTr="0093065F">
        <w:tc>
          <w:tcPr>
            <w:tcW w:w="1289" w:type="dxa"/>
          </w:tcPr>
          <w:p w14:paraId="3439DBD5"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Ib</w:t>
            </w:r>
          </w:p>
        </w:tc>
        <w:tc>
          <w:tcPr>
            <w:tcW w:w="5365" w:type="dxa"/>
          </w:tcPr>
          <w:p w14:paraId="2AB33892" w14:textId="77777777"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Zakup sprzętu komputerowego w części 2 zamówienia</w:t>
            </w:r>
          </w:p>
        </w:tc>
        <w:tc>
          <w:tcPr>
            <w:tcW w:w="2400" w:type="dxa"/>
          </w:tcPr>
          <w:p w14:paraId="388E09BD" w14:textId="67C67D4A" w:rsidR="00C05383" w:rsidRPr="00214182" w:rsidRDefault="002570B7" w:rsidP="00C05383">
            <w:pPr>
              <w:spacing w:after="120"/>
              <w:rPr>
                <w:rFonts w:asciiTheme="minorHAnsi" w:hAnsiTheme="minorHAnsi" w:cstheme="minorHAnsi"/>
                <w:b/>
                <w:sz w:val="22"/>
              </w:rPr>
            </w:pPr>
            <w:r w:rsidRPr="002570B7">
              <w:rPr>
                <w:rFonts w:asciiTheme="minorHAnsi" w:hAnsiTheme="minorHAnsi" w:cstheme="minorHAnsi"/>
                <w:b/>
                <w:color w:val="FF0000"/>
                <w:sz w:val="22"/>
              </w:rPr>
              <w:t>6</w:t>
            </w:r>
            <w:r w:rsidR="00B13E6F" w:rsidRPr="002570B7">
              <w:rPr>
                <w:rFonts w:asciiTheme="minorHAnsi" w:hAnsiTheme="minorHAnsi" w:cstheme="minorHAnsi"/>
                <w:b/>
                <w:color w:val="FF0000"/>
                <w:sz w:val="22"/>
              </w:rPr>
              <w:t>0</w:t>
            </w:r>
            <w:r w:rsidR="00C05383" w:rsidRPr="00214182">
              <w:rPr>
                <w:rFonts w:asciiTheme="minorHAnsi" w:hAnsiTheme="minorHAnsi" w:cstheme="minorHAnsi"/>
                <w:b/>
                <w:sz w:val="22"/>
              </w:rPr>
              <w:t xml:space="preserve"> dni </w:t>
            </w:r>
            <w:r w:rsidR="00B13E6F">
              <w:rPr>
                <w:rFonts w:asciiTheme="minorHAnsi" w:hAnsiTheme="minorHAnsi" w:cstheme="minorHAnsi"/>
                <w:b/>
                <w:sz w:val="22"/>
              </w:rPr>
              <w:t xml:space="preserve">kalendarzowych </w:t>
            </w:r>
            <w:r w:rsidR="00C05383" w:rsidRPr="00214182">
              <w:rPr>
                <w:rFonts w:asciiTheme="minorHAnsi" w:hAnsiTheme="minorHAnsi" w:cstheme="minorHAnsi"/>
                <w:b/>
                <w:sz w:val="22"/>
              </w:rPr>
              <w:t>od daty podpisania umowy</w:t>
            </w:r>
          </w:p>
        </w:tc>
      </w:tr>
      <w:tr w:rsidR="00C05383" w:rsidRPr="00214182" w14:paraId="03F2C8CC" w14:textId="77777777" w:rsidTr="0093065F">
        <w:tc>
          <w:tcPr>
            <w:tcW w:w="1289" w:type="dxa"/>
          </w:tcPr>
          <w:p w14:paraId="0EA205E0"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II</w:t>
            </w:r>
          </w:p>
        </w:tc>
        <w:tc>
          <w:tcPr>
            <w:tcW w:w="5365" w:type="dxa"/>
          </w:tcPr>
          <w:p w14:paraId="78C82941" w14:textId="7BF02CA9" w:rsidR="00C05383" w:rsidRPr="00214182" w:rsidRDefault="008F6B3E" w:rsidP="00C05383">
            <w:pPr>
              <w:spacing w:after="120"/>
              <w:rPr>
                <w:rFonts w:asciiTheme="minorHAnsi" w:hAnsiTheme="minorHAnsi" w:cstheme="minorHAnsi"/>
                <w:sz w:val="22"/>
              </w:rPr>
            </w:pPr>
            <w:r w:rsidRPr="00214182">
              <w:rPr>
                <w:rFonts w:asciiTheme="minorHAnsi" w:hAnsiTheme="minorHAnsi" w:cstheme="minorHAnsi"/>
                <w:sz w:val="22"/>
              </w:rPr>
              <w:t>Zakup licencji, w</w:t>
            </w:r>
            <w:r w:rsidR="00C05383" w:rsidRPr="00214182">
              <w:rPr>
                <w:rFonts w:asciiTheme="minorHAnsi" w:hAnsiTheme="minorHAnsi" w:cstheme="minorHAnsi"/>
                <w:sz w:val="22"/>
              </w:rPr>
              <w:t>drożenie systemów</w:t>
            </w:r>
            <w:r w:rsidRPr="00214182">
              <w:rPr>
                <w:rFonts w:asciiTheme="minorHAnsi" w:hAnsiTheme="minorHAnsi" w:cstheme="minorHAnsi"/>
                <w:sz w:val="22"/>
              </w:rPr>
              <w:t>, szkolenia użytkowników</w:t>
            </w:r>
            <w:r w:rsidR="0047310F" w:rsidRPr="00214182">
              <w:rPr>
                <w:rFonts w:asciiTheme="minorHAnsi" w:hAnsiTheme="minorHAnsi" w:cstheme="minorHAnsi"/>
                <w:sz w:val="22"/>
              </w:rPr>
              <w:t xml:space="preserve"> </w:t>
            </w:r>
            <w:r w:rsidR="00C05383" w:rsidRPr="00214182">
              <w:rPr>
                <w:rFonts w:asciiTheme="minorHAnsi" w:hAnsiTheme="minorHAnsi" w:cstheme="minorHAnsi"/>
                <w:sz w:val="22"/>
              </w:rPr>
              <w:t>– część 1 zamówienia</w:t>
            </w:r>
          </w:p>
        </w:tc>
        <w:tc>
          <w:tcPr>
            <w:tcW w:w="2400" w:type="dxa"/>
          </w:tcPr>
          <w:p w14:paraId="31E39C5F" w14:textId="1AA0F301" w:rsidR="00C05383" w:rsidRPr="00214182" w:rsidRDefault="002570B7" w:rsidP="00C05383">
            <w:pPr>
              <w:spacing w:after="120"/>
              <w:rPr>
                <w:rFonts w:asciiTheme="minorHAnsi" w:hAnsiTheme="minorHAnsi" w:cstheme="minorHAnsi"/>
                <w:sz w:val="22"/>
              </w:rPr>
            </w:pPr>
            <w:r>
              <w:rPr>
                <w:rFonts w:asciiTheme="minorHAnsi" w:hAnsiTheme="minorHAnsi" w:cstheme="minorHAnsi"/>
                <w:b/>
                <w:color w:val="FF0000"/>
                <w:sz w:val="22"/>
              </w:rPr>
              <w:t>9</w:t>
            </w:r>
            <w:r w:rsidRPr="002570B7">
              <w:rPr>
                <w:rFonts w:asciiTheme="minorHAnsi" w:hAnsiTheme="minorHAnsi" w:cstheme="minorHAnsi"/>
                <w:b/>
                <w:color w:val="FF0000"/>
                <w:sz w:val="22"/>
              </w:rPr>
              <w:t>0</w:t>
            </w:r>
            <w:r w:rsidR="00C05383" w:rsidRPr="00214182">
              <w:rPr>
                <w:rFonts w:asciiTheme="minorHAnsi" w:hAnsiTheme="minorHAnsi" w:cstheme="minorHAnsi"/>
                <w:b/>
                <w:sz w:val="22"/>
              </w:rPr>
              <w:t xml:space="preserve"> dni </w:t>
            </w:r>
            <w:r w:rsidR="00B13E6F">
              <w:rPr>
                <w:rFonts w:asciiTheme="minorHAnsi" w:hAnsiTheme="minorHAnsi" w:cstheme="minorHAnsi"/>
                <w:b/>
                <w:sz w:val="22"/>
              </w:rPr>
              <w:t xml:space="preserve">kalendarzowych </w:t>
            </w:r>
            <w:r w:rsidR="00C05383" w:rsidRPr="00214182">
              <w:rPr>
                <w:rFonts w:asciiTheme="minorHAnsi" w:hAnsiTheme="minorHAnsi" w:cstheme="minorHAnsi"/>
                <w:b/>
                <w:sz w:val="22"/>
              </w:rPr>
              <w:t>od daty podpisania umowy</w:t>
            </w:r>
          </w:p>
        </w:tc>
      </w:tr>
      <w:tr w:rsidR="00C05383" w:rsidRPr="00214182" w14:paraId="27FF8A0F" w14:textId="77777777" w:rsidTr="0093065F">
        <w:tc>
          <w:tcPr>
            <w:tcW w:w="1289" w:type="dxa"/>
          </w:tcPr>
          <w:p w14:paraId="140DFD40"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III</w:t>
            </w:r>
          </w:p>
        </w:tc>
        <w:tc>
          <w:tcPr>
            <w:tcW w:w="5365" w:type="dxa"/>
          </w:tcPr>
          <w:p w14:paraId="77B92A22" w14:textId="7DF59EF1"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 xml:space="preserve">Szkolenia użytkowników i administratorów </w:t>
            </w:r>
            <w:r w:rsidR="0047310F" w:rsidRPr="00214182">
              <w:rPr>
                <w:rFonts w:asciiTheme="minorHAnsi" w:hAnsiTheme="minorHAnsi" w:cstheme="minorHAnsi"/>
                <w:sz w:val="22"/>
              </w:rPr>
              <w:t xml:space="preserve">oraz produkcyjne uruchomienie e-usług </w:t>
            </w:r>
            <w:r w:rsidRPr="00214182">
              <w:rPr>
                <w:rFonts w:asciiTheme="minorHAnsi" w:hAnsiTheme="minorHAnsi" w:cstheme="minorHAnsi"/>
                <w:sz w:val="22"/>
              </w:rPr>
              <w:t>– część 1 zamówienia</w:t>
            </w:r>
          </w:p>
        </w:tc>
        <w:tc>
          <w:tcPr>
            <w:tcW w:w="2400" w:type="dxa"/>
          </w:tcPr>
          <w:p w14:paraId="159248CC" w14:textId="2566B7D5" w:rsidR="00C05383" w:rsidRPr="00214182" w:rsidRDefault="002570B7" w:rsidP="00C05383">
            <w:pPr>
              <w:spacing w:after="120"/>
              <w:rPr>
                <w:rFonts w:asciiTheme="minorHAnsi" w:hAnsiTheme="minorHAnsi" w:cstheme="minorHAnsi"/>
                <w:b/>
                <w:sz w:val="22"/>
              </w:rPr>
            </w:pPr>
            <w:r w:rsidRPr="002570B7">
              <w:rPr>
                <w:rFonts w:asciiTheme="minorHAnsi" w:hAnsiTheme="minorHAnsi" w:cstheme="minorHAnsi"/>
                <w:b/>
                <w:bCs/>
                <w:color w:val="FF0000"/>
                <w:sz w:val="22"/>
              </w:rPr>
              <w:t>60</w:t>
            </w:r>
            <w:r w:rsidR="00B13E6F" w:rsidRPr="002570B7">
              <w:rPr>
                <w:rFonts w:asciiTheme="minorHAnsi" w:hAnsiTheme="minorHAnsi" w:cstheme="minorHAnsi"/>
                <w:b/>
                <w:bCs/>
                <w:color w:val="FF0000"/>
                <w:sz w:val="22"/>
              </w:rPr>
              <w:t xml:space="preserve"> dni kalendarzowych </w:t>
            </w:r>
            <w:r w:rsidR="00B13E6F" w:rsidRPr="002570B7">
              <w:rPr>
                <w:rFonts w:asciiTheme="minorHAnsi" w:hAnsiTheme="minorHAnsi" w:cstheme="minorHAnsi"/>
                <w:b/>
                <w:color w:val="FF0000"/>
                <w:sz w:val="22"/>
              </w:rPr>
              <w:t xml:space="preserve">od </w:t>
            </w:r>
            <w:r w:rsidRPr="002570B7">
              <w:rPr>
                <w:rFonts w:asciiTheme="minorHAnsi" w:hAnsiTheme="minorHAnsi" w:cstheme="minorHAnsi"/>
                <w:b/>
                <w:color w:val="FF0000"/>
                <w:sz w:val="22"/>
              </w:rPr>
              <w:t>zakończenia Etapu II</w:t>
            </w:r>
          </w:p>
        </w:tc>
      </w:tr>
      <w:bookmarkEnd w:id="12"/>
    </w:tbl>
    <w:p w14:paraId="5B76F21E" w14:textId="77777777" w:rsidR="003B6F43" w:rsidRPr="00B6567B" w:rsidRDefault="003B6F43" w:rsidP="00B6567B">
      <w:pPr>
        <w:spacing w:after="120"/>
        <w:jc w:val="both"/>
        <w:rPr>
          <w:rFonts w:asciiTheme="minorHAnsi" w:hAnsiTheme="minorHAnsi" w:cstheme="minorHAnsi"/>
          <w:sz w:val="22"/>
          <w:highlight w:val="yellow"/>
        </w:rPr>
      </w:pPr>
    </w:p>
    <w:p w14:paraId="11603406" w14:textId="083C126C" w:rsidR="00C05383" w:rsidRPr="00B6567B" w:rsidRDefault="00C05383" w:rsidP="002C32C5">
      <w:pPr>
        <w:spacing w:after="120"/>
        <w:rPr>
          <w:rFonts w:asciiTheme="minorHAnsi" w:hAnsiTheme="minorHAnsi" w:cstheme="minorHAnsi"/>
          <w:sz w:val="22"/>
        </w:rPr>
      </w:pPr>
      <w:r w:rsidRPr="00B6567B">
        <w:rPr>
          <w:rFonts w:asciiTheme="minorHAnsi" w:hAnsiTheme="minorHAnsi" w:cstheme="minorHAnsi"/>
          <w:sz w:val="22"/>
        </w:rPr>
        <w:t xml:space="preserve">Przedmiot </w:t>
      </w:r>
      <w:r w:rsidR="003B6F43" w:rsidRPr="00B6567B">
        <w:rPr>
          <w:rFonts w:asciiTheme="minorHAnsi" w:hAnsiTheme="minorHAnsi" w:cstheme="minorHAnsi"/>
          <w:sz w:val="22"/>
        </w:rPr>
        <w:t>Zamówienia b</w:t>
      </w:r>
      <w:r w:rsidRPr="00B6567B">
        <w:rPr>
          <w:rFonts w:asciiTheme="minorHAnsi" w:hAnsiTheme="minorHAnsi" w:cstheme="minorHAnsi"/>
          <w:sz w:val="22"/>
        </w:rPr>
        <w:t>ędzie realizowany zgodnie z zatwierdzonym przez Zamawiającego Harmonogramem rzeczowo-finansowym. Wykonawca zobowiązany jest przedłożyć</w:t>
      </w:r>
      <w:r w:rsidR="0047310F" w:rsidRPr="00B6567B">
        <w:rPr>
          <w:rFonts w:asciiTheme="minorHAnsi" w:hAnsiTheme="minorHAnsi" w:cstheme="minorHAnsi"/>
          <w:sz w:val="22"/>
        </w:rPr>
        <w:t xml:space="preserve"> </w:t>
      </w:r>
      <w:r w:rsidRPr="00B6567B">
        <w:rPr>
          <w:rFonts w:asciiTheme="minorHAnsi" w:hAnsiTheme="minorHAnsi" w:cstheme="minorHAnsi"/>
          <w:sz w:val="22"/>
        </w:rPr>
        <w:t>Zamawiającemu do zatwierdzenia Harmonogram rzeczowo-finansowy dla wszystkich Zadań w terminie 7 dni od dnia podpisania umowy. Zamawiający zatwierdzi Harmonogram rzeczowo-finansowy w ciągu 5 dni roboczych od daty jego przedłożenia do zatwierdzenia. Na wniosek każdej ze stron po uzyskaniu wzajemnej akceptacji Harmonogram rzeczowo-finansowy może ulec zmianie pod warunkiem, że termin końcow</w:t>
      </w:r>
      <w:r w:rsidR="00586DF6">
        <w:rPr>
          <w:rFonts w:asciiTheme="minorHAnsi" w:hAnsiTheme="minorHAnsi" w:cstheme="minorHAnsi"/>
          <w:sz w:val="22"/>
        </w:rPr>
        <w:t>y</w:t>
      </w:r>
      <w:r w:rsidRPr="00B6567B">
        <w:rPr>
          <w:rFonts w:asciiTheme="minorHAnsi" w:hAnsiTheme="minorHAnsi" w:cstheme="minorHAnsi"/>
          <w:sz w:val="22"/>
        </w:rPr>
        <w:t xml:space="preserve"> </w:t>
      </w:r>
      <w:r w:rsidRPr="00B6567B">
        <w:rPr>
          <w:rFonts w:asciiTheme="minorHAnsi" w:hAnsiTheme="minorHAnsi" w:cstheme="minorHAnsi"/>
          <w:sz w:val="22"/>
        </w:rPr>
        <w:lastRenderedPageBreak/>
        <w:t>realizacji przedmiotu zamówienia przedstawion</w:t>
      </w:r>
      <w:r w:rsidR="00586DF6">
        <w:rPr>
          <w:rFonts w:asciiTheme="minorHAnsi" w:hAnsiTheme="minorHAnsi" w:cstheme="minorHAnsi"/>
          <w:sz w:val="22"/>
        </w:rPr>
        <w:t>y</w:t>
      </w:r>
      <w:r w:rsidRPr="00B6567B">
        <w:rPr>
          <w:rFonts w:asciiTheme="minorHAnsi" w:hAnsiTheme="minorHAnsi" w:cstheme="minorHAnsi"/>
          <w:sz w:val="22"/>
        </w:rPr>
        <w:t xml:space="preserve"> w Tabeli 1 nie ulegn</w:t>
      </w:r>
      <w:r w:rsidR="00586DF6">
        <w:rPr>
          <w:rFonts w:asciiTheme="minorHAnsi" w:hAnsiTheme="minorHAnsi" w:cstheme="minorHAnsi"/>
          <w:sz w:val="22"/>
        </w:rPr>
        <w:t>ie</w:t>
      </w:r>
      <w:r w:rsidRPr="00B6567B">
        <w:rPr>
          <w:rFonts w:asciiTheme="minorHAnsi" w:hAnsiTheme="minorHAnsi" w:cstheme="minorHAnsi"/>
          <w:sz w:val="22"/>
        </w:rPr>
        <w:t xml:space="preserve"> zmianie</w:t>
      </w:r>
      <w:r w:rsidR="00EB4C85">
        <w:rPr>
          <w:rFonts w:asciiTheme="minorHAnsi" w:hAnsiTheme="minorHAnsi" w:cstheme="minorHAnsi"/>
          <w:sz w:val="22"/>
        </w:rPr>
        <w:t xml:space="preserve"> (z zastrzeżeniem przypisu nr 1)</w:t>
      </w:r>
      <w:r w:rsidRPr="00B6567B">
        <w:rPr>
          <w:rFonts w:asciiTheme="minorHAnsi" w:hAnsiTheme="minorHAnsi" w:cstheme="minorHAnsi"/>
          <w:sz w:val="22"/>
        </w:rPr>
        <w:t>.</w:t>
      </w:r>
    </w:p>
    <w:p w14:paraId="32B8841A" w14:textId="77777777" w:rsidR="00C05383" w:rsidRPr="00C05383" w:rsidRDefault="00C05383" w:rsidP="00C05383">
      <w:pPr>
        <w:spacing w:after="120"/>
        <w:jc w:val="both"/>
        <w:rPr>
          <w:rFonts w:asciiTheme="minorHAnsi" w:hAnsiTheme="minorHAnsi" w:cstheme="minorHAnsi"/>
          <w:sz w:val="24"/>
          <w:szCs w:val="24"/>
          <w:highlight w:val="yellow"/>
        </w:rPr>
      </w:pPr>
    </w:p>
    <w:p w14:paraId="6BB09C94" w14:textId="77777777" w:rsidR="00C05383" w:rsidRPr="00C05383" w:rsidRDefault="00C05383" w:rsidP="002C32C5">
      <w:pPr>
        <w:pStyle w:val="Nagwek2"/>
      </w:pPr>
      <w:bookmarkStart w:id="13" w:name="_Toc86043040"/>
      <w:bookmarkStart w:id="14" w:name="_Toc116562362"/>
      <w:r w:rsidRPr="00C05383">
        <w:t>Ogólne informacje dotyczące zamówienia</w:t>
      </w:r>
      <w:bookmarkEnd w:id="13"/>
      <w:bookmarkEnd w:id="14"/>
    </w:p>
    <w:p w14:paraId="7173D060" w14:textId="06D380A1" w:rsidR="00C05383" w:rsidRPr="002C32C5" w:rsidRDefault="00C05383" w:rsidP="002C32C5">
      <w:pPr>
        <w:spacing w:after="120"/>
        <w:rPr>
          <w:rFonts w:asciiTheme="minorHAnsi" w:hAnsiTheme="minorHAnsi" w:cstheme="minorHAnsi"/>
          <w:sz w:val="22"/>
        </w:rPr>
      </w:pPr>
      <w:r w:rsidRPr="002C32C5">
        <w:rPr>
          <w:rFonts w:asciiTheme="minorHAnsi" w:hAnsiTheme="minorHAnsi" w:cstheme="minorHAnsi"/>
          <w:sz w:val="22"/>
        </w:rPr>
        <w:t xml:space="preserve">Przedmiot </w:t>
      </w:r>
      <w:r w:rsidR="006F78FC" w:rsidRPr="002C32C5">
        <w:rPr>
          <w:rFonts w:asciiTheme="minorHAnsi" w:hAnsiTheme="minorHAnsi" w:cstheme="minorHAnsi"/>
          <w:sz w:val="22"/>
        </w:rPr>
        <w:t>Z</w:t>
      </w:r>
      <w:r w:rsidRPr="002C32C5">
        <w:rPr>
          <w:rFonts w:asciiTheme="minorHAnsi" w:hAnsiTheme="minorHAnsi" w:cstheme="minorHAnsi"/>
          <w:sz w:val="22"/>
        </w:rPr>
        <w:t>amówienia został podzielony na dwie części, w tym:</w:t>
      </w:r>
    </w:p>
    <w:p w14:paraId="030DE166" w14:textId="77777777" w:rsidR="00C05383" w:rsidRPr="002C32C5" w:rsidRDefault="00C05383" w:rsidP="002C32C5">
      <w:pPr>
        <w:spacing w:after="120"/>
        <w:ind w:right="76"/>
        <w:rPr>
          <w:rFonts w:asciiTheme="minorHAnsi" w:hAnsiTheme="minorHAnsi" w:cstheme="minorHAnsi"/>
          <w:sz w:val="22"/>
        </w:rPr>
      </w:pPr>
      <w:r w:rsidRPr="002C32C5">
        <w:rPr>
          <w:rFonts w:asciiTheme="minorHAnsi" w:hAnsiTheme="minorHAnsi" w:cstheme="minorHAnsi"/>
          <w:b/>
          <w:sz w:val="22"/>
        </w:rPr>
        <w:t>Część 1:  Zakup licencji, wdrożenie i uruchomienie e-usług, zakup sprzętu oraz przeprowadzenie odpowiednich szkoleń obejmuje</w:t>
      </w:r>
      <w:r w:rsidRPr="002C32C5">
        <w:rPr>
          <w:rFonts w:asciiTheme="minorHAnsi" w:hAnsiTheme="minorHAnsi" w:cstheme="minorHAnsi"/>
          <w:sz w:val="22"/>
        </w:rPr>
        <w:t>:</w:t>
      </w:r>
    </w:p>
    <w:p w14:paraId="699E7D36"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Portal Partycypacji Społecznej/Konsultacje Społeczne</w:t>
      </w:r>
    </w:p>
    <w:p w14:paraId="00366FE4"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Portal Mieszkańca/Aplikacja Mobilna</w:t>
      </w:r>
    </w:p>
    <w:p w14:paraId="436F2730"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Modernizacja Systemów Dziedzinowych / Integracja z EOD i Portalem Mieszkańca</w:t>
      </w:r>
    </w:p>
    <w:p w14:paraId="1A3F4079"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Centrum Dystrybucji Informacji/ Powiadamianie SMS</w:t>
      </w:r>
    </w:p>
    <w:p w14:paraId="07991044"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Budżet Obywatelski</w:t>
      </w:r>
    </w:p>
    <w:p w14:paraId="1611BDEC"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System Obiegu Dokumentów (UM oraz Jednostki Organizacyjne)</w:t>
      </w:r>
    </w:p>
    <w:p w14:paraId="41AFC992"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System Rekrutacji do Przedszkoli I Żłobków</w:t>
      </w:r>
    </w:p>
    <w:p w14:paraId="0FD4C0C8"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Platforma Oświatowa</w:t>
      </w:r>
    </w:p>
    <w:p w14:paraId="6FF46ADB"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Platforma Danych Przestrzennych (Planowanie Przestrzenne i e-Usługi)</w:t>
      </w:r>
    </w:p>
    <w:p w14:paraId="0EB4483A"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Opracowanie i Wdrożenie e-Usług (formularzy) przy wykorzystaniu Platformy ePUAP</w:t>
      </w:r>
    </w:p>
    <w:p w14:paraId="36A5671B" w14:textId="77777777" w:rsidR="0069015D" w:rsidRPr="002C32C5" w:rsidRDefault="0069015D" w:rsidP="002F4782">
      <w:pPr>
        <w:pStyle w:val="Akapitzlist"/>
        <w:numPr>
          <w:ilvl w:val="0"/>
          <w:numId w:val="314"/>
        </w:numPr>
        <w:spacing w:after="120" w:line="276" w:lineRule="auto"/>
        <w:contextualSpacing w:val="0"/>
        <w:rPr>
          <w:rFonts w:cstheme="minorHAnsi"/>
        </w:rPr>
      </w:pPr>
      <w:r w:rsidRPr="002C32C5">
        <w:rPr>
          <w:rFonts w:cstheme="minorHAnsi"/>
        </w:rPr>
        <w:t>Wdrożenie (instalacja, konfiguracja)</w:t>
      </w:r>
    </w:p>
    <w:p w14:paraId="0271475C" w14:textId="77777777" w:rsidR="0069015D" w:rsidRPr="002C32C5" w:rsidRDefault="0069015D" w:rsidP="002F4782">
      <w:pPr>
        <w:pStyle w:val="Akapitzlist"/>
        <w:numPr>
          <w:ilvl w:val="0"/>
          <w:numId w:val="314"/>
        </w:numPr>
        <w:spacing w:after="120" w:line="276" w:lineRule="auto"/>
        <w:contextualSpacing w:val="0"/>
        <w:rPr>
          <w:rFonts w:cstheme="minorHAnsi"/>
        </w:rPr>
      </w:pPr>
      <w:r w:rsidRPr="002C32C5">
        <w:rPr>
          <w:rFonts w:cstheme="minorHAnsi"/>
        </w:rPr>
        <w:t xml:space="preserve">Szkolenia dla użytkowników </w:t>
      </w:r>
    </w:p>
    <w:p w14:paraId="35438581"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Sprzęt i oprogramowanie sprzętowe:</w:t>
      </w:r>
    </w:p>
    <w:p w14:paraId="7A6574AF"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Serwer- 3 szt.</w:t>
      </w:r>
    </w:p>
    <w:p w14:paraId="213A6113"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 - 1 szt.</w:t>
      </w:r>
    </w:p>
    <w:p w14:paraId="57AAE759"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II) - 1 szt.</w:t>
      </w:r>
    </w:p>
    <w:p w14:paraId="527A2C2E"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III) - 1szt.</w:t>
      </w:r>
    </w:p>
    <w:p w14:paraId="33FDBB4D"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Biblioteka taśmowa – 1 szt.</w:t>
      </w:r>
    </w:p>
    <w:p w14:paraId="2807439A"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wirtualizacji - na 10 CPU – 1 komplet</w:t>
      </w:r>
    </w:p>
    <w:p w14:paraId="39B9417D"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tworzenia kopii zapasowych - na 10 CPU – 1 komplet</w:t>
      </w:r>
    </w:p>
    <w:p w14:paraId="13122A63"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Systemy Operacyjne do Serwerów oraz licencje dostępowe</w:t>
      </w:r>
    </w:p>
    <w:p w14:paraId="3AF0C080"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antywirusowe – 200 licencji</w:t>
      </w:r>
    </w:p>
    <w:p w14:paraId="4115D29B"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zarządzania  infrastrukturą sprzętową - 100 licencji</w:t>
      </w:r>
    </w:p>
    <w:p w14:paraId="7D3D518E"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lastRenderedPageBreak/>
        <w:t>Router - 2szt.</w:t>
      </w:r>
    </w:p>
    <w:p w14:paraId="346EBF34"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Szafa teleinformatyczna – 1 szt.</w:t>
      </w:r>
    </w:p>
    <w:p w14:paraId="17AA093B"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Czytnik kodów kreskowych – 7szt.</w:t>
      </w:r>
    </w:p>
    <w:p w14:paraId="7130E004"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Drukarka kodów kreskowych – 7szt.</w:t>
      </w:r>
    </w:p>
    <w:p w14:paraId="4B2D1469" w14:textId="77777777" w:rsidR="00C05383" w:rsidRPr="002C32C5" w:rsidRDefault="00C05383" w:rsidP="002C32C5">
      <w:pPr>
        <w:spacing w:after="120"/>
        <w:ind w:right="74"/>
        <w:rPr>
          <w:rFonts w:asciiTheme="minorHAnsi" w:hAnsiTheme="minorHAnsi" w:cstheme="minorHAnsi"/>
          <w:sz w:val="22"/>
          <w:highlight w:val="yellow"/>
        </w:rPr>
      </w:pPr>
    </w:p>
    <w:p w14:paraId="1B74CBE6" w14:textId="5314BABE" w:rsidR="00C05383" w:rsidRPr="002C32C5" w:rsidRDefault="00C05383" w:rsidP="002C32C5">
      <w:pPr>
        <w:spacing w:after="120"/>
        <w:ind w:right="74"/>
        <w:rPr>
          <w:rFonts w:asciiTheme="minorHAnsi" w:hAnsiTheme="minorHAnsi" w:cstheme="minorHAnsi"/>
          <w:b/>
          <w:sz w:val="22"/>
        </w:rPr>
      </w:pPr>
      <w:r w:rsidRPr="002C32C5">
        <w:rPr>
          <w:rFonts w:asciiTheme="minorHAnsi" w:hAnsiTheme="minorHAnsi" w:cstheme="minorHAnsi"/>
          <w:b/>
          <w:sz w:val="22"/>
        </w:rPr>
        <w:t xml:space="preserve">Część 2: </w:t>
      </w:r>
      <w:r w:rsidRPr="002C32C5">
        <w:rPr>
          <w:rFonts w:asciiTheme="minorHAnsi" w:hAnsiTheme="minorHAnsi" w:cstheme="minorHAnsi"/>
          <w:b/>
          <w:bCs/>
          <w:sz w:val="22"/>
        </w:rPr>
        <w:t xml:space="preserve">Dostawa sprzętu </w:t>
      </w:r>
      <w:r w:rsidR="00432188" w:rsidRPr="002C32C5">
        <w:rPr>
          <w:rFonts w:asciiTheme="minorHAnsi" w:hAnsiTheme="minorHAnsi" w:cstheme="minorHAnsi"/>
          <w:b/>
          <w:bCs/>
          <w:sz w:val="22"/>
        </w:rPr>
        <w:t>i oprogramowania sprzętowego</w:t>
      </w:r>
      <w:r w:rsidRPr="002C32C5">
        <w:rPr>
          <w:rFonts w:asciiTheme="minorHAnsi" w:hAnsiTheme="minorHAnsi" w:cstheme="minorHAnsi"/>
          <w:b/>
          <w:bCs/>
          <w:sz w:val="22"/>
        </w:rPr>
        <w:t>:</w:t>
      </w:r>
    </w:p>
    <w:p w14:paraId="6B3C2B92" w14:textId="77777777" w:rsidR="00532A17" w:rsidRPr="002C32C5" w:rsidRDefault="00532A17" w:rsidP="002F4782">
      <w:pPr>
        <w:pStyle w:val="Akapitzlist"/>
        <w:numPr>
          <w:ilvl w:val="0"/>
          <w:numId w:val="315"/>
        </w:numPr>
        <w:spacing w:after="120" w:line="276" w:lineRule="auto"/>
        <w:contextualSpacing w:val="0"/>
        <w:rPr>
          <w:rFonts w:cstheme="minorHAnsi"/>
          <w:lang w:val="en-US"/>
        </w:rPr>
      </w:pPr>
      <w:r w:rsidRPr="002C32C5">
        <w:rPr>
          <w:rFonts w:cstheme="minorHAnsi"/>
          <w:lang w:val="en-US"/>
        </w:rPr>
        <w:t>Komputer Typu All -In-One - 45 Szt.</w:t>
      </w:r>
    </w:p>
    <w:p w14:paraId="7E607F57"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Komputer Stacjonarny - 10 Szt.</w:t>
      </w:r>
    </w:p>
    <w:p w14:paraId="57021DD2"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Monitor do Komputera Stacjonarnego - 20 Szt.</w:t>
      </w:r>
    </w:p>
    <w:p w14:paraId="073EECD1"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Skaner – 7szt.</w:t>
      </w:r>
    </w:p>
    <w:p w14:paraId="4D29505B" w14:textId="77777777" w:rsidR="00B74F30" w:rsidRPr="002C32C5" w:rsidRDefault="00B74F30" w:rsidP="002C32C5">
      <w:pPr>
        <w:pStyle w:val="Styl2"/>
        <w:ind w:firstLine="0"/>
        <w:jc w:val="left"/>
        <w:rPr>
          <w:rFonts w:asciiTheme="minorHAnsi" w:hAnsiTheme="minorHAnsi" w:cstheme="minorHAnsi"/>
          <w:sz w:val="22"/>
        </w:rPr>
      </w:pPr>
      <w:r w:rsidRPr="002C32C5">
        <w:rPr>
          <w:rFonts w:asciiTheme="minorHAnsi" w:hAnsiTheme="minorHAnsi" w:cstheme="minorHAnsi"/>
          <w:sz w:val="22"/>
        </w:rPr>
        <w:t>W ramach realizacji zadania zostaną zrealizowane następujące zadania dotyczące systemów i rozwiązań informatycznych:</w:t>
      </w:r>
    </w:p>
    <w:p w14:paraId="44FC94EA"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 xml:space="preserve">Portal partycypacji społecznej/konsultacje społeczne </w:t>
      </w:r>
    </w:p>
    <w:p w14:paraId="28E9B764"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Portal partycypacji społecznej ma na celu wspieranie procesów współdecydowania w podejmowaniu ważnych decyzji związanych z rozwojem Miasta, wydatkowaniem środków publicznych oraz w tworzeniu prawa lokalnego osobom fizycznym, prawnym, organizacjom i stowarzyszeniom. Portal jest miejscem szeroko rozumianego dialogu społecznego służącemu poprawie jakości decyzji i legislacji. Celem elektronizacji tego dialogu jest sprawne, wygodne, a przede wszystkim, wiarygodne dla wszystkich zainteresowanych, prowadzenie i dokumentowanie ich przebiegu z uwzględnieniem zróżnicowanych potrzeb obywateli, grup społecznych, środowiskowych i instytucji. Najważniejsze korzyści płynące z posiadania portalu.</w:t>
      </w:r>
    </w:p>
    <w:p w14:paraId="292D3DC3" w14:textId="08B3BF0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System Konsultacji Społecznych </w:t>
      </w:r>
      <w:r w:rsidR="003D4475">
        <w:rPr>
          <w:rFonts w:asciiTheme="minorHAnsi" w:eastAsia="Calibri" w:hAnsiTheme="minorHAnsi" w:cstheme="minorHAnsi"/>
          <w:color w:val="000000"/>
          <w:sz w:val="22"/>
        </w:rPr>
        <w:t>powinien składać</w:t>
      </w:r>
      <w:r w:rsidRPr="002C32C5">
        <w:rPr>
          <w:rFonts w:asciiTheme="minorHAnsi" w:eastAsia="Calibri" w:hAnsiTheme="minorHAnsi" w:cstheme="minorHAnsi"/>
          <w:color w:val="000000"/>
          <w:sz w:val="22"/>
        </w:rPr>
        <w:t xml:space="preserve"> się z następujących modułów:</w:t>
      </w:r>
    </w:p>
    <w:p w14:paraId="47A731CA"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CMS</w:t>
      </w:r>
    </w:p>
    <w:p w14:paraId="742DE4F3"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e-Konsultacje</w:t>
      </w:r>
    </w:p>
    <w:p w14:paraId="1FB544ED"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e-Radny</w:t>
      </w:r>
    </w:p>
    <w:p w14:paraId="0821FB50"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e-Wnioski</w:t>
      </w:r>
    </w:p>
    <w:p w14:paraId="1AB2DCEB"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e-Petycje</w:t>
      </w:r>
    </w:p>
    <w:p w14:paraId="41A4780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zbudowany jest w architekturze klient-serwer. Oparty jest na modelu trójwarstwowym składającym się z bazy danych, serwera aplikacji oraz warstwy prezentacji umieszczonej na serwerze www. Użytkownicy systemu oraz uczestnicy dialogu z urzędem mogą pracować na najnowszych przeglądarkach internetowych. System podzielony jest na dwie części:</w:t>
      </w:r>
    </w:p>
    <w:p w14:paraId="5D9E7232" w14:textId="77777777" w:rsidR="00B74F30" w:rsidRPr="002C32C5" w:rsidRDefault="00B74F30" w:rsidP="002F4782">
      <w:pPr>
        <w:numPr>
          <w:ilvl w:val="0"/>
          <w:numId w:val="28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prywatną, dostępną tylko dla pracowników Urzędu,</w:t>
      </w:r>
    </w:p>
    <w:p w14:paraId="228FE273" w14:textId="77777777" w:rsidR="00B74F30" w:rsidRPr="002C32C5" w:rsidRDefault="00B74F30" w:rsidP="002F4782">
      <w:pPr>
        <w:numPr>
          <w:ilvl w:val="0"/>
          <w:numId w:val="284"/>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publiczną, dostępną dla uczestników procesu dialogu publicznego.</w:t>
      </w:r>
    </w:p>
    <w:p w14:paraId="04EF1A0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CMS jest to podstawowy moduł portalu. Umożliwia on użytkownikom systemu:</w:t>
      </w:r>
    </w:p>
    <w:p w14:paraId="63C6B750"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zarządzanie podstawowymi parametrami konfiguracyjnymi systemu (ustawienia urzędu),</w:t>
      </w:r>
    </w:p>
    <w:p w14:paraId="5973756B"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konfigurowanie parametrów integracyjnych z ePUAP,</w:t>
      </w:r>
    </w:p>
    <w:p w14:paraId="3D6C5F4A"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tworzenie kont użytkowników systemu,</w:t>
      </w:r>
    </w:p>
    <w:p w14:paraId="0190766C" w14:textId="77777777" w:rsidR="00B74F30" w:rsidRPr="002C32C5" w:rsidRDefault="00B74F30" w:rsidP="002F4782">
      <w:pPr>
        <w:numPr>
          <w:ilvl w:val="0"/>
          <w:numId w:val="285"/>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zarządzanie wszystkimi dostępnymi w systemie modułami zgodnie z posiadanymi uprawnieniami i ich funkcjami.</w:t>
      </w:r>
    </w:p>
    <w:p w14:paraId="1E1BCD3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Moduł CMS dostępny jest tylko i wyłącznie w części prywatnej systemu i tylko w zakresie wynikającym z posiadanych przez użytkownika uprawnień. </w:t>
      </w:r>
    </w:p>
    <w:p w14:paraId="2B9CE23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e-Konsultacje, moduł do prowadzenia dialogu społecznego z mieszkańcami, organizacjami, osobami prawnymi, czy stowarzyszeniami. Moduł umożliwia, za pomocą dedykowanych kreatorów, stworzenie pełnego procesu przeprowadzenia konsultacji ze wskazanymi grupami społecznymi i opublikowanie go za pośrednictwem portalu. Ze względu na sposób oddawania głosu w dialogu społecznym rozróżniamy:</w:t>
      </w:r>
    </w:p>
    <w:p w14:paraId="3C9E5904" w14:textId="77777777" w:rsidR="00B74F30" w:rsidRPr="002C32C5" w:rsidRDefault="00B74F30" w:rsidP="002F4782">
      <w:pPr>
        <w:numPr>
          <w:ilvl w:val="0"/>
          <w:numId w:val="286"/>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dialog sformalizowany – dostępny tylko i wyłącznie dla osób w pełni zidentyfikowanych w systemie np. przez ePUAP,</w:t>
      </w:r>
    </w:p>
    <w:p w14:paraId="21C9BD2B" w14:textId="77777777" w:rsidR="00B74F30" w:rsidRPr="002C32C5" w:rsidRDefault="00B74F30" w:rsidP="002F4782">
      <w:pPr>
        <w:numPr>
          <w:ilvl w:val="0"/>
          <w:numId w:val="286"/>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dialog niesformalizowany – dostępny dla osób w pełni zidentyfikowanych lub, w zależności od wyboru przez administratora, dla osób zalogowanych tymczasowo lub niezalogowanych (system umożliwia wiele form identyfikacji uczestników dialogu włącznie z podaniem numeru PESEL, a ich wybór uzależniony jest od potrzeb).</w:t>
      </w:r>
    </w:p>
    <w:p w14:paraId="536ADA29"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Ze względu na charakter prowadzonego dialogu społecznego rozróżniane są dwa podstawowe typy:</w:t>
      </w:r>
    </w:p>
    <w:p w14:paraId="454031EF" w14:textId="77777777" w:rsidR="00B74F30" w:rsidRPr="002C32C5" w:rsidRDefault="00B74F30" w:rsidP="002F4782">
      <w:pPr>
        <w:numPr>
          <w:ilvl w:val="0"/>
          <w:numId w:val="287"/>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dialog otwarty – skierowany do wszystkich zainteresowanych i chętnych udziałem osób,</w:t>
      </w:r>
    </w:p>
    <w:p w14:paraId="4AC86BE6" w14:textId="77777777" w:rsidR="00B74F30" w:rsidRPr="002C32C5" w:rsidRDefault="00B74F30" w:rsidP="002F4782">
      <w:pPr>
        <w:numPr>
          <w:ilvl w:val="0"/>
          <w:numId w:val="287"/>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dialog zamknięty – skierowany do wybranej, zainteresowanej dialogiem grupy osób np. wszyscy mieszkańcy wskazanej ulicy, lub na przykład tylko do stowarzyszeń reprezentowanych przez uczestnika posiadającego konto instytucji na portalu.</w:t>
      </w:r>
    </w:p>
    <w:p w14:paraId="05E03AB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Niezależnie od wybranej formy dialogu społecznego (otwarty, zamknięty), każda z nich może odbywać się w dwóch formach: forum dyskusyjnego oraz ankiety. Forum dyskusyjne jest tekstową formą wyrażania opinii przez obywateli w danej sprawie. Udział w forum daje możliwość jej wyrażenia, komentowania opinii innych uczestników forum, czy prowadzenia dyskusji z jego uczestnikami.</w:t>
      </w:r>
    </w:p>
    <w:p w14:paraId="063A1285"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e-Radny służy do prowadzenia dialogu społecznego radnego z obywatelami, których reprezentuje, w ważnych dla nich sprawach. Moduł umożliwi konsultowanie propozycji zmian w lokalnym prawie oraz różnych pomysłów, zgłoszonych radnemu przez obywateli lub przez radnego w zakresie polepszenia jakości życia mieszkańców. Moduł jest bardzo uproszczoną formą modułu e-Konsultacje i zawiera w sobie predefiniowane szablony form dialogu społecznego przy jednoczesnym zachowaniu wszystkich mechanizmów uwierzytelniania i bezpieczeństwa komunikacji. Każdy radny posiada swoją przestrzeń prywatną, do której jako jedyny ma dostęp i którą może dowolnie zarządzać. Ważnym elementem uzupełniającym moduł, jest możliwość składania przez obywatela wniosku bezpośrednio do radnego, który może za pośrednictwem systemu odpowiedzieć obywatelowi lub podjąć odpowiednie działania.</w:t>
      </w:r>
    </w:p>
    <w:p w14:paraId="7CE53215"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e-Wnioski stworzony został z myślą o udostępnianiu obywatelom możliwości składania wniosków w różnych, ważnych dla lokalnej społeczności sprawach, które następnie mogą być poddane procesowi konsultacji społecznych. Moduł zawiera w pełni zintegrowane z ePUAP e-usługi. Rozbudowane funkcje systemu umożliwiają:</w:t>
      </w:r>
    </w:p>
    <w:p w14:paraId="7FBF518D"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składanie wniosków w systemie za pośrednictwem platformy ePUAP,</w:t>
      </w:r>
    </w:p>
    <w:p w14:paraId="69A88D39"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zbieranie i automatyczne weryfikowanie podpisów pod wnioskiem z wykorzystaniem profilu zaufanego ePUAP lub podpisu elektronicznego,</w:t>
      </w:r>
    </w:p>
    <w:p w14:paraId="023EBF6B"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ustalanie harmonogramów procedowania składanych wniosków,</w:t>
      </w:r>
    </w:p>
    <w:p w14:paraId="3C421B14"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automatyczną weryfikację złożonych wniosków pod kątem wymaganej liczby złożonych podpisów pod wnioskiem w odniesieniu do konfigurowalnych parametrów systemu,</w:t>
      </w:r>
    </w:p>
    <w:p w14:paraId="4F159261" w14:textId="77777777" w:rsidR="00B74F30" w:rsidRPr="002C32C5" w:rsidRDefault="00B74F30" w:rsidP="002F4782">
      <w:pPr>
        <w:numPr>
          <w:ilvl w:val="0"/>
          <w:numId w:val="288"/>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uruchamianie konsultacji społecznych złożonych wniosków, bazując na wbudowanych mechanizmach w moduł e-Konsultacje, przy czym proces uruchamiania może być ręczny lub automatyczny w zależności od ustawień systemu, publikację wyników oraz podjętych decyzji o przyjęciu do realizacji, bądź odrzuceniu wniosku.</w:t>
      </w:r>
    </w:p>
    <w:p w14:paraId="099D61FE"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e-Petycje stworzony został z myślą o udostępnianiu obywatelom możliwości składania petycji w różnych, ważnych dla lokalnej społeczności sprawach. Moduł zawiera w pełni zintegrowaną z ePUAP e-usługę służącą zgłaszaniu petycji. Rozbudowane funkcje systemu umożliwiają:</w:t>
      </w:r>
    </w:p>
    <w:p w14:paraId="75C4FD13"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składanie petycji do urzędu drogą elektroniczną za pomocą dedykowanego formularza ePUAP,</w:t>
      </w:r>
    </w:p>
    <w:p w14:paraId="212DBDC3"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określanie statusów obsługiwanej w urzędzie petycji,</w:t>
      </w:r>
    </w:p>
    <w:p w14:paraId="72D59F0E"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łączenie petycji w tzw. petycję wielokrotną oraz jednoczesną obsługę całej grupy petycji,</w:t>
      </w:r>
    </w:p>
    <w:p w14:paraId="0843C54A" w14:textId="77777777" w:rsidR="00B74F30" w:rsidRPr="002C32C5" w:rsidRDefault="00B74F30" w:rsidP="002F4782">
      <w:pPr>
        <w:numPr>
          <w:ilvl w:val="0"/>
          <w:numId w:val="289"/>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wprowadzanie petycji złożonych do urzędu w formie pisemnej.</w:t>
      </w:r>
    </w:p>
    <w:p w14:paraId="7B84288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Poprzez wdrożenie Systemu Konsultacji Społecznych, Miasto ma możliwość udostępnienia e-usługi na 4 poziomie dojrzałości, która w sposób pozytywny wpłynie na realizację celów projektu. W ramach nowopowstałej e-usługi będą udostępnione na Portalu interesanta następujące usługi:</w:t>
      </w:r>
    </w:p>
    <w:p w14:paraId="18142ACD"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Udział w konsultacjach społecznych sformalizowanych otwartych </w:t>
      </w:r>
    </w:p>
    <w:p w14:paraId="58BAA6E7"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Udział w konsultacjach społecznych sformalizowanych zamkniętych </w:t>
      </w:r>
    </w:p>
    <w:p w14:paraId="0BA1E11C"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Zgłoszenie wniosku w sprawie inicjacji konsultacji społecznych </w:t>
      </w:r>
    </w:p>
    <w:p w14:paraId="5C45A5F1"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Zgłoszenie obywatelskiej inicjatyw uchwałodawczej </w:t>
      </w:r>
    </w:p>
    <w:p w14:paraId="76FC0648" w14:textId="77777777" w:rsidR="00B74F30" w:rsidRPr="002C32C5" w:rsidRDefault="00B74F30" w:rsidP="002F4782">
      <w:pPr>
        <w:numPr>
          <w:ilvl w:val="0"/>
          <w:numId w:val="29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Zgłoszenie petycji</w:t>
      </w:r>
    </w:p>
    <w:p w14:paraId="3D8A0266"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Portal mieszkańca/Aplikacja mobilna</w:t>
      </w:r>
    </w:p>
    <w:p w14:paraId="728AE1D6" w14:textId="77777777" w:rsidR="00B74F30" w:rsidRPr="002C32C5" w:rsidRDefault="00B74F30" w:rsidP="002C32C5">
      <w:pPr>
        <w:spacing w:before="120" w:after="120"/>
        <w:rPr>
          <w:rFonts w:asciiTheme="minorHAnsi" w:eastAsia="Calibri" w:hAnsiTheme="minorHAnsi" w:cstheme="minorHAnsi"/>
          <w:b/>
          <w:bCs/>
          <w:sz w:val="22"/>
        </w:rPr>
      </w:pPr>
      <w:r w:rsidRPr="002C32C5">
        <w:rPr>
          <w:rFonts w:asciiTheme="minorHAnsi" w:eastAsia="Calibri" w:hAnsiTheme="minorHAnsi" w:cstheme="minorHAnsi"/>
          <w:b/>
          <w:bCs/>
          <w:sz w:val="22"/>
        </w:rPr>
        <w:t>Portal mieszkańca</w:t>
      </w:r>
    </w:p>
    <w:p w14:paraId="5506C65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Główną cechą funkcjonalną budowy Platformy Mieszkańca powinna być jej integracja wewnętrzna z obecnie funkcjonującymi w JST (lub wdrażanymi w ramach postępowania) aplikacjami dziedzinowymi przejawiająca się w:</w:t>
      </w:r>
    </w:p>
    <w:p w14:paraId="7FF35A74"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integracji m.in. z: aplikacjami podatkowymi, kartoteką osobową oraz systemem elektronicznego obiegu dokumentów,</w:t>
      </w:r>
    </w:p>
    <w:p w14:paraId="35E22175"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integracji z systemami zewnętrznymi (np. ePUAP, KIR, systemy bankowe, pz.gov.pl).</w:t>
      </w:r>
    </w:p>
    <w:p w14:paraId="3F2A4F29"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lastRenderedPageBreak/>
        <w:t>Portal podatkowy musi zapewniać uwierzytelnienie na etapie logowania (za pomocą Węzła Krajowego dla mieszkańców, przedsiębiorców posiadających nieruchomości na terenie Miasta i chcących skorzystać z elektronicznej formy komunikacji w sprawach podatkowych.</w:t>
      </w:r>
    </w:p>
    <w:p w14:paraId="552BA093"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Portal musi działać w oparciu o mechanizmy integracyjne, udostępniając spersonalizowane informacje / dane z systemów dziedzinowych funkcjonujących w urzędzie.</w:t>
      </w:r>
    </w:p>
    <w:p w14:paraId="05BC0897"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być zintegrowany z systemami dziedzinowymi Miasta w celu automatycznego świadczenia e-usług na 4 poziomie dojrzałości dla osób fizycznych i przedsiębiorców w zakresie automatycznego udostępniania informacji z systemów dziedzinowych na żądanie klienta, w tym płatności elektronicznych poprzez udostępnienie informacji o stanie:</w:t>
      </w:r>
    </w:p>
    <w:p w14:paraId="19A22C86"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podatków od nieruchomości wraz z dokonaniem opłaty,</w:t>
      </w:r>
    </w:p>
    <w:p w14:paraId="7D92D5D6"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leśnego wraz z dokonaniem opłaty,</w:t>
      </w:r>
    </w:p>
    <w:p w14:paraId="052265B0"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rolnego wraz z dokonaniem opłaty,</w:t>
      </w:r>
    </w:p>
    <w:p w14:paraId="13A3B6A1"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od środków transportowych wraz z dokonaniem opłaty.</w:t>
      </w:r>
    </w:p>
    <w:p w14:paraId="0AA1FFFB"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powinien umożliwiać prowadzenie analiz wszystkich operacji przetwarzania danych osobowych zgodnie z nowym przepisami RODO – Rozporządzenie Parlamentu Europejskiego i Rady (UE) 2016/679 z 27 kwietnia 2016 r. w sprawie ochrony osób fizycznych w związku z przetwarzaniem danych osobowych i w sprawie swobodnego przepływu takich danych oraz uchylenia dyrektywy 95/46/WE (ogólne rozporządzenie o ochronie danych).</w:t>
      </w:r>
    </w:p>
    <w:p w14:paraId="03E5EA39"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działać w oparciu o technologie WWW zapewniające ich mobilność (wykorzystanie laptopów, smartfonów i tabletów do przeglądania ich zawartości).</w:t>
      </w:r>
    </w:p>
    <w:p w14:paraId="26573C5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zapewniać zgodność z:</w:t>
      </w:r>
    </w:p>
    <w:p w14:paraId="7BB38357"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popularnymi przeglądarkami internetowymi</w:t>
      </w:r>
    </w:p>
    <w:p w14:paraId="30C28C5B"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normami międzynarodowymi zdefiniowanymi przez W3C</w:t>
      </w:r>
    </w:p>
    <w:p w14:paraId="328F3A54"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standardami budowy portali internetowych: PHP, JAVA, XHTML, CSS</w:t>
      </w:r>
    </w:p>
    <w:p w14:paraId="3BBD75FE"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strukturami i wizualizacjami dokumentów elektronicznych formatów danych: XML, XSD, GML,</w:t>
      </w:r>
    </w:p>
    <w:p w14:paraId="6E646411" w14:textId="468891D6"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wytycznymi WCAG 2.</w:t>
      </w:r>
      <w:r w:rsidR="007B4787">
        <w:rPr>
          <w:rFonts w:asciiTheme="minorHAnsi" w:hAnsiTheme="minorHAnsi" w:cstheme="minorHAnsi"/>
          <w:sz w:val="22"/>
        </w:rPr>
        <w:t>1</w:t>
      </w:r>
      <w:r w:rsidRPr="002C32C5">
        <w:rPr>
          <w:rFonts w:asciiTheme="minorHAnsi" w:hAnsiTheme="minorHAnsi" w:cstheme="minorHAnsi"/>
          <w:sz w:val="22"/>
        </w:rPr>
        <w:t xml:space="preserve"> poziom AA</w:t>
      </w:r>
    </w:p>
    <w:p w14:paraId="1C5FD55E" w14:textId="5FB9D32C" w:rsidR="00B74F30" w:rsidRPr="002C32C5" w:rsidRDefault="007B4787" w:rsidP="002F4782">
      <w:pPr>
        <w:numPr>
          <w:ilvl w:val="0"/>
          <w:numId w:val="291"/>
        </w:numPr>
        <w:spacing w:before="120" w:after="120"/>
        <w:rPr>
          <w:rFonts w:asciiTheme="minorHAnsi" w:hAnsiTheme="minorHAnsi" w:cstheme="minorHAnsi"/>
          <w:sz w:val="22"/>
        </w:rPr>
      </w:pPr>
      <w:r w:rsidRPr="007B4787">
        <w:rPr>
          <w:rFonts w:asciiTheme="minorHAnsi" w:hAnsiTheme="minorHAnsi" w:cstheme="minorHAnsi"/>
          <w:sz w:val="22"/>
        </w:rPr>
        <w:t>Portal musi zapewniać obsługę elektronicznych płatności wykorzystując następujące instrumenty płatności: przelewy PayBylink (PBL), płatności automatyczne BLIK, karty płatnicze (VISA, MasterCArd), szybkie przelewy (dla banków nieposiadających PBL)</w:t>
      </w:r>
      <w:r w:rsidR="00B74F30" w:rsidRPr="002C32C5">
        <w:rPr>
          <w:rFonts w:asciiTheme="minorHAnsi" w:hAnsiTheme="minorHAnsi" w:cstheme="minorHAnsi"/>
          <w:sz w:val="22"/>
        </w:rPr>
        <w:t>.</w:t>
      </w:r>
    </w:p>
    <w:p w14:paraId="23892DE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spełniać następuje wymagania:</w:t>
      </w:r>
    </w:p>
    <w:p w14:paraId="60B3881B" w14:textId="0B8B9C0D"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zapewnienie dostępu do zasobów informacyjnych systemu dla osób niepełnosprawnych (zgodnie z normą WCAG 2.</w:t>
      </w:r>
      <w:r w:rsidR="007B4787">
        <w:rPr>
          <w:rFonts w:asciiTheme="minorHAnsi" w:hAnsiTheme="minorHAnsi" w:cstheme="minorHAnsi"/>
          <w:sz w:val="22"/>
        </w:rPr>
        <w:t>1</w:t>
      </w:r>
      <w:r w:rsidRPr="002C32C5">
        <w:rPr>
          <w:rFonts w:asciiTheme="minorHAnsi" w:hAnsiTheme="minorHAnsi" w:cstheme="minorHAnsi"/>
          <w:sz w:val="22"/>
        </w:rPr>
        <w:t xml:space="preserve"> poz. AA),</w:t>
      </w:r>
    </w:p>
    <w:p w14:paraId="627957B0"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udostępnienie historii dokonywanych operacji (dokonanie płatności, wpływ środków na konto UM lub Jednostek Organizacyjnych JST, nieudane próby dokonywania płatności),</w:t>
      </w:r>
    </w:p>
    <w:p w14:paraId="6425D9A5"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lastRenderedPageBreak/>
        <w:t>prezentowanie danych, pogrupowanych ze względu na obszar, których dotyczą tzn. osobno dla każdej należności pochodzącej z obecnie wykorzystywanych w urzędzie systemów dziedzinowych,</w:t>
      </w:r>
    </w:p>
    <w:p w14:paraId="1B1B7F90"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pobieranie danych automatycznie z wskazanych systemów dziedzinowych za pośrednictwem mechanizmów integracyjnych,</w:t>
      </w:r>
    </w:p>
    <w:p w14:paraId="08F96B04"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możliwość wysyłania wiadomości lub powiadomień do jednego lub wszystkich użytkowników</w:t>
      </w:r>
    </w:p>
    <w:p w14:paraId="638B38AA"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przesłanie wiadomości przez jeden z wybranych kanałów - email lub SMS</w:t>
      </w:r>
    </w:p>
    <w:p w14:paraId="6F09C525"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wgląd w treść zaakceptowanych zgód i możliwość wycofania zgody w każdym momencie,</w:t>
      </w:r>
    </w:p>
    <w:p w14:paraId="64DD1227"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do monitorowania satysfakcji klienta powinien być integralną częścią Platformy Mieszkańca.</w:t>
      </w:r>
    </w:p>
    <w:p w14:paraId="100E49C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możliwość zadania użytkownikowi Platformy Mieszkańca dwóch pytań, których treść może być dowolnie modyfikowana przez Administratora.</w:t>
      </w:r>
    </w:p>
    <w:p w14:paraId="0F31D29B"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Pierwsze pytanie ma mieć możliwość wybrania jednej odpowiedzi spośród pięciu. Na odpowiedzi składać się powinien zbiór liczb naturalnych w zakresie od 1 do 5. Budowa drugiego pytania powinna umożliwić udzielenie odpowiedzi w formie tekstowej.</w:t>
      </w:r>
    </w:p>
    <w:p w14:paraId="0569405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Aby opinia została zapisana w bazie danych, osoba ją wyrażająca musi udzielić odpowiedzi na pierwsze pytanie, czyli wskazać ocenę w skali od 1 do 5. Wyrażenie opinii tekstowej jest nieobowiązkowe, ale jeśli została wyrażona, to musi być wiadome, z jaką oceną liczbową jest związana.</w:t>
      </w:r>
    </w:p>
    <w:p w14:paraId="31D59CF3"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że osoba może wyrazić swoją opinię w dowolnym z trzech poniższych momentów:</w:t>
      </w:r>
    </w:p>
    <w:p w14:paraId="6AF2E639"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bezpośrednio po zakończeniu płatności elektronicznej;</w:t>
      </w:r>
    </w:p>
    <w:p w14:paraId="037711A5"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bezpośrednio po wylogowaniu z portalu podatkowego;</w:t>
      </w:r>
    </w:p>
    <w:p w14:paraId="09ECA104"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w każdym dowolnym momencie, z panelu znajdującego się na stronie głównej platformy.</w:t>
      </w:r>
    </w:p>
    <w:p w14:paraId="55E9C129"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że po wypełnieniu ankiety, osoba może wyrazić swoją kolejną opinię dotyczącą tej ankiety</w:t>
      </w:r>
    </w:p>
    <w:p w14:paraId="03A43045"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mieć możliwość wypełniania deklaracji, wraz z załącznikami, dla osób fizycznych i prawnych:</w:t>
      </w:r>
    </w:p>
    <w:p w14:paraId="4CDC6988"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leśny,</w:t>
      </w:r>
    </w:p>
    <w:p w14:paraId="3EC97586"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rolny,</w:t>
      </w:r>
    </w:p>
    <w:p w14:paraId="51AE7DD4"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od nieruchomości,</w:t>
      </w:r>
    </w:p>
    <w:p w14:paraId="2E1E1A4A"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od środków transportowych.</w:t>
      </w:r>
    </w:p>
    <w:p w14:paraId="53E34E6A"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umożliwić łatwe i intuicyjne wypełnianie deklaracji i informacji.</w:t>
      </w:r>
    </w:p>
    <w:p w14:paraId="524427E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lastRenderedPageBreak/>
        <w:t>System powinien umożliwiać zapisywanie wersji roboczych deklaracji oraz, w przypadku rozpoczęcia procesu uzupełniania formularza i jego nagłego opuszczenia bez zapisywania, wykrywać niedokończony proces i podczas kolejnej próby chęci uzupełnienia formularza, pytać użytkownika, czy chce kontynuować wypełnianie rozpoczętego formularza, czy rozpocząć od nowa.</w:t>
      </w:r>
    </w:p>
    <w:p w14:paraId="1BBC8CC3"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Deklaracje przed wysłaniem powinny przejść przez walidację oraz zostać podpisane przez Profil Zaufany.</w:t>
      </w:r>
    </w:p>
    <w:p w14:paraId="2B70CA4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generować i wizualizować</w:t>
      </w:r>
    </w:p>
    <w:p w14:paraId="210C59B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mieć możliwość pobierania deklaracji na dysk w formie pdf oraz możliwość jej wydrukowania.</w:t>
      </w:r>
    </w:p>
    <w:p w14:paraId="71DB62A0"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W systemie powinny być prezentowane deklaracje wysłane w tym te, które zostały zwrócone przez Pracowników Urzędu.</w:t>
      </w:r>
    </w:p>
    <w:p w14:paraId="08639275"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posiadać funkcjonalności z zakresu wsparcia informacyjnego mieszkańców.</w:t>
      </w:r>
    </w:p>
    <w:p w14:paraId="6EF64F91"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posiadać charakter platformy wielostronnej.</w:t>
      </w:r>
    </w:p>
    <w:p w14:paraId="7A576F4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umożliwić dodawanie ogłoszeń przez mieszkańca zalogowanego i ich wyświetlanie przez mieszkańca niezalogowanego.</w:t>
      </w:r>
    </w:p>
    <w:p w14:paraId="730D431D" w14:textId="5194C127" w:rsidR="00B44EE5" w:rsidRPr="0034615B"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umożliwiać definiowanie przez Administratora rodzaju ogłoszenia pod względem typu oraz zawartości pól, które następnie będą uzupełniane przez Ogłoszeniodawcę i prezentowane na tablicy ogłoszeń.</w:t>
      </w:r>
    </w:p>
    <w:p w14:paraId="7FB78B45"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Aplikacja mobilna</w:t>
      </w:r>
    </w:p>
    <w:p w14:paraId="3F66D080"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Aplikacja adresowana jest do mieszkańców Miasta oraz osób przebywających czasowo na jej terenie. Dostęp do usług elektronicznych świadczonych przez Miasto możliwy jest po zalogowaniu za pośrednictwem konta na Platformie Mieszkańca i uwierzytelnieniu za pośrednictwem profilu zaufanego platformy ePUAP. Aplikacja mobilna powinna umożliwiać realizację następujących funkcji.</w:t>
      </w:r>
    </w:p>
    <w:p w14:paraId="665990D8"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powinna prawidłowo działać na systemach operacyjnych iOS oraz Android</w:t>
      </w:r>
    </w:p>
    <w:p w14:paraId="1516A03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umożliwiać zmianę hasła użytkownika.</w:t>
      </w:r>
    </w:p>
    <w:p w14:paraId="200D071E"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wyświetlać komunikaty w języku polskim</w:t>
      </w:r>
    </w:p>
    <w:p w14:paraId="2ED6D90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być zintegrowany z systemami dziedzinowymi Miasta w celu automatycznego świadczenia e-usług na 4 poziomie dojrzałości dla przedsiębiorców w zakresie automatycznego udostępniania informacji z systemów dziedzinowych na żądanie klienta, w tym płatności elektronicznych poprzez udostępnienie informacji o stanie:</w:t>
      </w:r>
    </w:p>
    <w:p w14:paraId="03508DD4"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podatków od nieruchomości wraz z dokonaniem opłaty,</w:t>
      </w:r>
    </w:p>
    <w:p w14:paraId="445DBEE7"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leśnego wraz z dokonaniem opłaty,</w:t>
      </w:r>
    </w:p>
    <w:p w14:paraId="5B71894C"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rolnego wraz z dokonaniem opłaty,</w:t>
      </w:r>
    </w:p>
    <w:p w14:paraId="2DAD103D"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od środków transportowych wraz z dokonaniem opłaty.</w:t>
      </w:r>
    </w:p>
    <w:p w14:paraId="6354AFA7"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spełniać następujące wymagania:</w:t>
      </w:r>
    </w:p>
    <w:p w14:paraId="42E37C0D"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lastRenderedPageBreak/>
        <w:t>udostępnienie historii dokonywanych operacji (dokonanie płatności, wpływ środków na konto UM lub Jednostek Organizacyjnych JST, nieudane próby dokonywania płatności),</w:t>
      </w:r>
    </w:p>
    <w:p w14:paraId="2C1AC528"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prezentowanie danych, pogrupowanych ze względu na obszar, których dotyczą tzn. osobno dla każdej należności pochodzącej z obecnie wykorzystywanych w urzędzie systemów dziedzinowych,</w:t>
      </w:r>
    </w:p>
    <w:p w14:paraId="1A0A5F7B"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pobieranie danych automatycznie z wskazanych systemów dziedzinowych za pośrednictwem mechanizmów integracyjnych,</w:t>
      </w:r>
    </w:p>
    <w:p w14:paraId="1AFDC442"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wgląd w treść zaakceptowanych zgód i możliwość wycofania zgody w każdym momencie</w:t>
      </w:r>
    </w:p>
    <w:p w14:paraId="145ED1E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zapewniać możliwość zadania użytkownikowi dwóch pytań, których treść może być dowolnie modyfikowana przez Administratora.</w:t>
      </w:r>
    </w:p>
    <w:p w14:paraId="14A727B2" w14:textId="77777777" w:rsidR="00B74F30" w:rsidRPr="002C32C5" w:rsidRDefault="00B74F30" w:rsidP="002F4782">
      <w:pPr>
        <w:numPr>
          <w:ilvl w:val="0"/>
          <w:numId w:val="298"/>
        </w:numPr>
        <w:spacing w:before="120" w:after="120"/>
        <w:ind w:hanging="357"/>
        <w:rPr>
          <w:rFonts w:asciiTheme="minorHAnsi" w:hAnsiTheme="minorHAnsi" w:cstheme="minorHAnsi"/>
          <w:bCs/>
          <w:sz w:val="22"/>
        </w:rPr>
      </w:pPr>
      <w:r w:rsidRPr="002C32C5">
        <w:rPr>
          <w:rFonts w:asciiTheme="minorHAnsi" w:hAnsiTheme="minorHAnsi" w:cstheme="minorHAnsi"/>
          <w:bCs/>
          <w:sz w:val="22"/>
        </w:rPr>
        <w:t>Aplikacja powinien posiadać funkcjonalności z zakresu wsparcia informacyjnego mieszkańców.</w:t>
      </w:r>
    </w:p>
    <w:p w14:paraId="6BAA818C" w14:textId="77777777" w:rsidR="00B74F30" w:rsidRPr="002C32C5" w:rsidRDefault="00B74F30" w:rsidP="002F4782">
      <w:pPr>
        <w:numPr>
          <w:ilvl w:val="0"/>
          <w:numId w:val="298"/>
        </w:numPr>
        <w:spacing w:before="120" w:after="120"/>
        <w:ind w:hanging="357"/>
        <w:rPr>
          <w:rFonts w:asciiTheme="minorHAnsi" w:hAnsiTheme="minorHAnsi" w:cstheme="minorHAnsi"/>
          <w:bCs/>
          <w:sz w:val="22"/>
        </w:rPr>
      </w:pPr>
      <w:r w:rsidRPr="002C32C5">
        <w:rPr>
          <w:rFonts w:asciiTheme="minorHAnsi" w:hAnsiTheme="minorHAnsi" w:cstheme="minorHAnsi"/>
          <w:bCs/>
          <w:sz w:val="22"/>
        </w:rPr>
        <w:t>Aplikacja powinna umożliwić dodawanie ogłoszeń przez mieszkańca zalogowanego i ich wyświetlanie przez mieszkańca niezalogowanego.</w:t>
      </w:r>
    </w:p>
    <w:p w14:paraId="34A68371" w14:textId="7A91A35F" w:rsidR="00B44EE5" w:rsidRPr="0034615B" w:rsidRDefault="00B74F30" w:rsidP="002F4782">
      <w:pPr>
        <w:numPr>
          <w:ilvl w:val="0"/>
          <w:numId w:val="298"/>
        </w:numPr>
        <w:spacing w:before="120" w:after="120"/>
        <w:rPr>
          <w:rFonts w:asciiTheme="minorHAnsi" w:hAnsiTheme="minorHAnsi" w:cstheme="minorHAnsi"/>
          <w:bCs/>
          <w:sz w:val="22"/>
        </w:rPr>
      </w:pPr>
      <w:r w:rsidRPr="002C32C5">
        <w:rPr>
          <w:rFonts w:asciiTheme="minorHAnsi" w:hAnsiTheme="minorHAnsi" w:cstheme="minorHAnsi"/>
          <w:bCs/>
          <w:sz w:val="22"/>
        </w:rPr>
        <w:t>Przeglądający ogłoszenie powinien widzieć informację, czy ogłoszenie zostało dodane przez użytkownika z potwierdzoną (zweryfikowaną przez Węzeł Krajowy lub w Urzędzie) tożsamością.</w:t>
      </w:r>
    </w:p>
    <w:p w14:paraId="281C6E49"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Modernizacja systemu dziedzinowego</w:t>
      </w:r>
    </w:p>
    <w:p w14:paraId="65BFB917" w14:textId="717E96DD"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Projekt zakłada modernizację</w:t>
      </w:r>
      <w:r w:rsidR="003D4475">
        <w:rPr>
          <w:rFonts w:asciiTheme="minorHAnsi" w:eastAsia="Calibri" w:hAnsiTheme="minorHAnsi" w:cstheme="minorHAnsi"/>
          <w:sz w:val="22"/>
        </w:rPr>
        <w:t xml:space="preserve"> lub wymianę</w:t>
      </w:r>
      <w:r w:rsidRPr="002C32C5">
        <w:rPr>
          <w:rFonts w:asciiTheme="minorHAnsi" w:eastAsia="Calibri" w:hAnsiTheme="minorHAnsi" w:cstheme="minorHAnsi"/>
          <w:sz w:val="22"/>
        </w:rPr>
        <w:t xml:space="preserve"> Systemów dziedzinowych w Urzędzie Miasta</w:t>
      </w:r>
      <w:r w:rsidR="003D4475">
        <w:rPr>
          <w:rFonts w:asciiTheme="minorHAnsi" w:eastAsia="Calibri" w:hAnsiTheme="minorHAnsi" w:cstheme="minorHAnsi"/>
          <w:sz w:val="22"/>
        </w:rPr>
        <w:t>,</w:t>
      </w:r>
      <w:r w:rsidRPr="002C32C5">
        <w:rPr>
          <w:rFonts w:asciiTheme="minorHAnsi" w:eastAsia="Calibri" w:hAnsiTheme="minorHAnsi" w:cstheme="minorHAnsi"/>
          <w:sz w:val="22"/>
        </w:rPr>
        <w:t xml:space="preserve"> która ma </w:t>
      </w:r>
      <w:r w:rsidR="003D4475">
        <w:rPr>
          <w:rFonts w:asciiTheme="minorHAnsi" w:eastAsia="Calibri" w:hAnsiTheme="minorHAnsi" w:cstheme="minorHAnsi"/>
          <w:sz w:val="22"/>
        </w:rPr>
        <w:t>na</w:t>
      </w:r>
      <w:r w:rsidRPr="002C32C5">
        <w:rPr>
          <w:rFonts w:asciiTheme="minorHAnsi" w:eastAsia="Calibri" w:hAnsiTheme="minorHAnsi" w:cstheme="minorHAnsi"/>
          <w:sz w:val="22"/>
        </w:rPr>
        <w:t xml:space="preserve"> celu umożliwienie funkcjonowania Portalu Podatkowego i świadczeniu zakładanych e-usług publicznych. Będą to Systemy Dziedzinowe wspomagające pracę Urzędu zgodnie z wykonywanymi zadaniami i stanowiskami pracowniczymi. Funkcjonalności Systemów dziedzinowych powinny być pogrupowane w moduły oprogramowania, przy czym każdy z modułów wspomaga realizację pewnej wydzielonej grupy zadań zgodnie ze strukturą organizacyjna jednostki samorządu terytorialnego;</w:t>
      </w:r>
    </w:p>
    <w:p w14:paraId="072C87A4"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Wymagane funkcjonalności:</w:t>
      </w:r>
    </w:p>
    <w:p w14:paraId="525C61B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prowadzenie kartotek nieruchomości (kont wymiarowych),</w:t>
      </w:r>
    </w:p>
    <w:p w14:paraId="3D1D79B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dodawania i edycji składników nieruchomości oraz właścicieli,</w:t>
      </w:r>
    </w:p>
    <w:p w14:paraId="2ED3C30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obszarów (miejscowości lub ulic),</w:t>
      </w:r>
    </w:p>
    <w:p w14:paraId="0CED404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rodzajów nieruchomości,</w:t>
      </w:r>
    </w:p>
    <w:p w14:paraId="04C6C24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wszystkich ulg i zwolnień ustawowych oraz lokalnych,</w:t>
      </w:r>
    </w:p>
    <w:p w14:paraId="5816D36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obliczanie i księgowanie wymiaru podatku podczas akcji wymiarowej,</w:t>
      </w:r>
    </w:p>
    <w:p w14:paraId="7EB94BE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i księgowanie zmian w podatku,</w:t>
      </w:r>
    </w:p>
    <w:p w14:paraId="25A1677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Prowadzenie rejestru wymiarowego oraz rejestru przypisów i odpisów konkretnej raty i roku podatkowego,</w:t>
      </w:r>
    </w:p>
    <w:p w14:paraId="3C0BCB0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wybrania podatników, którzy nie złożyli deklaracji podatkowych oraz wydrukowania wezwań do złożenia deklaracji,</w:t>
      </w:r>
    </w:p>
    <w:p w14:paraId="2B7984B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Prowadzenie ewidencji kont wymiarowych, decyzji, deklaracji, postanowień, upomnień i tytułów wykonawczych,</w:t>
      </w:r>
    </w:p>
    <w:p w14:paraId="6FE650C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Prognozowanie kwoty podatku na rok przyszły i bieżący na podstawie ewidencji za pomocą analizy stawek,</w:t>
      </w:r>
    </w:p>
    <w:p w14:paraId="71B4CCE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i ewidencja zwrotu podatku akcyzowego zawartego w paliwie (dotyczy podatku rolnego),</w:t>
      </w:r>
    </w:p>
    <w:p w14:paraId="4024F31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wielopłaszczyznowej analizy wprowadzonych danych za pomocą odpowiednich zestawień,</w:t>
      </w:r>
    </w:p>
    <w:p w14:paraId="648F60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modyfikacji szablonów istniejących decyzji oraz tworzenia i edycji innych dokumentów,</w:t>
      </w:r>
    </w:p>
    <w:p w14:paraId="6B75D47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tworzenia własnych prostych wydruków za pomocą generatora opierającego się na języku SQL,</w:t>
      </w:r>
    </w:p>
    <w:p w14:paraId="2265658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wirtualnych kont bankowych (system płatności masowych),</w:t>
      </w:r>
    </w:p>
    <w:p w14:paraId="26F5973C" w14:textId="21B077BC" w:rsidR="00B74F30" w:rsidRPr="002C32C5" w:rsidRDefault="00E20F17"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w:t>
      </w:r>
      <w:r w:rsidR="00B74F30" w:rsidRPr="002C32C5">
        <w:rPr>
          <w:rFonts w:asciiTheme="minorHAnsi" w:hAnsiTheme="minorHAnsi" w:cstheme="minorHAnsi"/>
          <w:sz w:val="22"/>
        </w:rPr>
        <w:t xml:space="preserve"> rozliczania kwitariuszy przychodowych oraz inkasentów (sołtysów),</w:t>
      </w:r>
    </w:p>
    <w:p w14:paraId="36B7977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Prowadzenia ewidencji operatorów systemu i ustalanie uprawnień do różnych funkcjonalności,</w:t>
      </w:r>
    </w:p>
    <w:p w14:paraId="3C3977D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Dziennik zdarzeń z możliwością automatycznego zapisu najważniejszych operacji oraz późniejsza ich analiza.</w:t>
      </w:r>
    </w:p>
    <w:p w14:paraId="03B6FF8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należności głównych dłużników w rozbiciu na konta wymiarowe i rejestrowanie ich w postaci przypisów lub odpisów</w:t>
      </w:r>
    </w:p>
    <w:p w14:paraId="1E76572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Wykazywanie stanu należności, zaległości i należnych odsetek za zwłokę na dowolny dzień w roku</w:t>
      </w:r>
    </w:p>
    <w:p w14:paraId="3CFB57D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Umarzanie i rozkładanie na raty wybranych należności i zaległości</w:t>
      </w:r>
    </w:p>
    <w:p w14:paraId="11652AD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należności odsetkowych na poszczególnych kontach wymiarowych i księgowanie ich w postaci przypisów lub odpisów</w:t>
      </w:r>
    </w:p>
    <w:p w14:paraId="712A721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wpłat na należności główne i poboczne</w:t>
      </w:r>
    </w:p>
    <w:p w14:paraId="0467EEB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Wsparcie księgowania wpłat w postaci kreatorów dostosowanych do różnego rodzaju operacji: księgowanie przelewów bankowych, rejestrowanie wpłat kasowych, inkasenckich, komorniczych i innych</w:t>
      </w:r>
    </w:p>
    <w:p w14:paraId="223CCC6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Wydruk wielu zestawień i raportów pozwalających przygotowanie sprawozdań budżetowych i bieżącą kontrolę pracy księgowych</w:t>
      </w:r>
    </w:p>
    <w:p w14:paraId="117A459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różnych dokumentów, takich jak pokwitowania, postanowienia, zaświadczeni, zdefiniowanych wg własnych potrzeb i wielokrotnego ich wydruku</w:t>
      </w:r>
    </w:p>
    <w:p w14:paraId="1ACB7D5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tworzenia zestawień wg wymagań użytkowników</w:t>
      </w:r>
    </w:p>
    <w:p w14:paraId="0B94CFF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dokumentów księgowych, kontrola przekroczeń w czasie rzeczywistym, sporządzanie raportów kontrolnych, sprawozdań.</w:t>
      </w:r>
    </w:p>
    <w:p w14:paraId="66FA401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planu kont w układzie syntetycznym i analitycznym z podziałem na:</w:t>
      </w:r>
    </w:p>
    <w:p w14:paraId="297AAA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Bilansowe i pozabilansowe,</w:t>
      </w:r>
    </w:p>
    <w:p w14:paraId="61EB9DA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Rozrachunkowe i nierozrachunkowe.</w:t>
      </w:r>
    </w:p>
    <w:p w14:paraId="270D0A5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Prowadzenia dziennika zapisów księgowych, ewidencji dokumentów księgowych w układzie zapisów księgowych i dekretacji budżetowej,</w:t>
      </w:r>
    </w:p>
    <w:p w14:paraId="3A531F5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Księga główna,</w:t>
      </w:r>
    </w:p>
    <w:p w14:paraId="21E66E7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Rejestry ksiąg pomocniczych</w:t>
      </w:r>
    </w:p>
    <w:p w14:paraId="202818C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planu wydatków i dochodów w układzie klasyfikacji budżetowej,</w:t>
      </w:r>
    </w:p>
    <w:p w14:paraId="3D4C674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zamknięcie roku z możliwością automatycznych przeksięgowań,</w:t>
      </w:r>
    </w:p>
    <w:p w14:paraId="37241EB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pracy na dwóch latach księgowych jednocześnie (przełomy roku),</w:t>
      </w:r>
    </w:p>
    <w:p w14:paraId="7FBA095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 podstawie wprowadzonych dokumentów symulację sald i obrotów,</w:t>
      </w:r>
    </w:p>
    <w:p w14:paraId="1F066DA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Ewidencji obrotów i sald na wszystkich kontach analitycznych,</w:t>
      </w:r>
    </w:p>
    <w:p w14:paraId="54A8BD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Możliwości przedstawienia stanu w każdej chwili, na dowolnie wybranym koncie, zakresie kont lub dla użytkownika,</w:t>
      </w:r>
    </w:p>
    <w:p w14:paraId="688985B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Rozliczenia rozrachunków (zestawienia rozliczonych i nierozliczonych, wezwania do zapłaty, noty odsetkowe),</w:t>
      </w:r>
    </w:p>
    <w:p w14:paraId="7EDC2FB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Ewidencję wykonania w budżecie na podstawie sprawozdań z jednostek podległych,</w:t>
      </w:r>
    </w:p>
    <w:p w14:paraId="601FAF6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Scalanie budżetów jednostek podległych. Oferowany program budżetowy winien umożliwiać eksport danych do sprawozdań z jednostek podległych na nośniku zewnętrznym (Oświata, MGOPS) i import danych do programu budżet w UG, w celu uzyskania zbiorczych sprawozdań.</w:t>
      </w:r>
    </w:p>
    <w:p w14:paraId="3A993BD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emisję standardowych sprawozdań oraz współpracę z wdrażanym, ogólnokrajowym programem sprawozdawczym BeSTi@,</w:t>
      </w:r>
    </w:p>
    <w:p w14:paraId="239A7CA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słowników: jednostek organizacyjnych, działów, rozdziałów, paragrafów, grup paragrafów, kodów pozycji (układ wykonawczy budżetu Miasta), zadań,</w:t>
      </w:r>
    </w:p>
    <w:p w14:paraId="78AC032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Wczytywanie z FK wykonania, oraz możliwość ręcznego wprowadzania,</w:t>
      </w:r>
    </w:p>
    <w:p w14:paraId="7A02DB9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Schematy dekretujące pozwalające na prosty sposób księgowania dokumentów,</w:t>
      </w:r>
    </w:p>
    <w:p w14:paraId="5AB0296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Wczytywanie sprawozdań rb27s i rb28s z plików w formacie zgodnym z programem Besti@ do ksiąg rachunkowych jednostki nadrzędnej,</w:t>
      </w:r>
    </w:p>
    <w:p w14:paraId="3331D2C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Przeksięgowanie zamykające konta.</w:t>
      </w:r>
      <w:r w:rsidRPr="002C32C5">
        <w:rPr>
          <w:rFonts w:asciiTheme="minorHAnsi" w:hAnsiTheme="minorHAnsi" w:cstheme="minorHAnsi"/>
          <w:sz w:val="22"/>
        </w:rPr>
        <w:tab/>
      </w:r>
    </w:p>
    <w:p w14:paraId="1970CFA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Wydzielona księga pomocnicza na plan,</w:t>
      </w:r>
    </w:p>
    <w:p w14:paraId="17DAF09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Wbudowany moduł sprawozdawczy (w tym sprawozdania Rb27S, Rb28S, Rb27ZZ,</w:t>
      </w:r>
    </w:p>
    <w:p w14:paraId="454CB02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RbPDP, Rb50, Rb30, Rb31, Rb33, Rb34, łączne zestawienie obrotów i sald z ksiąg pomocniczych, bilanse, rachunki zysków i strat i inne),</w:t>
      </w:r>
    </w:p>
    <w:p w14:paraId="2A0F16E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dowolnej ilości niezależnych ksiąg pomocniczych.</w:t>
      </w:r>
    </w:p>
    <w:p w14:paraId="1FEE2EA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 xml:space="preserve">Import eFaktur w formacie XML </w:t>
      </w:r>
    </w:p>
    <w:p w14:paraId="0F807FE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Rejestrowanie i zaangażowanie umów przez komórki organizacyjne (wydziały i referaty)</w:t>
      </w:r>
    </w:p>
    <w:p w14:paraId="4FB6B1F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Rejestrowanie i zaangażowanie faktur przez komórki organizacyjne oraz wydruk opisu dokumentu</w:t>
      </w:r>
    </w:p>
    <w:p w14:paraId="2ED5C7F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Składanie wniosków o wydatkowanie środków przez komórki organizacyjne z kontrolą wolnych środków</w:t>
      </w:r>
    </w:p>
    <w:p w14:paraId="5A651EE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Opiniowanie wniosków przez osoby merytoryczne</w:t>
      </w:r>
    </w:p>
    <w:p w14:paraId="745F6B6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Blokowanie rejestracji umów i faktur w przypadku nie przyjęcia wniosku</w:t>
      </w:r>
    </w:p>
    <w:p w14:paraId="0BA7D59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i sporządzanie planu zamówień ( w tym zamówień publicznych)</w:t>
      </w:r>
    </w:p>
    <w:p w14:paraId="40BAAC4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Rozliczenie wpłat dokonanych drogą elektroniczną,</w:t>
      </w:r>
    </w:p>
    <w:p w14:paraId="5470A54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Rozliczenie wpłat dokonanych u inkasenta,</w:t>
      </w:r>
    </w:p>
    <w:p w14:paraId="0082053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Rozliczanie wpłat dokonanych poprzez system ePodatki.</w:t>
      </w:r>
    </w:p>
    <w:p w14:paraId="170FCA9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Importowanie elektronicznych wyciągów bankowych,</w:t>
      </w:r>
    </w:p>
    <w:p w14:paraId="53DB6C4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Rejestracja wpłat wraz z należnymi odsetkami i kosztami na kontach podatników i płatników,</w:t>
      </w:r>
    </w:p>
    <w:p w14:paraId="23D6B7D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Eksport danych do księgowości budżetowej,</w:t>
      </w:r>
    </w:p>
    <w:p w14:paraId="7F5706B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Wydruki kontrolne i sprawozdawcze,</w:t>
      </w:r>
    </w:p>
    <w:p w14:paraId="48AAB93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Grupowe księgowanie przelewów,</w:t>
      </w:r>
    </w:p>
    <w:p w14:paraId="58900EC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 xml:space="preserve">Automatyczne księgowanie przelewów </w:t>
      </w:r>
    </w:p>
    <w:p w14:paraId="2993D10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wielu formatów bankowych.</w:t>
      </w:r>
    </w:p>
    <w:p w14:paraId="26C76A4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i edycja dokumentów sprzedaży,</w:t>
      </w:r>
    </w:p>
    <w:p w14:paraId="4B4563D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Drukowanie dokumentów sprzedaży,</w:t>
      </w:r>
    </w:p>
    <w:p w14:paraId="4012EE9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i edycja korekt dokumentów sprzedaży,</w:t>
      </w:r>
    </w:p>
    <w:p w14:paraId="3158E4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Wysyłanie faktur drogą elektroniczną w postaci dokumentu PDF,</w:t>
      </w:r>
    </w:p>
    <w:p w14:paraId="3A51A8D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tworzenie sygnatur dokumentów sprzedaży na podstawie własnego szablonu,</w:t>
      </w:r>
    </w:p>
    <w:p w14:paraId="69C7FC4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tzw. konfiguracji, z których każda ma własny zestaw parametrów dotyczących dokumentów, m.in. szablonu do tworzenia sygnatury dokumentu,</w:t>
      </w:r>
    </w:p>
    <w:p w14:paraId="382703E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rejestru sprzedaży,</w:t>
      </w:r>
    </w:p>
    <w:p w14:paraId="4BCD2D9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zestawień sprzedaży,</w:t>
      </w:r>
    </w:p>
    <w:p w14:paraId="195A41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Seryjne drukowanie dokumentów sprzedaży,</w:t>
      </w:r>
    </w:p>
    <w:p w14:paraId="369E610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Przeglądanie dokumentów sprzedaży grupowanych po jednej z następujących dat: dacie wystawienia, dacie sprzedaży, terminie płatności, dacie powstania obowiązku podatkowego, dacie wpłaty i dacie odbioru,</w:t>
      </w:r>
    </w:p>
    <w:p w14:paraId="74FC3E6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Zamknięcie miesiąca sprzedaży,</w:t>
      </w:r>
    </w:p>
    <w:p w14:paraId="0BF2C3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Przesyłanie dokumentów sprzedaży do modułu budżetowego,</w:t>
      </w:r>
    </w:p>
    <w:p w14:paraId="7B429D1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raportu dokumentów wysłanych do modułu budżetowego,</w:t>
      </w:r>
    </w:p>
    <w:p w14:paraId="4591D09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Rejestrowanie i edycja dokumentów zakupów łącznie z korektami,</w:t>
      </w:r>
    </w:p>
    <w:p w14:paraId="05FC7BF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rejestru zakupów,</w:t>
      </w:r>
    </w:p>
    <w:p w14:paraId="422D5CC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zestawień zakupów,</w:t>
      </w:r>
    </w:p>
    <w:p w14:paraId="614DC75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Przeglądanie dokumentów zakupów grupowanych po jednej z następujących dat: dacie wystawienia, dacie księgowania, dacie otrzymania, dacie zapłaty i terminie płatności,</w:t>
      </w:r>
    </w:p>
    <w:p w14:paraId="7FE433A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Zamknięcie miesiąca zakupów,</w:t>
      </w:r>
    </w:p>
    <w:p w14:paraId="709EADF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drukowanie deklaracji VAT-7 (miesięcznych),</w:t>
      </w:r>
    </w:p>
    <w:p w14:paraId="1283BE69" w14:textId="77777777" w:rsidR="00B74F30" w:rsidRPr="002C32C5" w:rsidRDefault="00B74F30" w:rsidP="002F4782">
      <w:pPr>
        <w:numPr>
          <w:ilvl w:val="0"/>
          <w:numId w:val="299"/>
        </w:numPr>
        <w:spacing w:before="120" w:after="120"/>
        <w:rPr>
          <w:rFonts w:asciiTheme="minorHAnsi" w:hAnsiTheme="minorHAnsi" w:cstheme="minorHAnsi"/>
          <w:sz w:val="22"/>
        </w:rPr>
      </w:pPr>
      <w:r w:rsidRPr="00AA3D2B">
        <w:rPr>
          <w:rFonts w:asciiTheme="minorHAnsi" w:hAnsiTheme="minorHAnsi" w:cstheme="minorHAnsi"/>
          <w:sz w:val="22"/>
        </w:rPr>
        <w:t>Tworzenie własnych wzorców</w:t>
      </w:r>
      <w:r w:rsidRPr="002C32C5">
        <w:rPr>
          <w:rFonts w:asciiTheme="minorHAnsi" w:hAnsiTheme="minorHAnsi" w:cstheme="minorHAnsi"/>
          <w:sz w:val="22"/>
        </w:rPr>
        <w:t xml:space="preserve"> wydruków używanych do określania postaci dokumentów sprzedaży.</w:t>
      </w:r>
    </w:p>
    <w:p w14:paraId="0478477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list płac, wraz z dekretacją do systemu finansowo - księgowego, także listy umów o dzieło, zleceń,</w:t>
      </w:r>
    </w:p>
    <w:p w14:paraId="155B5F9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Zestawienia zbiorcze list płac, potrąceń, składek ubezpieczeniowych, deklaracje, przelewy potrąceń, do US i do ZUS,</w:t>
      </w:r>
    </w:p>
    <w:p w14:paraId="6D6E6A1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Rozliczenia i druki niezbędnych deklaracji PIT,</w:t>
      </w:r>
    </w:p>
    <w:p w14:paraId="3FE8A61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Specjalne funkcje szybkiego rejestrowania składników płacowych i modyfikacji parametrów naliczeń płac,</w:t>
      </w:r>
    </w:p>
    <w:p w14:paraId="5B394B0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Rozliczanie pożyczek,</w:t>
      </w:r>
    </w:p>
    <w:p w14:paraId="400010A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Wygodne przeglądanie zgromadzonych danych, wraz z naliczonymi listami,</w:t>
      </w:r>
    </w:p>
    <w:p w14:paraId="5D8AB61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Definiowalne kalendarze czasu pracy, łącznie z kalendarzami indywidualnymi,</w:t>
      </w:r>
    </w:p>
    <w:p w14:paraId="5FC571AA" w14:textId="1E8FC114" w:rsidR="00B44EE5" w:rsidRPr="0034615B"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Przygotowanie przelewów z wynagrodzeniem w plikach do bankowości elektronicznej (pracownik może mieć wiele kont z wynagrodzeniem).</w:t>
      </w:r>
    </w:p>
    <w:p w14:paraId="0995BE5A"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Centrum Dystrybucji Informacji/Powiadamianie SMS</w:t>
      </w:r>
    </w:p>
    <w:p w14:paraId="50B4387E"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Centrum dystrybucji informacji ma na celu wspieranie Urzędu Miasta w procesie powiadamiania wszystkich zainteresowanych mieszkańców, podmiotów, organizacji czy stowarzyszeń o ważnych dla nich wydarzeniach i zagrożeniach. System składa się z dwóch zasadniczych części: bazy danych, w której przechowywane są dane kontaktowe oraz zaawansowanego moduł komunikacji, służącego do dystrybucji powiadomień do wskazanych osób i podmiotów. </w:t>
      </w:r>
    </w:p>
    <w:p w14:paraId="2CE823A6"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będzie składał się z następujących modułów:</w:t>
      </w:r>
    </w:p>
    <w:p w14:paraId="60AC6408" w14:textId="77777777" w:rsidR="00B74F30" w:rsidRPr="002C32C5" w:rsidRDefault="00B74F30" w:rsidP="002F4782">
      <w:pPr>
        <w:numPr>
          <w:ilvl w:val="0"/>
          <w:numId w:val="30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CMS,</w:t>
      </w:r>
    </w:p>
    <w:p w14:paraId="508660BF" w14:textId="77777777" w:rsidR="00B74F30" w:rsidRPr="002C32C5" w:rsidRDefault="00B74F30" w:rsidP="002F4782">
      <w:pPr>
        <w:numPr>
          <w:ilvl w:val="0"/>
          <w:numId w:val="30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Kartoteka osób,</w:t>
      </w:r>
    </w:p>
    <w:p w14:paraId="4E3A510F" w14:textId="77777777" w:rsidR="00B74F30" w:rsidRPr="002C32C5" w:rsidRDefault="00B74F30" w:rsidP="002F4782">
      <w:pPr>
        <w:numPr>
          <w:ilvl w:val="0"/>
          <w:numId w:val="30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Moduł komunikacji.</w:t>
      </w:r>
    </w:p>
    <w:p w14:paraId="2E4485D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System zbudowany jest w architekturze klient-serwer. Oparty jest na modelu trójwarstwowym składającym się z bazy danych, serwera aplikacji oraz warstwy prezentacji umieszczonej na serwerze www. Użytkownicy systemu mogą pracować na najnowszych przeglądarkach internetowych. Z systemu </w:t>
      </w:r>
      <w:r w:rsidRPr="002C32C5">
        <w:rPr>
          <w:rFonts w:asciiTheme="minorHAnsi" w:eastAsia="Calibri" w:hAnsiTheme="minorHAnsi" w:cstheme="minorHAnsi"/>
          <w:color w:val="000000"/>
          <w:sz w:val="22"/>
        </w:rPr>
        <w:lastRenderedPageBreak/>
        <w:t>pośrednio korzyści czerpać będą wszyscy mieszkańcy, bezpośrednim użytkownikiem systemu są pracownicy Urzędu pełniący następujące role:</w:t>
      </w:r>
    </w:p>
    <w:p w14:paraId="15CF5755" w14:textId="77777777" w:rsidR="00B74F30" w:rsidRPr="002C32C5" w:rsidRDefault="00B74F30" w:rsidP="002F4782">
      <w:pPr>
        <w:numPr>
          <w:ilvl w:val="0"/>
          <w:numId w:val="30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administratora systemu– posiada najwyższy poziom uprawnień (w systemie musi być co najmniej jeden administrator), który umożliwia zarządzanie użytkownikami, zarządzanie kartoteką osób, zarządzanie kategoriami (filtry), zarządzanie komunikatami,</w:t>
      </w:r>
    </w:p>
    <w:p w14:paraId="4E5623A2" w14:textId="77777777" w:rsidR="00B74F30" w:rsidRPr="002C32C5" w:rsidRDefault="00B74F30" w:rsidP="002F4782">
      <w:pPr>
        <w:numPr>
          <w:ilvl w:val="0"/>
          <w:numId w:val="30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administrator komunikatów – posiada uprawnienia do zarządzania osobami, do których będą wysyłane komunikaty,</w:t>
      </w:r>
    </w:p>
    <w:p w14:paraId="59A1C9D4" w14:textId="77777777" w:rsidR="00B74F30" w:rsidRPr="002C32C5" w:rsidRDefault="00B74F30" w:rsidP="002F4782">
      <w:pPr>
        <w:numPr>
          <w:ilvl w:val="0"/>
          <w:numId w:val="301"/>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administrator osób – posiada uprawnienia do zarządzania komunikatami, które będą wysyłane za pośrednictwem systemu.</w:t>
      </w:r>
    </w:p>
    <w:p w14:paraId="2EC8AAE6"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W zależności od rodzaju posiadanych uprawnień, dostęp do systemu jest ograniczony. System zawiera dzienniki zdarzeń, które przechowują informacje o wszystkich aktywnościach użytkowników.</w:t>
      </w:r>
    </w:p>
    <w:p w14:paraId="63510E1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Informacje kryzysowe umożliwią dystrybucję komunikatów następującymi kanałami:</w:t>
      </w:r>
    </w:p>
    <w:p w14:paraId="3795C48C"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email,</w:t>
      </w:r>
    </w:p>
    <w:p w14:paraId="07A1F9F1"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sms (wymaga integracji z zewnętrznym dostawcą usług sms) ,</w:t>
      </w:r>
    </w:p>
    <w:p w14:paraId="6BFE462D"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ePUAP,</w:t>
      </w:r>
    </w:p>
    <w:p w14:paraId="14D70BF6" w14:textId="77777777" w:rsidR="00B74F30" w:rsidRPr="002C32C5" w:rsidRDefault="00B74F30" w:rsidP="002F4782">
      <w:pPr>
        <w:numPr>
          <w:ilvl w:val="0"/>
          <w:numId w:val="302"/>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aplikacje mobilne.</w:t>
      </w:r>
    </w:p>
    <w:p w14:paraId="18F2872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Integracja z ePUAP jest jednym z kluczowych elementów systemu i pozwala na:</w:t>
      </w:r>
    </w:p>
    <w:p w14:paraId="2B37B225" w14:textId="77777777" w:rsidR="00B74F30" w:rsidRPr="002C32C5" w:rsidRDefault="00B74F30" w:rsidP="002F4782">
      <w:pPr>
        <w:numPr>
          <w:ilvl w:val="0"/>
          <w:numId w:val="30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obsługę e-usług i umieszczonego na platformie ePUAP dedykowanego formularza, z którego dane pobierane są w sposób w pełni automatyczny do systemu, gdzie następnie będą przechowywane,</w:t>
      </w:r>
    </w:p>
    <w:p w14:paraId="12B9FA27" w14:textId="77777777" w:rsidR="00B74F30" w:rsidRPr="002C32C5" w:rsidRDefault="00B74F30" w:rsidP="002F4782">
      <w:pPr>
        <w:numPr>
          <w:ilvl w:val="0"/>
          <w:numId w:val="30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obsługę UPO (Urzędowych Poświadczeń Odbioru), identyfikując jednoznacznie dokument, którego dotyczy i jest potwierdzeniem komunikacji z obywatelem,</w:t>
      </w:r>
    </w:p>
    <w:p w14:paraId="03BE734D" w14:textId="77777777" w:rsidR="00B74F30" w:rsidRPr="002C32C5" w:rsidRDefault="00B74F30" w:rsidP="002F4782">
      <w:pPr>
        <w:numPr>
          <w:ilvl w:val="0"/>
          <w:numId w:val="303"/>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przesłanie informacji zwrotnej, podpisanej przez pracownika urzędu profilem zaufanym lub podpisem kwalifikowanym.</w:t>
      </w:r>
    </w:p>
    <w:p w14:paraId="3C5A0F3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CMS jest to podstawowy moduł systemu. Umożliwia on użytkownikom systemu:</w:t>
      </w:r>
    </w:p>
    <w:p w14:paraId="66076ED3"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zarządzanie podstawowymi parametrami konfiguracyjnymi systemu (ustawienia urzędu),</w:t>
      </w:r>
    </w:p>
    <w:p w14:paraId="4633826C"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konfigurowanie parametrów integracyjnych z ePUAP,</w:t>
      </w:r>
    </w:p>
    <w:p w14:paraId="411F470B"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konfigurowanie parametrów komunikacyjnych (email, sms),</w:t>
      </w:r>
    </w:p>
    <w:p w14:paraId="67F55AB8"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tworzenie kont użytkowników systemu,</w:t>
      </w:r>
    </w:p>
    <w:p w14:paraId="4AA629FF" w14:textId="77777777" w:rsidR="00B74F30" w:rsidRPr="002C32C5" w:rsidRDefault="00B74F30" w:rsidP="002F4782">
      <w:pPr>
        <w:numPr>
          <w:ilvl w:val="0"/>
          <w:numId w:val="304"/>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zarządzanie wszystkimi dostępnymi w systemie modułami zgodnie z posiadanymi uprawnieniami i ich funkcjami.</w:t>
      </w:r>
    </w:p>
    <w:p w14:paraId="63A5FDB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Moduł Kartoteka osób, służy do zbierania i przechowywania danych osób zainteresowanych otrzymywaniem komunikatów od urzędu. </w:t>
      </w:r>
    </w:p>
    <w:p w14:paraId="72034CC3"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obsługuje dwa sposoby rejestracji osób:</w:t>
      </w:r>
    </w:p>
    <w:p w14:paraId="03A4DBA4" w14:textId="77777777" w:rsidR="00B74F30" w:rsidRPr="002C32C5" w:rsidRDefault="00B74F30" w:rsidP="002F4782">
      <w:pPr>
        <w:numPr>
          <w:ilvl w:val="0"/>
          <w:numId w:val="30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ręczny, który polega na wpisaniu danych osobowych przez uprawnionego pracownika urzędu,</w:t>
      </w:r>
    </w:p>
    <w:p w14:paraId="668ACD5C" w14:textId="77777777" w:rsidR="00B74F30" w:rsidRPr="002C32C5" w:rsidRDefault="00B74F30" w:rsidP="002F4782">
      <w:pPr>
        <w:numPr>
          <w:ilvl w:val="0"/>
          <w:numId w:val="305"/>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lastRenderedPageBreak/>
        <w:t>automatyczny, który wykorzystuje integrację z platformą ePUAP i pobiera dane z formularzy ePUAP stanowiących usługę.</w:t>
      </w:r>
    </w:p>
    <w:p w14:paraId="75F537C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W przypadku ręcznego wprowadzani danych do systemu, wymagana jest ręczna autoryzacja osoby zgłaszającej chęć otrzymywania powiadomień z systemu. W przypadku rejestracji osób przez platformę ePUAP, autoryzacja odbywa się w pełni automatycznie dzięki zastosowaniu w trakcie rejestracji profilu zaufanego osoby rejestrującej się. W zależności od ilości informacji podanych przez rejestrującą się osobę w systemie. System umożliwia stworzenie dowolnych filtrów, które na etapie wysyłki powiadomień, pozwalają skierować powiadomienia do wszystkich zapisanych lub do pewnych grup. </w:t>
      </w:r>
    </w:p>
    <w:p w14:paraId="5B68F88C"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komunikacji umożliwia tworzenie powiadomień oraz ich dystrybucję do wskazanych przez użytkownika systemu osób, dowolnym kanałem komunikacji. Moduł ten umożliwia tworzenie grup powiadomień, wysyłanych treści oraz ich wysyłkę. System umożliwia grupowanie komunikatów. Ułatwia to zarządzanie komunikatami znajdującymi się w systemie oraz ich łatwą identyfikację u odbiorcy. Grupy komunikatów są definiowane przez użytkowników. Powiadomienia Stanowią właściwą treść wysyłanej informacji. Za pomocą dedykowanych edytorów i kreatorów system umożliwia, wprowadzenie treści tekstowej, załączenia plików załącznika. Ze względu na obsługiwane metody komunikacji system waliduje poprawność definiowanych powiadomień w zależności od metody komunikacji, która ma być użyta w kontekście tworzonego komunikatu i nie pozwoli na stworzenie komunikatu, który ma być wysłany jako sms, z załącznikiem. Każde powiadomienie jest przypisane do grupy powiadomień, co ułatwia zarządzanie nimi. Grupy komunikatów są definiowane przez użytkowników. Stworzone w systemie powiadomienia w łatwy sposób mogą być dystrybuowane do określonych osób. Definiując zadanie wysyłki, administrator wskazuje powiadomienie, które chce wysłać oraz termin wysyłki. System umożliwia również wysyłkę komunikatu w dowolnej chwili.</w:t>
      </w:r>
    </w:p>
    <w:p w14:paraId="5137ABC4" w14:textId="309D2496" w:rsidR="00B44EE5" w:rsidRPr="0034615B"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Stworzenie wyżej opisanego systemu pozwoli na świadczenie w Mieście e-usługi publicznej Rejestracja w systemie powiadamiania o informacjach kryzysowych, umieszczonej na Portalu Interesanta, działającej na 4 poziomie dojrzałości.</w:t>
      </w:r>
    </w:p>
    <w:p w14:paraId="4BADFB32"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Budżet obywatelski</w:t>
      </w:r>
    </w:p>
    <w:p w14:paraId="6C8A80B5"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zapewnić pełną i automatyczną obsługę procesu obsługi Budżetu Obywatelskiego.</w:t>
      </w:r>
    </w:p>
    <w:p w14:paraId="18788DE7"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Poprzez automatyczną obsługę rozumie się oparcie rozwiązania na silniku procesowym, który będzie umożliwiał dostosowanie procesu do aktualnych potrzeb Klienta.</w:t>
      </w:r>
    </w:p>
    <w:p w14:paraId="63E88AFE"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Silnik procesowy powinien sterować zadaniami w ramach obsługi:</w:t>
      </w:r>
    </w:p>
    <w:p w14:paraId="6B291554"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Oceny wniosków przesłanych przez mieszkańców;</w:t>
      </w:r>
    </w:p>
    <w:p w14:paraId="2224164D"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Zmiany statusów wniosków;</w:t>
      </w:r>
    </w:p>
    <w:p w14:paraId="5D78594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Przesyłania wniosków do poprawy mieszkańcowi;</w:t>
      </w:r>
    </w:p>
    <w:p w14:paraId="6D0588FA"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Odwołań od oceny wniosków.</w:t>
      </w:r>
    </w:p>
    <w:p w14:paraId="0864C1A8"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wyświetlać listę zadań osobie z odpowiednimi uprawnieniami wynikającymi ze struktury Budżetu Obywatelskiego.</w:t>
      </w:r>
    </w:p>
    <w:p w14:paraId="1C65EDA0" w14:textId="77777777" w:rsidR="00B74F30" w:rsidRPr="002C32C5" w:rsidRDefault="00B74F30" w:rsidP="002F4782">
      <w:pPr>
        <w:numPr>
          <w:ilvl w:val="0"/>
          <w:numId w:val="309"/>
        </w:numPr>
        <w:spacing w:before="120" w:after="120"/>
        <w:ind w:left="360"/>
        <w:rPr>
          <w:rFonts w:asciiTheme="minorHAnsi" w:hAnsiTheme="minorHAnsi" w:cstheme="minorHAnsi"/>
          <w:color w:val="000000"/>
          <w:sz w:val="22"/>
          <w:lang w:eastAsia="pl-PL"/>
        </w:rPr>
      </w:pPr>
      <w:r w:rsidRPr="002C32C5">
        <w:rPr>
          <w:rFonts w:asciiTheme="minorHAnsi" w:hAnsiTheme="minorHAnsi" w:cstheme="minorHAnsi"/>
          <w:color w:val="000000"/>
          <w:sz w:val="22"/>
          <w:lang w:eastAsia="pl-PL"/>
        </w:rPr>
        <w:t>System powinien posiadać zaimplementowane rozwiązanie geolokalizaujace (Google Maps) pozwalające na wyświetlanie i zaznaczanie punktów geolokalizujących.</w:t>
      </w:r>
    </w:p>
    <w:p w14:paraId="0D59D152"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lastRenderedPageBreak/>
        <w:t>System powinien zapewnić możliwość tworzenia (przez administratora) potrzebnych formularzy wniosków i kart oceny</w:t>
      </w:r>
    </w:p>
    <w:p w14:paraId="49BFE120"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Podczas tworzenia edycji administrator powinien mieć możliwość:</w:t>
      </w:r>
    </w:p>
    <w:p w14:paraId="612C5427" w14:textId="77777777" w:rsidR="00B74F30" w:rsidRPr="002C32C5" w:rsidRDefault="00B74F30" w:rsidP="002F4782">
      <w:pPr>
        <w:numPr>
          <w:ilvl w:val="0"/>
          <w:numId w:val="307"/>
        </w:numPr>
        <w:spacing w:before="120" w:after="120"/>
        <w:ind w:left="1080"/>
        <w:rPr>
          <w:rFonts w:asciiTheme="minorHAnsi" w:hAnsiTheme="minorHAnsi" w:cstheme="minorHAnsi"/>
          <w:sz w:val="22"/>
        </w:rPr>
      </w:pPr>
      <w:r w:rsidRPr="002C32C5">
        <w:rPr>
          <w:rFonts w:asciiTheme="minorHAnsi" w:hAnsiTheme="minorHAnsi" w:cstheme="minorHAnsi"/>
          <w:sz w:val="22"/>
        </w:rPr>
        <w:t>Utworzenia kolejnej edycji Budżetu Obywatelskiego</w:t>
      </w:r>
    </w:p>
    <w:p w14:paraId="7CA5399A" w14:textId="77777777" w:rsidR="00B74F30" w:rsidRPr="002C32C5" w:rsidRDefault="00B74F30" w:rsidP="002F4782">
      <w:pPr>
        <w:numPr>
          <w:ilvl w:val="0"/>
          <w:numId w:val="307"/>
        </w:numPr>
        <w:spacing w:before="120" w:after="120"/>
        <w:ind w:left="1080"/>
        <w:rPr>
          <w:rFonts w:asciiTheme="minorHAnsi" w:hAnsiTheme="minorHAnsi" w:cstheme="minorHAnsi"/>
          <w:sz w:val="22"/>
        </w:rPr>
      </w:pPr>
      <w:r w:rsidRPr="002C32C5">
        <w:rPr>
          <w:rFonts w:asciiTheme="minorHAnsi" w:hAnsiTheme="minorHAnsi" w:cstheme="minorHAnsi"/>
          <w:sz w:val="22"/>
        </w:rPr>
        <w:t>Import danych z wybranej edycji</w:t>
      </w:r>
    </w:p>
    <w:p w14:paraId="699FB630"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posiadać panel ogólnoinformacyjny, do którego dostęp będzie miał użytkownik niezalogowany. W panelu powinna być możliwość:</w:t>
      </w:r>
    </w:p>
    <w:p w14:paraId="2F1D4959"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Wyświetlenia listy projektów</w:t>
      </w:r>
    </w:p>
    <w:p w14:paraId="1193A31E"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Filtrowanie projektów</w:t>
      </w:r>
    </w:p>
    <w:p w14:paraId="67E569D2"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Wyświetlenia punktów geolokalizacyjnych</w:t>
      </w:r>
    </w:p>
    <w:p w14:paraId="671998C5"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Wyświetlenie streszczenia projektów na zaznaczonym punkcie geolokalizacyjnym</w:t>
      </w:r>
    </w:p>
    <w:p w14:paraId="5C06A497"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Przeniesienie na widok wniosku po wybraniu szczegółów projektu</w:t>
      </w:r>
    </w:p>
    <w:p w14:paraId="05E52BB2"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Wyświetlenie informacji o budżecie na daną edycję</w:t>
      </w:r>
    </w:p>
    <w:p w14:paraId="43CA0249"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Możliwość wysyłania wniosków powinny posiadać jedynie osoby posiadające konto w systemie.</w:t>
      </w:r>
    </w:p>
    <w:p w14:paraId="37C69452"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panelu wnioskodawcy powinna zostać udostępniona możliwość</w:t>
      </w:r>
    </w:p>
    <w:p w14:paraId="5834D38C"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wypełnienia wniosku,</w:t>
      </w:r>
    </w:p>
    <w:p w14:paraId="7DA47FD1"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przesłania wniosku do oceny,</w:t>
      </w:r>
    </w:p>
    <w:p w14:paraId="2AC86C96"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wyświetlenia wniosków wraz z aktualnymi statusami (wysłanych, w kopii roboczej, zwróconych do poprawy),</w:t>
      </w:r>
    </w:p>
    <w:p w14:paraId="65FA937A"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walidacja na danych,</w:t>
      </w:r>
    </w:p>
    <w:p w14:paraId="58F8991E"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zapisu wersji roboczej,</w:t>
      </w:r>
    </w:p>
    <w:p w14:paraId="54170005"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obsługi załączników,</w:t>
      </w:r>
    </w:p>
    <w:p w14:paraId="11689DC8"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zarządzania statusem wniosku (ponowne przesłanie, anulowanie, przesłanie do weryfikacji itd.)</w:t>
      </w:r>
    </w:p>
    <w:p w14:paraId="7579AC96"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Odwołania się od oceny wniosków (lista wniosków o statusie odrzucony formalnie, odrzucony merytorycznie i odrzucony finalnie)</w:t>
      </w:r>
    </w:p>
    <w:p w14:paraId="57DEF9C4"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anulowania wniosku.</w:t>
      </w:r>
    </w:p>
    <w:p w14:paraId="2020B709"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panelu weryfikatora powinny zostać udostępnione następujące funkcjonalności:</w:t>
      </w:r>
    </w:p>
    <w:p w14:paraId="221A9E2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Skrócony podgląd wniosku (ocena formalna)</w:t>
      </w:r>
    </w:p>
    <w:p w14:paraId="7231F563"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Ocena formalna wniosku - wyświetlenie formularza oceny formalnej</w:t>
      </w:r>
    </w:p>
    <w:p w14:paraId="019FD22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Automatyczne wyliczenie wyniku oceny (formalnej i merytorycznej) uruchamiane przyciskiem</w:t>
      </w:r>
    </w:p>
    <w:p w14:paraId="6B4DC6F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Dekretacja wniosków, w tym wybór komórek utworzonych na etapie definiowania struktury organizacyjnej</w:t>
      </w:r>
    </w:p>
    <w:p w14:paraId="21D685F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lastRenderedPageBreak/>
        <w:t>Zdefiniowanie daty oceny merytorycznej dla danego wniosku - zakres dat, możliwość ustawienia różnej daty dla każdej z komórek (domyślnie każda z komórek rozpoczyna ocenę w tej samej dacie)</w:t>
      </w:r>
    </w:p>
    <w:p w14:paraId="3DDE156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Przegląd zadekretowanych wniosków (w statusie w ocenie merytorycznej, wybranego do głosowania) - wylistowanie zadekretowanych komórek</w:t>
      </w:r>
    </w:p>
    <w:p w14:paraId="0BE7942B"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Skrócony podgląd wniosku (ocena merytoryczna)</w:t>
      </w:r>
    </w:p>
    <w:p w14:paraId="4E2BEC3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Obsługa załączników</w:t>
      </w:r>
    </w:p>
    <w:p w14:paraId="0612F053"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Wyświetlenie wniosku wraz z wypełnionymi kartami oceny (o ile istnieją)</w:t>
      </w:r>
    </w:p>
    <w:p w14:paraId="1F9A65EA"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Skierowania wniosku do poprawy</w:t>
      </w:r>
    </w:p>
    <w:p w14:paraId="0144799C"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Rozpatrywanie odwołań</w:t>
      </w:r>
    </w:p>
    <w:p w14:paraId="3AFA009B"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celu obsługi procesu głosowania, system powinien zawierać następujące funkcjonalności:</w:t>
      </w:r>
    </w:p>
    <w:p w14:paraId="23F6173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Wprowadzenie danych z karty do głosowania, wyświetlenie zdefiniowanej karty oceny, pola uwag, możliwość oznaczenia stanu kart oceny.</w:t>
      </w:r>
    </w:p>
    <w:p w14:paraId="32E5ADA4"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Zapisanie wyników karty papierowej (wersja robocza i wersja zatwierdzona)</w:t>
      </w:r>
    </w:p>
    <w:p w14:paraId="30432E71"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Dodanie głosu na projekt</w:t>
      </w:r>
    </w:p>
    <w:p w14:paraId="1C5971E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Przeglądanie karty do głosowania - zaawansowane filtrowanie i wyszukiwanie</w:t>
      </w:r>
    </w:p>
    <w:p w14:paraId="2E7478E0"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Analiza wyników głosowania</w:t>
      </w:r>
    </w:p>
    <w:p w14:paraId="454DF2C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Filtrowanie i wyszukiwanie projektów</w:t>
      </w:r>
    </w:p>
    <w:p w14:paraId="5A68A2F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Wylistowanie projektów o statusie "Wybrany do głosowania" z liczbą oddanych głosów</w:t>
      </w:r>
    </w:p>
    <w:p w14:paraId="7B411800"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Ekran danych osobowych dla niezalogowanego mieszkańca - pola zdefiniowane w panelu administratora, zgody do zdefiniowania w panelu administratora</w:t>
      </w:r>
    </w:p>
    <w:p w14:paraId="0B42A746"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 xml:space="preserve">Aktywacja głosowania przez SMS </w:t>
      </w:r>
    </w:p>
    <w:p w14:paraId="1717D1D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Oświadczenie "jestem mieszkańcem" i zapis potwierdzenia oświadczenia w strukturach</w:t>
      </w:r>
    </w:p>
    <w:p w14:paraId="07DAF64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Wybór projektów do głosowania, podzielonych na obszary, informacja o sposobie głosowania zgodna z tą zdefiniowana w panelu administratora</w:t>
      </w:r>
    </w:p>
    <w:p w14:paraId="762710A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Podsumowanie (wybrane projekty z danego obszaru), potwierdzenie wyboru wymienionych projektów</w:t>
      </w:r>
    </w:p>
    <w:p w14:paraId="1964F5D5" w14:textId="1E04C1C7" w:rsidR="00B44EE5" w:rsidRPr="0034615B"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Moje głosy - lista projektów na które zagłosował mieszkaniec w kontekście danej edycji, panel dostępny tylko dla zalogowanego użytkownika. Wyświetlenie statusu danego projektu, liczba głosów ogółem</w:t>
      </w:r>
      <w:r w:rsidR="0034615B">
        <w:rPr>
          <w:rFonts w:asciiTheme="minorHAnsi" w:hAnsiTheme="minorHAnsi" w:cstheme="minorHAnsi"/>
          <w:sz w:val="22"/>
        </w:rPr>
        <w:t>.</w:t>
      </w:r>
    </w:p>
    <w:p w14:paraId="4D1873CF"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Elektroniczny obieg dokumentów</w:t>
      </w:r>
    </w:p>
    <w:p w14:paraId="3E1FA511"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Elektroniczny obieg dokumentów umożliwi gromadzenie dokumentów różnego typu (dokumenty, notatki, korespondencja, pisma przychodzące, wychodzące i wewnętrzne) w sposób uporządkowany. Po wprowadzeniu dokumentu, który wymaga akceptacji, można będzie uruchomić wniosek o akceptację z obiegiem. Umożliwi to powiadamianie o przychodzących dokumentach, weryfikację i opracowanie </w:t>
      </w:r>
      <w:r w:rsidRPr="002C32C5">
        <w:rPr>
          <w:rFonts w:asciiTheme="minorHAnsi" w:eastAsia="Calibri" w:hAnsiTheme="minorHAnsi" w:cstheme="minorHAnsi"/>
          <w:color w:val="000000"/>
          <w:sz w:val="22"/>
        </w:rPr>
        <w:lastRenderedPageBreak/>
        <w:t>informacji wychodzącej z Urzędu. Dzięki temu możliwy będzie szybki dostęp do danych (np. związanych z kontrahentem), jak również dystrybucja i akceptacja informacji w Urzędzie.</w:t>
      </w:r>
    </w:p>
    <w:p w14:paraId="5F0C40FC"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Wymagania technologiczne.</w:t>
      </w:r>
    </w:p>
    <w:p w14:paraId="7425EC25"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być zbudowany w architekturze trójwarstwowej, złożonej z: </w:t>
      </w:r>
    </w:p>
    <w:p w14:paraId="6DE13728" w14:textId="1F5104B6"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programu klienckiego; </w:t>
      </w:r>
    </w:p>
    <w:p w14:paraId="740DF323"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serwera aplikacji (kod zarządzający aplikacją, wykonujący funkcje z zakresu logiki biznesowej, pośredniczący między żądaniami programu klienckiego a funkcjami udostępnianymi przez motor bazy danych); </w:t>
      </w:r>
    </w:p>
    <w:p w14:paraId="56357E6C"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motoru bazy danych, zarządzającego bazą danych. </w:t>
      </w:r>
    </w:p>
    <w:p w14:paraId="5D3FE70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pracę na minimum jednej bazie komercyjnej i/lub jednej bazie typu Open Source (dostarcza Wykonawca). </w:t>
      </w:r>
    </w:p>
    <w:p w14:paraId="778FB43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System musi posiadać interfejsy wykorzystujące jako technologię komunikacyjną usługi sieciowe (webservices) pozwalające na pobieranie danych oraz zasilanie danymi zewnętrznych systemów.</w:t>
      </w:r>
    </w:p>
    <w:p w14:paraId="5F0086C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możliwość rozbudowy, w szczególności umożliwiające wygodną implementację wszelkich procesów obiegów dokumentów i spraw zachodzących u Zamawiającego (dotyczy to rozszerzenia o integrację z ePUAP, OCR, SMS). </w:t>
      </w:r>
    </w:p>
    <w:p w14:paraId="32405FEF"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interfejs oparty na przeglądarce internetowej. </w:t>
      </w:r>
    </w:p>
    <w:p w14:paraId="6AAD1828"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 ramach interfejsu Użytkownik musi posiadać możliwość korzystania ze wszystkich funkcjonalności systemu, które są dla niego udostępnione zgodnie z przypisanymi mu uprawnieniami. </w:t>
      </w:r>
    </w:p>
    <w:p w14:paraId="0D84A98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Dopuszczalne formaty przetwarzanych plików nie mogą być ograniczone przez technologię Systemu.</w:t>
      </w:r>
    </w:p>
    <w:p w14:paraId="356932BB"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Wszystkie dostarczane komponenty oprogramowania w ramach systemu muszą tworzyć jednolity system informatyczny, w szczególności poprzez: </w:t>
      </w:r>
    </w:p>
    <w:p w14:paraId="1FCC05BB"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wykorzystanie jednej wspólnej bazy danych (struktura tabel musi być jedna, wspólna dla wszystkich komponentów), w szczególności wszystkie dane muszą być zapisywane i odczytywane z jednej bazy danych; </w:t>
      </w:r>
    </w:p>
    <w:p w14:paraId="71048995"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wykorzystanie wspólnego interfejsu użytkownika; </w:t>
      </w:r>
    </w:p>
    <w:p w14:paraId="561F113D"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wykorzystanie przez poszczególne komponenty wspólnych kartotek wspomagających (kartoteka interesantów, struktura organizacyjna oraz rejestry);</w:t>
      </w:r>
    </w:p>
    <w:p w14:paraId="00E53199"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wykorzystanie wspólnego i spójnego systemu uprawnień;</w:t>
      </w:r>
    </w:p>
    <w:p w14:paraId="73AC654A"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jedno miejsce logowania się do poszczególnych komponentów modułu.</w:t>
      </w:r>
    </w:p>
    <w:p w14:paraId="37B6B641"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Baza danych, w którym przechowywane są dokumenty powinna być ograniczona jedynie zasobami sprzętowymi serwera, system operacyjny serwera musi zapewnić kontrolowany dostęp do zasobów bazy danych. </w:t>
      </w:r>
    </w:p>
    <w:p w14:paraId="777AB00E"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System musi być niezależny od wyboru pakietów biurowych (edytor tekstów, arkuszy kalkulacyjny itp.) służących do tworzenia i uaktualniania poszczególnych dokumentów przez pracowników Zamawiającego.</w:t>
      </w:r>
    </w:p>
    <w:p w14:paraId="38C0FE2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cechować się interfejsem użytkownika opartym na rozwiązaniach typu: menu, listy, formularze, przyciski, referencje (linki). </w:t>
      </w:r>
    </w:p>
    <w:p w14:paraId="5EE1E0F9"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rejestrację i nadzorowanie obiegu korespondencji wewnętrznej Zamawiającego (pomiędzy pracownikami i komórkami organizacyjnymi). </w:t>
      </w:r>
    </w:p>
    <w:p w14:paraId="1A809803"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rozproszoną rejestrację korespondencji wpływającej wraz z załącznikami oraz jej automatyczne numerowanie. </w:t>
      </w:r>
    </w:p>
    <w:p w14:paraId="52545F9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System musi rejestrować czynności związane z poszczególnym dokumentem (np. dekretacji) w postaci historii, przypisując jednoznacznie odpowiedzialność za każdą czynność i dając możliwość szybkiego odczytania tych informacji.</w:t>
      </w:r>
    </w:p>
    <w:p w14:paraId="09E4F08A"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zapewniać jednoznaczne przypisanie odpowiedzialności za każdy z dokumentów </w:t>
      </w:r>
    </w:p>
    <w:p w14:paraId="2EECA431"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możliwość nadawania terminów realizacji związanych ze sprawą, korespondencją, zadaniem. </w:t>
      </w:r>
    </w:p>
    <w:p w14:paraId="4763BF45"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wbudowany System archiwum, w pełni obsługujący wszystkie podstawowe procesy związane z archiwizacją dokumentów (w tym: tworzenie spisów zdawczoodbiorczych, brakowanie, przekazywanie do Archiwum Państwowego). </w:t>
      </w:r>
    </w:p>
    <w:p w14:paraId="58ADA13E"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być w pełni zgodny z obowiązującymi procedurami postępowania z materiałami archiwalnymi i dokumentacją niearchiwalną. </w:t>
      </w:r>
    </w:p>
    <w:p w14:paraId="180FA5F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rejestrację wybranych wiadomości e-mail jako pism w systemie. </w:t>
      </w:r>
    </w:p>
    <w:p w14:paraId="2B5D9692" w14:textId="77777777" w:rsidR="00B74F30" w:rsidRPr="002C32C5" w:rsidRDefault="00B74F30" w:rsidP="002F4782">
      <w:pPr>
        <w:numPr>
          <w:ilvl w:val="0"/>
          <w:numId w:val="31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Środowisko systemu powinno umożliwiać udostępnianie usług WebService.</w:t>
      </w:r>
    </w:p>
    <w:p w14:paraId="40662339"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Moduły z jakich będzie składał się system to:</w:t>
      </w:r>
    </w:p>
    <w:p w14:paraId="296226C9"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Obsługa korespondencji przychodzącej.</w:t>
      </w:r>
    </w:p>
    <w:p w14:paraId="3576C822"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Moduł korespondencji wychodzącej.</w:t>
      </w:r>
    </w:p>
    <w:p w14:paraId="28E89566"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Akceptacja pism. </w:t>
      </w:r>
    </w:p>
    <w:p w14:paraId="7DB823BF"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Moduł obsługi spraw, obiegu zadań oraz obiegu korespondencji wewnętrznej.</w:t>
      </w:r>
    </w:p>
    <w:p w14:paraId="1C405159" w14:textId="77777777" w:rsidR="00B74F30" w:rsidRPr="002C32C5" w:rsidRDefault="00B74F30" w:rsidP="002F4782">
      <w:pPr>
        <w:numPr>
          <w:ilvl w:val="0"/>
          <w:numId w:val="311"/>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Moduł ewidencji dokumentów wewnętrznych.</w:t>
      </w:r>
    </w:p>
    <w:p w14:paraId="6A7D79A7" w14:textId="77777777" w:rsidR="00B74F30" w:rsidRPr="002C32C5" w:rsidRDefault="00B74F30" w:rsidP="002C32C5">
      <w:p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Elektroniczny obieg dokumentów zostanie wdrożony w Urzędzie Miasta oraz w następujących jednostkach podległych:</w:t>
      </w:r>
    </w:p>
    <w:p w14:paraId="6AB0EFF4"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Centrum Usług Wspólnych, ul. Hubala 3, 05-800 Pruszków</w:t>
      </w:r>
    </w:p>
    <w:p w14:paraId="20F26040"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Żłobek Nr 1, ul. Hubala 3, 05-800 Pruszków</w:t>
      </w:r>
    </w:p>
    <w:p w14:paraId="0D632D5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2, ul. Antka 7, 05-800 Pruszków</w:t>
      </w:r>
    </w:p>
    <w:p w14:paraId="30CF8EB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3, ul. Jarzynowa 21, 05-800 Pruszków</w:t>
      </w:r>
    </w:p>
    <w:p w14:paraId="25A2E51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 ul. Jarzynowa 21, 05-800 Pruszków</w:t>
      </w:r>
    </w:p>
    <w:p w14:paraId="753B585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Przedszkole Miejskie Nr 2, ul. Partyzantów 2/4, 05-800 Pruszków</w:t>
      </w:r>
    </w:p>
    <w:p w14:paraId="00B8787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3, ul. Chopina 1, 05-800 Pruszków</w:t>
      </w:r>
    </w:p>
    <w:p w14:paraId="3FF2411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4, ul. B. Prusa 27, 05-800 Pruszków</w:t>
      </w:r>
    </w:p>
    <w:p w14:paraId="4BB7598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Integracyjne Przedszkole Miejskie Nr 5, ul. Narutowicza 20, 05-800 Pruszków</w:t>
      </w:r>
    </w:p>
    <w:p w14:paraId="53F3983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6, ul. Hubala 1, 05-800 Pruszków</w:t>
      </w:r>
    </w:p>
    <w:p w14:paraId="43236AF2"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7, ul. Słowackiego 1, 05-800 Pruszków</w:t>
      </w:r>
    </w:p>
    <w:p w14:paraId="40CA8E2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8, ul. 3 Maja 67, 05-800 Pruszków</w:t>
      </w:r>
    </w:p>
    <w:p w14:paraId="35BBFF2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9, ul. Moniuszki 9, 05-800 Pruszków</w:t>
      </w:r>
    </w:p>
    <w:p w14:paraId="0839441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10, ul. Chopina 13, 05-800 Pruszków</w:t>
      </w:r>
    </w:p>
    <w:p w14:paraId="17F682B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11, ul. Hubala 2, 05-800 Pruszków</w:t>
      </w:r>
    </w:p>
    <w:p w14:paraId="6701AE8C"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12, ul. Andrzeja 12, 05-800 Pruszków</w:t>
      </w:r>
    </w:p>
    <w:p w14:paraId="46922BA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13, ul. Antka 7, 05-800 Pruszków</w:t>
      </w:r>
    </w:p>
    <w:p w14:paraId="70A20DC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14, ul. Jasna 2, 05-800 Pruszków</w:t>
      </w:r>
    </w:p>
    <w:p w14:paraId="13F81A5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15, ul. Dębowa 8, 05-800 Pruszków</w:t>
      </w:r>
    </w:p>
    <w:p w14:paraId="3016226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 ul. Topolowa 10, 05-800 Pruszków</w:t>
      </w:r>
    </w:p>
    <w:p w14:paraId="5C321A1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2, ul. Jasna 2, 05-800 Pruszków</w:t>
      </w:r>
    </w:p>
    <w:p w14:paraId="091EB97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3, al. Wojska Polskiego 34, 05-800 Pruszków</w:t>
      </w:r>
    </w:p>
    <w:p w14:paraId="7ABD17E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4, ul. Hubala 4, 05-800 Pruszków</w:t>
      </w:r>
    </w:p>
    <w:p w14:paraId="434A58A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5, ul. Jana Długosza 53, 05-800 Pruszków</w:t>
      </w:r>
    </w:p>
    <w:p w14:paraId="1636C10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6, ul. Lipowa 31, 05-800 Pruszków</w:t>
      </w:r>
    </w:p>
    <w:p w14:paraId="4D97E74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8, ul. Obrońców Pokoju 44, 05-800 Pruszków</w:t>
      </w:r>
    </w:p>
    <w:p w14:paraId="5790A8C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9, ul. Mostowa 6, 05-800 Pruszków</w:t>
      </w:r>
    </w:p>
    <w:p w14:paraId="63A771D2"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10, ul. Pływacka 16, 05-800 Pruszków</w:t>
      </w:r>
    </w:p>
    <w:p w14:paraId="29C6607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Miejski Ośrodek Kultury im. Aleksandra Kamińskiego „Kamyka”, ul. Bohaterów Warszawy 4, 05-800 Pruszków</w:t>
      </w:r>
    </w:p>
    <w:p w14:paraId="3A70045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Muzeum Starożytnego Hutnictwa Mazowieckiego im. Stefana Woydy, Pl. Jana Pawła II 2, 05-800 Pruszków</w:t>
      </w:r>
    </w:p>
    <w:p w14:paraId="76630CD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Książnica Pruszkowska im. Henryka Sienkiewicza, ul. Kraszewskiego 13, 05-800 Pruszków</w:t>
      </w:r>
    </w:p>
    <w:p w14:paraId="50EF82E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Zespół Tańca Ludowego „Pruszkowiacy”, ul. Bohaterów Warszawy 4, 05-800 Pruszków</w:t>
      </w:r>
    </w:p>
    <w:p w14:paraId="0F7D646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Miejska Kryta Pływalnia „Kapry”, ul. Andrzeja 3, 05-800 Pruszków</w:t>
      </w:r>
    </w:p>
    <w:p w14:paraId="5882B69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Miejski Ośrodek Pomocy Społecznej, ul. Helenowska 3A, 05-800 Pruszków</w:t>
      </w:r>
    </w:p>
    <w:p w14:paraId="29A4790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Straż Miejska, ul. Kraszewskiego 14/16, 05-800 Pruszków</w:t>
      </w:r>
    </w:p>
    <w:p w14:paraId="32DDC4D0" w14:textId="1DFDA8C6" w:rsidR="0047310F" w:rsidRPr="0034615B"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Samorządowy Zakład Budżetowy „Targowisko Miejskie”, ul. Komorowska 14, 05-800 Pruszków</w:t>
      </w:r>
      <w:r w:rsidR="0047310F" w:rsidRPr="002C32C5">
        <w:rPr>
          <w:rFonts w:asciiTheme="minorHAnsi" w:eastAsia="Calibri" w:hAnsiTheme="minorHAnsi" w:cstheme="minorHAnsi"/>
          <w:sz w:val="22"/>
        </w:rPr>
        <w:t>.</w:t>
      </w:r>
    </w:p>
    <w:p w14:paraId="69534746"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System rekrutacji do przedszkoli</w:t>
      </w:r>
    </w:p>
    <w:p w14:paraId="2224A77F"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rekrutacji do przedszkoli zostanie wdrożony w następujących jednostkach:</w:t>
      </w:r>
    </w:p>
    <w:p w14:paraId="733A64B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 ul. Jarzynowa 21, 05-800 Pruszków</w:t>
      </w:r>
    </w:p>
    <w:p w14:paraId="223789F1"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2, ul. Partyzantów 2/4, 05-800 Pruszków</w:t>
      </w:r>
    </w:p>
    <w:p w14:paraId="47B3AFF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3, ul. Chopina 1, 05-800 Pruszków</w:t>
      </w:r>
    </w:p>
    <w:p w14:paraId="5371EF7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4, ul. B. Prusa 27, 05-800 Pruszków</w:t>
      </w:r>
    </w:p>
    <w:p w14:paraId="54FCA18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Integracyjne Przedszkole Miejskie Nr 5, ul. Narutowicza 20, 05-800 Pruszków</w:t>
      </w:r>
    </w:p>
    <w:p w14:paraId="7ACE07E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6, ul. Hubala 1, 05-800 Pruszków</w:t>
      </w:r>
    </w:p>
    <w:p w14:paraId="4D11B11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7, ul. Słowackiego 1, 05-800 Pruszków</w:t>
      </w:r>
    </w:p>
    <w:p w14:paraId="3AC36B3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8, ul. 3 Maja 67, 05-800 Pruszków</w:t>
      </w:r>
    </w:p>
    <w:p w14:paraId="75F3F43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9, ul. Moniuszki 9, 05-800 Pruszków</w:t>
      </w:r>
    </w:p>
    <w:p w14:paraId="2AEDC64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10, ul. Chopina 13, 05-800 Pruszków</w:t>
      </w:r>
    </w:p>
    <w:p w14:paraId="7EDBED2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11, ul. Hubala 2, 05-800 Pruszków</w:t>
      </w:r>
    </w:p>
    <w:p w14:paraId="5625D1D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12, ul. Andrzeja 12, 05-800 Pruszków</w:t>
      </w:r>
    </w:p>
    <w:p w14:paraId="03EF71C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13, ul. Antka 7, 05-800 Pruszków</w:t>
      </w:r>
    </w:p>
    <w:p w14:paraId="13ECCF3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14, ul. Jasna 2, 05-800 Pruszków</w:t>
      </w:r>
    </w:p>
    <w:p w14:paraId="7ED718DE"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15, ul. Dębowa 8, 05-800 Pruszków</w:t>
      </w:r>
    </w:p>
    <w:p w14:paraId="1CE20851"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Niepubliczne Muzyczne Przedszkole "Słoneczko", Promyka 49, 05-800 Pruszków</w:t>
      </w:r>
    </w:p>
    <w:p w14:paraId="2665D515"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Niepubliczny Punkt Przedszkolny "Wesołe Misie", ul. Górna 6, 05-800 Pruszków</w:t>
      </w:r>
    </w:p>
    <w:p w14:paraId="2BAC4F50"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"Fabryka Uśmiechu", ul. Kościuszki 50, 05-800 Pruszków</w:t>
      </w:r>
    </w:p>
    <w:p w14:paraId="0C6B6AE2"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"Jedynka", ul. Sadowa 62, 05-800 Pruszków</w:t>
      </w:r>
    </w:p>
    <w:p w14:paraId="0FF02A22"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"Peregrini", ul. Szkolna 1, 05-800 Pruszków</w:t>
      </w:r>
    </w:p>
    <w:p w14:paraId="0B8D1F84"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"Piotruś Pan", ul. Zachodnia 22, 05-800 Pruszków</w:t>
      </w:r>
    </w:p>
    <w:p w14:paraId="3FFEB12B"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z Odziałami Integracyjnymi "Mali Olimpijczycy", ul. Akacjowa 1, 05-804 Pruszków</w:t>
      </w:r>
    </w:p>
    <w:p w14:paraId="28DF8A86"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"Misiowa Kraina", ul. Sienkiewicza 5, 05-800 Pruszków</w:t>
      </w:r>
    </w:p>
    <w:p w14:paraId="22D21099"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"Promyk", ul. Narutowicza 9, 05-802 Pruszków</w:t>
      </w:r>
    </w:p>
    <w:p w14:paraId="6FD36FDB"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"Promyk 2", ul. Kręta 1, 05-800 Pruszków</w:t>
      </w:r>
    </w:p>
    <w:p w14:paraId="1D772031"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ul. Słoneczna 11a 05-806 Nowa Wieś</w:t>
      </w:r>
    </w:p>
    <w:p w14:paraId="7E1AC68C"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II", ul. Anielin 1 lok. 8, 05-800 Pruszków</w:t>
      </w:r>
    </w:p>
    <w:p w14:paraId="67E49F03" w14:textId="13241734" w:rsidR="0047310F" w:rsidRPr="0034615B"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III", ul. Fryderyka Chopina 2/4, 05-800 Pruszków</w:t>
      </w:r>
      <w:r w:rsidR="0034615B">
        <w:rPr>
          <w:rFonts w:asciiTheme="minorHAnsi" w:eastAsia="Calibri" w:hAnsiTheme="minorHAnsi" w:cstheme="minorHAnsi"/>
          <w:sz w:val="22"/>
        </w:rPr>
        <w:t>.</w:t>
      </w:r>
    </w:p>
    <w:p w14:paraId="025002FA" w14:textId="00D4343C"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lastRenderedPageBreak/>
        <w:t>System rekrutacji do żłobków</w:t>
      </w:r>
    </w:p>
    <w:p w14:paraId="050D4E8E"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System rekrutacji do żłobka zostanie wdrożony w następujących jednostkach:</w:t>
      </w:r>
    </w:p>
    <w:p w14:paraId="6A8B3F3A"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Żłobek Nr 1, ul. Hubala 3, 05-800 Pruszków</w:t>
      </w:r>
    </w:p>
    <w:p w14:paraId="7B05834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2, ul. Antka 7, 05-800 Pruszków</w:t>
      </w:r>
    </w:p>
    <w:p w14:paraId="6AC16C4F" w14:textId="28F9F0AD" w:rsidR="00B44EE5" w:rsidRPr="0034615B"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3, ul. Jarzynowa 21, 05-800 Pruszków</w:t>
      </w:r>
      <w:r w:rsidR="0034615B">
        <w:rPr>
          <w:rFonts w:asciiTheme="minorHAnsi" w:eastAsia="Calibri" w:hAnsiTheme="minorHAnsi" w:cstheme="minorHAnsi"/>
          <w:sz w:val="22"/>
        </w:rPr>
        <w:t>.</w:t>
      </w:r>
    </w:p>
    <w:p w14:paraId="4177C0BB"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Platforma oświatowa</w:t>
      </w:r>
    </w:p>
    <w:p w14:paraId="2A2992D0"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być stworzony w technologii wielowarstwowej, umożliwiającej pracę przez przeglądarkę internetową.</w:t>
      </w:r>
    </w:p>
    <w:p w14:paraId="17F1F6F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podstawowymi danymi ucznia z poziomu Organu Prowadzącego w szczególności:</w:t>
      </w:r>
    </w:p>
    <w:p w14:paraId="389C9E40"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przypisywanie ucznia w strukturze jednostki oświatowej,</w:t>
      </w:r>
    </w:p>
    <w:p w14:paraId="6B6FD763"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śledzenie ścieżki edukacyjnej ucznia,</w:t>
      </w:r>
    </w:p>
    <w:p w14:paraId="3CA6DE83"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dostęp do archiwum uczniów,</w:t>
      </w:r>
    </w:p>
    <w:p w14:paraId="68B310A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przeglądanie rejestru rodziców uczniów/dzieci uczęszczających do danej placówki,</w:t>
      </w:r>
    </w:p>
    <w:p w14:paraId="3892679A"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dostęp do wyszukiwarki uczniów. </w:t>
      </w:r>
    </w:p>
    <w:p w14:paraId="639D5AB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podstawowymi danymi o uczniach z poziomu placówki w szczególności:</w:t>
      </w:r>
    </w:p>
    <w:p w14:paraId="26AEA55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rejestracji danych uczniów za pomocą numeru PESEL ucznia. System musi sprawdzaj poprawność wprowadzonego numeru PESEL tj. sumę kontrolną i liczbę cyfr.</w:t>
      </w:r>
    </w:p>
    <w:p w14:paraId="150968DA"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rejestracji danych uczniów nieposiadających numeru PESEL poprzez numer dokumentu tożsamości lub innego dokumentu potwierdzającego tożsamość, </w:t>
      </w:r>
    </w:p>
    <w:p w14:paraId="250824C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śledzenia ścieżki edukacyjnej ucznia,</w:t>
      </w:r>
    </w:p>
    <w:p w14:paraId="44788964"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przydzielenia lub przeniesienia ucznia do właściwego oddziału lub grupy międzyoddziałowej/wewnątrzoddziałowej, </w:t>
      </w:r>
    </w:p>
    <w:p w14:paraId="5F3B8EA7"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oddelegowania ucznia do placówki tymczasowej (np. szkoła przyszpitalna),</w:t>
      </w:r>
    </w:p>
    <w:p w14:paraId="0ADC87E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przeniesienia ucznia do innej placówki wchodzącej w skład zespołu szkół, </w:t>
      </w:r>
    </w:p>
    <w:p w14:paraId="49560CE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dostęp do wyszukiwarki uczniów,</w:t>
      </w:r>
    </w:p>
    <w:p w14:paraId="0539899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color w:val="000000"/>
          <w:sz w:val="22"/>
        </w:rPr>
        <w:t>dostęp do wprowadzania dodatkowych informacji na temat ucznia (numer w księdze ucznia, numer legitymacji, refundowane posiłki, korzystanie ze świetlicy szkolnej, czy uczeń jest dowożony do szkoły, informacji o wypadkach ucznia, orzeczeniach/opiniach/diagnozach wydanych dla ucznia)</w:t>
      </w:r>
    </w:p>
    <w:p w14:paraId="0B5FCB2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generowanie, opracowywanie i drukowanie pism oraz druków MEN w obrębie oddziału/grupy z poziomu placówki w szczególności:</w:t>
      </w:r>
    </w:p>
    <w:p w14:paraId="75028A6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drukowanie świadectw szkolnych i arkuszy ocen,</w:t>
      </w:r>
    </w:p>
    <w:p w14:paraId="7D85C5A6"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lastRenderedPageBreak/>
        <w:t>drukowanie legitymacji szkolnych,</w:t>
      </w:r>
    </w:p>
    <w:p w14:paraId="0FFC5EEE"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tworzenia i drukowania szablonów pism, umów oraz zaświadczeń.</w:t>
      </w:r>
    </w:p>
    <w:p w14:paraId="5FD27A0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uczniem w obrębie oddziału/grupy z poziomu placówki</w:t>
      </w:r>
    </w:p>
    <w:p w14:paraId="28A0F0E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umożliwiać generowanie zestawień statystycznych i raportów </w:t>
      </w:r>
    </w:p>
    <w:p w14:paraId="4147BAB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wymianę danych o uczniach w formacie SOU.</w:t>
      </w:r>
    </w:p>
    <w:p w14:paraId="77D3F48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umożliwiać rejestrację danych dotyczących udostępnienia informacji na temat ucznia (data udostępnienia informacji, odbiorca informacji, opis udostępnionych informacji) </w:t>
      </w:r>
    </w:p>
    <w:p w14:paraId="195888E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zawierać historię zmian dokonanych przez użytkowników systemu w danych podstawowych ucznia, danych teleadresowych ucznia oraz danych rodziców. </w:t>
      </w:r>
    </w:p>
    <w:p w14:paraId="7489DA9D"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pozawalać na automatyczne nadawanie numeru w księdze ucznia oraz numeru legitymacji szkolnej.</w:t>
      </w:r>
    </w:p>
    <w:p w14:paraId="6794B62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być wyposażony w centralny rejestr jednostek i użytkowników. </w:t>
      </w:r>
    </w:p>
    <w:p w14:paraId="4F1D504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wyboru przez Klienta formy organizacji arkusza tj. czy dane wprowadzone w arkuszu mają się opierać na kalendarzu czy na liczbie tygodni. W przypadku wyboru liczy tygodni, moduł musi zapewniać możliwość skonfigurowania przez administratora domyślnej liczby tygodni w zależności od typu placówki. Wprowadzona domyślna liczba tygodni powinna być możliwa do edycji w arkuszu szkoły. </w:t>
      </w:r>
    </w:p>
    <w:p w14:paraId="329DD0F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uwzględniać aktualne Ramowe Plany Nauczania do wszystkich rodzajów szkół. Modyfikacje w obszarze Ramowych Planów Nauczania nie mogą mieć wpływu na już opracowane i zapisane w module arkusze. Moduł powinien zachowywać archiwalne Ramowe Plany Nauczania. Użytkownik systemu powinien móc w każdym momencie sprawdzić na jakich Ramowych Planach Nauczania były opracowywane Arkusze Organizacyjne szkół/placówek.  </w:t>
      </w:r>
    </w:p>
    <w:p w14:paraId="6B677D4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Arkusz Organizacyjny musi umożliwiać Administratorowi modułu zdefiniowanie słowników wykorzystywanych w procesie tworzenia arkusza organizacyjnego w celu zapewnienie jednolitości przechowywanych danych w module. W szczególności ze słownikowane powinny być: </w:t>
      </w:r>
    </w:p>
    <w:p w14:paraId="7C3D36C6"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poziomy wykształcenie nauczycieli, </w:t>
      </w:r>
    </w:p>
    <w:p w14:paraId="536B360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stanowiska pedagogiczne i niepedagogiczne, </w:t>
      </w:r>
    </w:p>
    <w:p w14:paraId="53056EC2"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kategorie uczniów, </w:t>
      </w:r>
    </w:p>
    <w:p w14:paraId="1276E0B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zajęcia inaczej płatne, </w:t>
      </w:r>
    </w:p>
    <w:p w14:paraId="7598B1C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rodzaje oddziałów,</w:t>
      </w:r>
    </w:p>
    <w:p w14:paraId="7DEA5BC4"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etapy nauczania,</w:t>
      </w:r>
    </w:p>
    <w:p w14:paraId="22CF5AE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rodzaje jednostek.</w:t>
      </w:r>
    </w:p>
    <w:p w14:paraId="07DFFF28"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tworzenia kilku projektów arkuszy organizacyjnych na wybrany rok szkolny. Użytkownik placówki może przesłać do Organu Prowadzącego tylko jeden arkusz. Moduł musi blokować możliwość przesłania do Organu innych arkuszy na ten sam rok, jeżeli istnieje już arkuszu, który został przesłany do Organu Prowadzącego. Pozostałe wersje </w:t>
      </w:r>
      <w:r w:rsidRPr="002C32C5">
        <w:rPr>
          <w:rFonts w:asciiTheme="minorHAnsi" w:hAnsiTheme="minorHAnsi" w:cstheme="minorHAnsi"/>
          <w:sz w:val="22"/>
        </w:rPr>
        <w:lastRenderedPageBreak/>
        <w:t xml:space="preserve">arkusza w chwili przesłania wybranej wersji arkusza do Organu Prowadzącego, powinny zostać ustawione jako archiwalne z możliwością usunięcia wersji arkusza przez użytkownika placówki. </w:t>
      </w:r>
    </w:p>
    <w:p w14:paraId="374C58D4"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pobrania informacji o aktualnej liczbie uczniów w oddziałach oraz bieżącą strukturę.</w:t>
      </w:r>
    </w:p>
    <w:p w14:paraId="06F898C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Dla pracowników Organu Prowadzącego, System musi umożliwiać:</w:t>
      </w:r>
    </w:p>
    <w:p w14:paraId="0A0ADDD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zatwierdzenia arkusza organizacyjnego przesłanego przez placówkę lub zwrócenie arkusza do poprawy. Arkusz, który został przesłany przez placówkę do zatwierdzenia jest zablokowany do edycji. W chwili zwrócenia arkusza do poprawy odblokowana jest możliwość edycji danych w arkuszu, </w:t>
      </w:r>
    </w:p>
    <w:p w14:paraId="5DEE6EFB"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wprowadzenie i aktualizację parametrów określających obowiązujące w mieście zasady organizacji na dany rok szkolny (tzw. bon oświatowy),</w:t>
      </w:r>
    </w:p>
    <w:p w14:paraId="1F246B27"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definiowanie katalogów zajęć pozalekcyjnych oraz przydzielanych dodatkowo przez właściwe organy decyzyjne,</w:t>
      </w:r>
    </w:p>
    <w:p w14:paraId="532F741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Informacja o zmianie statusu arkusza powinna być widoczna dla uprawnionych użytkowników w module wbudowanej poczty wewnętrznej, która musi być integralną częścią modułu Arkusz organizacyjny.</w:t>
      </w:r>
    </w:p>
    <w:p w14:paraId="5E853D51"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dodawania komentarzy użytkownikom placówek oraz Organu Prowadzącego.</w:t>
      </w:r>
    </w:p>
    <w:p w14:paraId="388E37A6"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wprowadzenia komentarza do każdego panelu, w którym zostały uzupełnione informacje. Użytkownik musi również posiadać możliwość przeglądnięcia wszystkich wprowadzonych komentarzy w jednym zbiorczym panelu. Komentarze powinny wyświetlać informacje o użytkowniku, który wprowadził komentarz, jego pełną treść oraz datę i godzinę wprowadzenia. Zbiór wszystkich komentarzy musi być wyświetlony w kolejności od najnowszego do najstarszego. Treść komentarza w zbiorczym panelu musi być hiperłączem przenoszącym użytkownika do właściwego panelu, w którym został wprowadzony. Komentarze powinny podlegać edycji i usunięciu tylko przez użytkownika, przez którego zostały dodane. </w:t>
      </w:r>
    </w:p>
    <w:p w14:paraId="42F9B25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centralnego dostosowania wartości dostępnych w słownikach do typów placówek tj. uprawniony użytkownik placówki przygotowujący dane arkusza powinien widzieć tylko do wyboru ze słowników te wartości, które dotyczą placówki. </w:t>
      </w:r>
    </w:p>
    <w:p w14:paraId="003CC2E7"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rejestrację niezbędnych danych o oddziałach potrzebnych do utworzenia arkusza </w:t>
      </w:r>
    </w:p>
    <w:p w14:paraId="360DC9F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wyeksportowania danych z wybranego arkusza do plików w formacie XLS/XLSX.</w:t>
      </w:r>
    </w:p>
    <w:p w14:paraId="4A0A15D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Wykonawca musi zapewnić wydruk arkusza organizacyjnego do wymogów określonych przez Kuratorium Oświaty. </w:t>
      </w:r>
    </w:p>
    <w:p w14:paraId="7FF402A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posiadać funkcjonalności, które kontrolują zgodność arkusza organizacyjnego z obowiązującymi przepisami prawa. Wykazanie niezgodności powinno blokować możliwość przesłania arkusza organizacyjnego do Organu prowadzącego. </w:t>
      </w:r>
    </w:p>
    <w:p w14:paraId="4F160FE4"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lastRenderedPageBreak/>
        <w:t>Moduł musi być wyposażony w centralnie definiowane parametry kontroli danych w arkuszu Wykazanie niezgodności w arkuszu placówki nie powinno blokować przekazania arkusza do zatwierdzenia. Niezgodności powinny być wykazane w formie ostrzeżenia, które powinny być też widoczne dla Organu Prowadzącego w chwili przekazania arkusza do zatwierdzenia przez użytkownika placówki.</w:t>
      </w:r>
    </w:p>
    <w:p w14:paraId="1C6C6E3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rejestrację informacji o pracownikach jednostki oświatowej. Dane te powinny podlegać edycji lub usunięciu. </w:t>
      </w:r>
    </w:p>
    <w:p w14:paraId="06CD7D18"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zdefiniowania daty rozpoczęcie i zakończenia pracy nauczyciela.</w:t>
      </w:r>
    </w:p>
    <w:p w14:paraId="1444A2E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Podczas tworzenia przydziałów nauczycielskich do przedmiotów realizowanych w oddziale moduł musi wyświetlać do wyboru tylko tych pracowników, którzy mają aktualne umowy. </w:t>
      </w:r>
    </w:p>
    <w:p w14:paraId="282AB06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zdefiniowania kilku umów nauczyciela w tej samej placówce.  </w:t>
      </w:r>
    </w:p>
    <w:p w14:paraId="08BDCDD0"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definiowania indywidualnych form kształcenia np. nauczanie indywidualne. </w:t>
      </w:r>
    </w:p>
    <w:p w14:paraId="748D641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wyświetlenia w arkuszu listy wszystkich pracowników pedagogicznych i niepedagogicznych z możliwością ich grupowania</w:t>
      </w:r>
    </w:p>
    <w:p w14:paraId="6F46147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Wyświetlona lista pracowników powinna zawierać również informację o liczbie przydzielonych godzin w arkuszu oraz wymiar etatu pracownika. Użytkownik powinien również mieć możliwość dodania do listy pracowników dodatkowych kolumn </w:t>
      </w:r>
    </w:p>
    <w:p w14:paraId="6E8CA73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utworzenia aneksów do arkuszy organizacyjnych. </w:t>
      </w:r>
    </w:p>
    <w:p w14:paraId="24F71463"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promocji arkusza na kolejny rok szkolny. </w:t>
      </w:r>
    </w:p>
    <w:p w14:paraId="35D5F11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wyboru przez użytkownika promującego arkusz na kolejny rok szkolny czy w wypromowanym arkuszu mają zostać przeniesione przydziały pracowników pedagogicznych i/lub przydziały pracowników niepedagogicznych. </w:t>
      </w:r>
    </w:p>
    <w:p w14:paraId="6B8F7C2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musi zapewniać możliwość porównywania utworzonych arkuszy z aneksami, z arkuszami na kolejny rok szkolny.  </w:t>
      </w:r>
    </w:p>
    <w:p w14:paraId="7A9B2B8D"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musi zapewniać możliwość tworzenia wydruków </w:t>
      </w:r>
    </w:p>
    <w:p w14:paraId="2DE2A766"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Moduł musi umożliwiać dostęp do raportów</w:t>
      </w:r>
    </w:p>
    <w:p w14:paraId="6B3CD28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Moduł musi zapewniać możliwość wyeksportowania dostępnych w systemie raportów do minimum trzech formatów XLS, PDF, RTF. Kolumny w raporcie powinny posiadać funkcjonalność sortowania danych.</w:t>
      </w:r>
    </w:p>
    <w:p w14:paraId="1765D3D9" w14:textId="77777777" w:rsidR="00B74F30" w:rsidRPr="002C32C5" w:rsidRDefault="00B74F30" w:rsidP="002C32C5">
      <w:pPr>
        <w:spacing w:before="120" w:after="120"/>
        <w:rPr>
          <w:rFonts w:asciiTheme="minorHAnsi" w:hAnsiTheme="minorHAnsi" w:cstheme="minorHAnsi"/>
          <w:sz w:val="22"/>
        </w:rPr>
      </w:pPr>
      <w:r w:rsidRPr="002C32C5">
        <w:rPr>
          <w:rFonts w:asciiTheme="minorHAnsi" w:hAnsiTheme="minorHAnsi" w:cstheme="minorHAnsi"/>
          <w:sz w:val="22"/>
        </w:rPr>
        <w:t>Platforma oświatowa zostanie wdrożona w następujących jednostkach:</w:t>
      </w:r>
    </w:p>
    <w:p w14:paraId="387CEBE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 ul. Topolowa 10, 05-800 Pruszków</w:t>
      </w:r>
    </w:p>
    <w:p w14:paraId="2B7295A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2, ul. Jasna 2, 05-800 Pruszków</w:t>
      </w:r>
    </w:p>
    <w:p w14:paraId="65E3B28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3, al. Wojska Polskiego 34, 05-800 Pruszków</w:t>
      </w:r>
    </w:p>
    <w:p w14:paraId="6B44F235" w14:textId="4A93A7E3"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4, ul. Hubala 4, 05-800 Pr</w:t>
      </w:r>
      <w:r w:rsidR="005709C0">
        <w:rPr>
          <w:rFonts w:asciiTheme="minorHAnsi" w:eastAsia="Calibri" w:hAnsiTheme="minorHAnsi" w:cstheme="minorHAnsi"/>
          <w:sz w:val="22"/>
        </w:rPr>
        <w:t xml:space="preserve"> </w:t>
      </w:r>
      <w:r w:rsidRPr="002C32C5">
        <w:rPr>
          <w:rFonts w:asciiTheme="minorHAnsi" w:eastAsia="Calibri" w:hAnsiTheme="minorHAnsi" w:cstheme="minorHAnsi"/>
          <w:sz w:val="22"/>
        </w:rPr>
        <w:t>uszków</w:t>
      </w:r>
    </w:p>
    <w:p w14:paraId="4F0CBD2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5, ul. Jana Długosza 53, 05-800 Pruszków</w:t>
      </w:r>
    </w:p>
    <w:p w14:paraId="36C29D8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Szkoła Podstawowa Nr 6, ul. Lipowa 31, 05-800 Pruszków</w:t>
      </w:r>
    </w:p>
    <w:p w14:paraId="632100C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8, ul. Obrońców Pokoju 44, 05-800 Pruszków</w:t>
      </w:r>
    </w:p>
    <w:p w14:paraId="0427C4D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9, ul. Mostowa 6, 05-800 Pruszków</w:t>
      </w:r>
    </w:p>
    <w:p w14:paraId="04B7FB5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10, ul. Pływacka 16, 05-800 Pruszków</w:t>
      </w:r>
    </w:p>
    <w:p w14:paraId="21324D7D"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Platforma danych przestrzennych</w:t>
      </w:r>
    </w:p>
    <w:p w14:paraId="21D38B2E"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Digitalizacja dokumentów planistycznych (MPZP i SUiKZP) - przetworzenie zasobu do postaci cyfrowej zgodnie z wymogami Dyrektywy INSPIRE oraz Ustawy o Infrastrukturze Informacji Przestrzennej. Cyfryzacja obejmie pełną kalibrację i wektoryzację danych planistycznych, obowiązujących MPZP oraz STUDIUM wraz z uzupełnieniem tabeli atrybutów oraz przygotowaniem pełnej symbolizacji danych i ich etykietowania. Prowadzeniu rejestru obowiązujących MPZP w formie tabelarycznej i mapowej, wyszukiwanie działek ewidencyjnych wraz z automatycznym odczytywaniem kompletnych informacji o zagospodarowaniu przestrzennym działki w kilka sekund</w:t>
      </w:r>
    </w:p>
    <w:p w14:paraId="4B8F2439"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MPZP I STUDIUM – aplikacja GIS do zarządzania rejestrem obowiązujących dokumentów planistycznych, mechanizm automatycznego generowania dokumentów wypis, wyrys, zaświadczenie z MPZP i STUDIUM</w:t>
      </w:r>
    </w:p>
    <w:p w14:paraId="4D6D879B"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WNIOSKI – aplikacja GIS do zarządzania wnioskami o sporządzenie lub zmianę MPZP/STUDIUM w odniesieniu do rejestru tabelarycznego i odniesienia na mapie</w:t>
      </w:r>
    </w:p>
    <w:p w14:paraId="7DF82A89"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SPRAWY – aplikacja GIS do zarządzania rejestrem prowadzonych spraw - złożonych wniosków oraz wydanych dokumentów wypisu, wyrysu i zaświadczeń z MPZP i STUDIUM w formie tabelarycznej i mapowej</w:t>
      </w:r>
    </w:p>
    <w:p w14:paraId="3484B2D2"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DECYZJE WZ I ULICP – aplikacja GIS do zarządzania rejestrem wydanych decyzji WZ i ULICP w odniesieniu do rejestru tabelarycznego i odniesienia na mapie, mechanizmy do samodzielnego uzupełniania rejestru oraz automatycznego generowania dokumentu zaświadczenie z informacją o wydanych decyzjach na danej działce (integracja z aplikacją GIS - MPZP I STUDIUM)</w:t>
      </w:r>
    </w:p>
    <w:p w14:paraId="61CCEF3D"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PROCEDURA PLANISTYCZNA – aplikacja GIS do zarządzania rejestrem procedur planistycznych z podziałem na aktualne i archiwalne</w:t>
      </w:r>
    </w:p>
    <w:p w14:paraId="0E02E5E8"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RENTA PLANISTYCZNA – aplikacja GIS do zarzadzania ewidencją opłat planistycznych, analiza obszarów objętych wymaganą opłatą planistyczną</w:t>
      </w:r>
    </w:p>
    <w:p w14:paraId="203ABA98"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STATYSTYKA – aplikacja GIS do sprawozdania PZP-1 do GUS, raport ilości wydanych decyzji WZ i ULICP w wybranym okresie czasowym z możliwością wyboru statusu decyzji, analiza powierzchni terenów nie pokrytych MPZP, możliwość wyboru odpowiedniej jednostki powierzchni do sprawozdania, wynik analizy w formie edytowalnego dokumentu</w:t>
      </w:r>
    </w:p>
    <w:p w14:paraId="08150D5F"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ANALIZY – aplikacja GIS do analiz przestrzennych w oparciu o dane MPZP i STUDIUM, wybieranie działek na terenie całej Miasta o wybranych kryteriach oraz inne, wynik analizy w postaci pliku wektorowego .shp lub dokumentu edytowalnego</w:t>
      </w:r>
    </w:p>
    <w:p w14:paraId="2AAEB92C"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SZKOLENIE – szkolenia z zakresu aplikacji GIS dla grupy do 10 osób, do dwóch dni szkoleniowych, z wykorzystaniem rzutnika lub stanowisk komputerowych dla każdego uczestnika</w:t>
      </w:r>
    </w:p>
    <w:p w14:paraId="758BB86F" w14:textId="20CF9A18" w:rsidR="001E1675" w:rsidRPr="002C32C5" w:rsidRDefault="00B74F30" w:rsidP="002F4782">
      <w:pPr>
        <w:numPr>
          <w:ilvl w:val="0"/>
          <w:numId w:val="313"/>
        </w:numPr>
        <w:spacing w:before="120" w:after="120"/>
        <w:rPr>
          <w:rFonts w:asciiTheme="minorHAnsi" w:hAnsiTheme="minorHAnsi" w:cstheme="minorHAnsi"/>
          <w:sz w:val="22"/>
        </w:rPr>
      </w:pPr>
      <w:r w:rsidRPr="002C32C5">
        <w:rPr>
          <w:rFonts w:asciiTheme="minorHAnsi" w:hAnsiTheme="minorHAnsi" w:cstheme="minorHAnsi"/>
          <w:sz w:val="22"/>
        </w:rPr>
        <w:lastRenderedPageBreak/>
        <w:t>PORTAL MAPOWY - System Informacji Przestrzennej, publikacja cyfrowych danych gminnych na portalu mapowym w formie responsywnej strony dotyczących danych planistycznych, pozwalającej mieszkańcom poznać np. przeznaczenie swojej działki, bez konieczności wizyty w Urzędzie. Portal nie wymagających instalacji na serwerze Urzędu.</w:t>
      </w:r>
    </w:p>
    <w:p w14:paraId="5108FDF5" w14:textId="77777777" w:rsidR="00FD1410" w:rsidRPr="00BB513C" w:rsidRDefault="00FD1410" w:rsidP="00807631">
      <w:pPr>
        <w:keepNext/>
        <w:keepLines/>
        <w:numPr>
          <w:ilvl w:val="0"/>
          <w:numId w:val="12"/>
        </w:numPr>
        <w:spacing w:before="480" w:after="0" w:line="240" w:lineRule="auto"/>
        <w:jc w:val="both"/>
        <w:outlineLvl w:val="0"/>
        <w:rPr>
          <w:rFonts w:asciiTheme="majorHAnsi" w:eastAsiaTheme="majorEastAsia" w:hAnsiTheme="majorHAnsi" w:cstheme="majorBidi"/>
          <w:b/>
          <w:bCs/>
          <w:vanish/>
          <w:color w:val="2F5496" w:themeColor="accent1" w:themeShade="BF"/>
          <w:sz w:val="28"/>
          <w:szCs w:val="28"/>
          <w:lang w:eastAsia="pl-PL"/>
        </w:rPr>
      </w:pPr>
      <w:bookmarkStart w:id="15" w:name="_Toc75431482"/>
      <w:bookmarkStart w:id="16" w:name="_Toc75431538"/>
      <w:bookmarkStart w:id="17" w:name="_Toc75431589"/>
      <w:bookmarkStart w:id="18" w:name="_Toc75431640"/>
      <w:bookmarkStart w:id="19" w:name="_Toc75431691"/>
      <w:bookmarkStart w:id="20" w:name="_Toc75431742"/>
      <w:bookmarkStart w:id="21" w:name="_Toc75431881"/>
      <w:bookmarkStart w:id="22" w:name="_Toc75432118"/>
      <w:bookmarkStart w:id="23" w:name="_Toc75527070"/>
      <w:bookmarkStart w:id="24" w:name="_Toc75527127"/>
      <w:bookmarkStart w:id="25" w:name="_Toc87445830"/>
      <w:bookmarkStart w:id="26" w:name="_Toc87551335"/>
      <w:bookmarkStart w:id="27" w:name="_Toc87590574"/>
      <w:bookmarkStart w:id="28" w:name="_Toc87592298"/>
      <w:bookmarkStart w:id="29" w:name="_Toc87592398"/>
      <w:bookmarkStart w:id="30" w:name="_Toc87592725"/>
      <w:bookmarkStart w:id="31" w:name="_Toc87592838"/>
      <w:bookmarkStart w:id="32" w:name="_Toc87881156"/>
      <w:bookmarkStart w:id="33" w:name="_Toc87881235"/>
      <w:bookmarkStart w:id="34" w:name="_Toc87911369"/>
      <w:bookmarkStart w:id="35" w:name="_Toc87911439"/>
      <w:bookmarkStart w:id="36" w:name="_Toc87911508"/>
      <w:bookmarkStart w:id="37" w:name="_Toc87912590"/>
      <w:bookmarkStart w:id="38" w:name="_Toc87912661"/>
      <w:bookmarkStart w:id="39" w:name="_Toc88746922"/>
      <w:bookmarkStart w:id="40" w:name="_Toc88808086"/>
      <w:bookmarkStart w:id="41" w:name="_Toc88808615"/>
      <w:bookmarkStart w:id="42" w:name="_Toc88809242"/>
      <w:bookmarkStart w:id="43" w:name="_Toc88810906"/>
      <w:bookmarkStart w:id="44" w:name="_Toc88813820"/>
      <w:bookmarkStart w:id="45" w:name="_Toc88816193"/>
      <w:bookmarkStart w:id="46" w:name="_Toc88816318"/>
      <w:bookmarkStart w:id="47" w:name="_Toc88816390"/>
      <w:bookmarkStart w:id="48" w:name="_Toc88829882"/>
      <w:bookmarkStart w:id="49" w:name="_Toc89949083"/>
      <w:bookmarkStart w:id="50" w:name="_Toc90331296"/>
      <w:bookmarkStart w:id="51" w:name="_Toc90335883"/>
      <w:bookmarkStart w:id="52" w:name="_Toc99026281"/>
      <w:bookmarkStart w:id="53" w:name="_Toc99104902"/>
      <w:bookmarkStart w:id="54" w:name="_Toc105336458"/>
      <w:bookmarkStart w:id="55" w:name="_Toc105411398"/>
      <w:bookmarkStart w:id="56" w:name="_Toc105413565"/>
      <w:bookmarkStart w:id="57" w:name="_Toc105420738"/>
      <w:bookmarkStart w:id="58" w:name="_Toc106205959"/>
      <w:bookmarkStart w:id="59" w:name="_Toc116562363"/>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p w14:paraId="61037B1D" w14:textId="77777777" w:rsidR="00FD1410" w:rsidRPr="00BB513C" w:rsidRDefault="00FD1410" w:rsidP="00807631">
      <w:pPr>
        <w:keepNext/>
        <w:keepLines/>
        <w:numPr>
          <w:ilvl w:val="0"/>
          <w:numId w:val="12"/>
        </w:numPr>
        <w:spacing w:before="480" w:after="0" w:line="240" w:lineRule="auto"/>
        <w:jc w:val="both"/>
        <w:outlineLvl w:val="0"/>
        <w:rPr>
          <w:rFonts w:asciiTheme="majorHAnsi" w:eastAsiaTheme="majorEastAsia" w:hAnsiTheme="majorHAnsi" w:cstheme="majorBidi"/>
          <w:b/>
          <w:bCs/>
          <w:vanish/>
          <w:color w:val="2F5496" w:themeColor="accent1" w:themeShade="BF"/>
          <w:sz w:val="28"/>
          <w:szCs w:val="28"/>
          <w:lang w:eastAsia="pl-PL"/>
        </w:rPr>
      </w:pPr>
      <w:bookmarkStart w:id="60" w:name="_Toc462323413"/>
      <w:bookmarkStart w:id="61" w:name="_Toc462327522"/>
      <w:bookmarkStart w:id="62" w:name="_Toc462327540"/>
      <w:bookmarkStart w:id="63" w:name="_Toc462339332"/>
      <w:bookmarkStart w:id="64" w:name="_Toc462339582"/>
      <w:bookmarkStart w:id="65" w:name="_Toc462340164"/>
      <w:bookmarkStart w:id="66" w:name="_Toc462340430"/>
      <w:bookmarkStart w:id="67" w:name="_Toc462340455"/>
      <w:bookmarkStart w:id="68" w:name="_Toc462340473"/>
      <w:bookmarkStart w:id="69" w:name="_Toc462412505"/>
      <w:bookmarkStart w:id="70" w:name="_Toc462412567"/>
      <w:bookmarkStart w:id="71" w:name="_Toc463612201"/>
      <w:bookmarkStart w:id="72" w:name="_Toc463612222"/>
      <w:bookmarkStart w:id="73" w:name="_Toc463612459"/>
      <w:bookmarkStart w:id="74" w:name="_Toc463612609"/>
      <w:bookmarkStart w:id="75" w:name="_Toc463612771"/>
      <w:bookmarkStart w:id="76" w:name="_Toc507447529"/>
      <w:bookmarkStart w:id="77" w:name="_Toc511769215"/>
      <w:bookmarkStart w:id="78" w:name="_Toc530080954"/>
      <w:bookmarkStart w:id="79" w:name="_Toc530083381"/>
      <w:bookmarkStart w:id="80" w:name="_Toc530083430"/>
      <w:bookmarkStart w:id="81" w:name="_Toc530087838"/>
      <w:bookmarkStart w:id="82" w:name="_Toc530087885"/>
      <w:bookmarkStart w:id="83" w:name="_Toc530087932"/>
      <w:bookmarkStart w:id="84" w:name="_Toc536793340"/>
      <w:bookmarkStart w:id="85" w:name="_Toc95849"/>
      <w:bookmarkStart w:id="86" w:name="_Toc188526"/>
      <w:bookmarkStart w:id="87" w:name="_Toc3917941"/>
      <w:bookmarkStart w:id="88" w:name="_Toc5054298"/>
      <w:bookmarkStart w:id="89" w:name="_Toc5054345"/>
      <w:bookmarkStart w:id="90" w:name="_Toc5088187"/>
      <w:bookmarkStart w:id="91" w:name="_Toc5088315"/>
      <w:bookmarkStart w:id="92" w:name="_Toc5228868"/>
      <w:bookmarkStart w:id="93" w:name="_Toc5271424"/>
      <w:bookmarkStart w:id="94" w:name="_Toc6934987"/>
      <w:bookmarkStart w:id="95" w:name="_Toc6935643"/>
      <w:bookmarkStart w:id="96" w:name="_Toc6935691"/>
      <w:bookmarkStart w:id="97" w:name="_Toc6935738"/>
      <w:bookmarkStart w:id="98" w:name="_Toc7097744"/>
      <w:bookmarkStart w:id="99" w:name="_Toc7105989"/>
      <w:bookmarkStart w:id="100" w:name="_Toc7109586"/>
      <w:bookmarkStart w:id="101" w:name="_Toc7109854"/>
      <w:bookmarkStart w:id="102" w:name="_Toc7110796"/>
      <w:bookmarkStart w:id="103" w:name="_Toc12539934"/>
      <w:bookmarkStart w:id="104" w:name="_Toc12613649"/>
      <w:bookmarkStart w:id="105" w:name="_Toc14243931"/>
      <w:bookmarkStart w:id="106" w:name="_Toc14247724"/>
      <w:bookmarkStart w:id="107" w:name="_Toc67999184"/>
      <w:bookmarkStart w:id="108" w:name="_Toc68010532"/>
      <w:bookmarkStart w:id="109" w:name="_Toc68011148"/>
      <w:bookmarkStart w:id="110" w:name="_Toc68011185"/>
      <w:bookmarkStart w:id="111" w:name="_Toc68011671"/>
      <w:bookmarkStart w:id="112" w:name="_Toc68037008"/>
      <w:bookmarkStart w:id="113" w:name="_Toc68039756"/>
      <w:bookmarkStart w:id="114" w:name="_Toc68075937"/>
      <w:bookmarkStart w:id="115" w:name="_Toc68076007"/>
      <w:bookmarkStart w:id="116" w:name="_Toc68087110"/>
      <w:bookmarkStart w:id="117" w:name="_Toc74732280"/>
      <w:bookmarkStart w:id="118" w:name="_Toc74732316"/>
      <w:bookmarkStart w:id="119" w:name="_Toc74734167"/>
      <w:bookmarkStart w:id="120" w:name="_Toc74734872"/>
      <w:bookmarkStart w:id="121" w:name="_Toc74736438"/>
      <w:bookmarkStart w:id="122" w:name="_Toc74736819"/>
      <w:bookmarkStart w:id="123" w:name="_Toc74740458"/>
      <w:bookmarkStart w:id="124" w:name="_Toc74740506"/>
      <w:bookmarkStart w:id="125" w:name="_Toc75431483"/>
      <w:bookmarkStart w:id="126" w:name="_Toc75431539"/>
      <w:bookmarkStart w:id="127" w:name="_Toc75431590"/>
      <w:bookmarkStart w:id="128" w:name="_Toc75431641"/>
      <w:bookmarkStart w:id="129" w:name="_Toc75431692"/>
      <w:bookmarkStart w:id="130" w:name="_Toc75431743"/>
      <w:bookmarkStart w:id="131" w:name="_Toc75431882"/>
      <w:bookmarkStart w:id="132" w:name="_Toc75432119"/>
      <w:bookmarkStart w:id="133" w:name="_Toc75527071"/>
      <w:bookmarkStart w:id="134" w:name="_Toc75527128"/>
      <w:bookmarkStart w:id="135" w:name="_Toc87445831"/>
      <w:bookmarkStart w:id="136" w:name="_Toc87551336"/>
      <w:bookmarkStart w:id="137" w:name="_Toc87590575"/>
      <w:bookmarkStart w:id="138" w:name="_Toc87592299"/>
      <w:bookmarkStart w:id="139" w:name="_Toc87592399"/>
      <w:bookmarkStart w:id="140" w:name="_Toc87592726"/>
      <w:bookmarkStart w:id="141" w:name="_Toc87592839"/>
      <w:bookmarkStart w:id="142" w:name="_Toc87881157"/>
      <w:bookmarkStart w:id="143" w:name="_Toc87881236"/>
      <w:bookmarkStart w:id="144" w:name="_Toc87911370"/>
      <w:bookmarkStart w:id="145" w:name="_Toc87911440"/>
      <w:bookmarkStart w:id="146" w:name="_Toc87911509"/>
      <w:bookmarkStart w:id="147" w:name="_Toc87912591"/>
      <w:bookmarkStart w:id="148" w:name="_Toc87912662"/>
      <w:bookmarkStart w:id="149" w:name="_Toc88746923"/>
      <w:bookmarkStart w:id="150" w:name="_Toc88808087"/>
      <w:bookmarkStart w:id="151" w:name="_Toc88808616"/>
      <w:bookmarkStart w:id="152" w:name="_Toc88809243"/>
      <w:bookmarkStart w:id="153" w:name="_Toc88810907"/>
      <w:bookmarkStart w:id="154" w:name="_Toc88813821"/>
      <w:bookmarkStart w:id="155" w:name="_Toc88816194"/>
      <w:bookmarkStart w:id="156" w:name="_Toc88816319"/>
      <w:bookmarkStart w:id="157" w:name="_Toc88816391"/>
      <w:bookmarkStart w:id="158" w:name="_Toc88829883"/>
      <w:bookmarkStart w:id="159" w:name="_Toc89949084"/>
      <w:bookmarkStart w:id="160" w:name="_Toc90331297"/>
      <w:bookmarkStart w:id="161" w:name="_Toc90335884"/>
      <w:bookmarkStart w:id="162" w:name="_Toc99026282"/>
      <w:bookmarkStart w:id="163" w:name="_Toc99104903"/>
      <w:bookmarkStart w:id="164" w:name="_Toc105336459"/>
      <w:bookmarkStart w:id="165" w:name="_Toc105411399"/>
      <w:bookmarkStart w:id="166" w:name="_Toc105413566"/>
      <w:bookmarkStart w:id="167" w:name="_Toc105420739"/>
      <w:bookmarkStart w:id="168" w:name="_Toc106205960"/>
      <w:bookmarkStart w:id="169" w:name="_Toc116562364"/>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5D9702F1"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170" w:name="_Toc462323414"/>
      <w:bookmarkStart w:id="171" w:name="_Toc462327523"/>
      <w:bookmarkStart w:id="172" w:name="_Toc462327541"/>
      <w:bookmarkStart w:id="173" w:name="_Toc462339333"/>
      <w:bookmarkStart w:id="174" w:name="_Toc462339583"/>
      <w:bookmarkStart w:id="175" w:name="_Toc462340165"/>
      <w:bookmarkStart w:id="176" w:name="_Toc462340431"/>
      <w:bookmarkStart w:id="177" w:name="_Toc462340456"/>
      <w:bookmarkStart w:id="178" w:name="_Toc462340474"/>
      <w:bookmarkStart w:id="179" w:name="_Toc462412506"/>
      <w:bookmarkStart w:id="180" w:name="_Toc462412568"/>
      <w:bookmarkStart w:id="181" w:name="_Toc463612202"/>
      <w:bookmarkStart w:id="182" w:name="_Toc463612223"/>
      <w:bookmarkStart w:id="183" w:name="_Toc463612460"/>
      <w:bookmarkStart w:id="184" w:name="_Toc463612610"/>
      <w:bookmarkStart w:id="185" w:name="_Toc463612772"/>
      <w:bookmarkStart w:id="186" w:name="_Toc507447530"/>
      <w:bookmarkStart w:id="187" w:name="_Toc511769216"/>
      <w:bookmarkStart w:id="188" w:name="_Toc530080955"/>
      <w:bookmarkStart w:id="189" w:name="_Toc530083382"/>
      <w:bookmarkStart w:id="190" w:name="_Toc530083431"/>
      <w:bookmarkStart w:id="191" w:name="_Toc530087839"/>
      <w:bookmarkStart w:id="192" w:name="_Toc530087886"/>
      <w:bookmarkStart w:id="193" w:name="_Toc530087933"/>
      <w:bookmarkStart w:id="194" w:name="_Toc536793341"/>
      <w:bookmarkStart w:id="195" w:name="_Toc95850"/>
      <w:bookmarkStart w:id="196" w:name="_Toc188527"/>
      <w:bookmarkStart w:id="197" w:name="_Toc3917942"/>
      <w:bookmarkStart w:id="198" w:name="_Toc5054299"/>
      <w:bookmarkStart w:id="199" w:name="_Toc5054346"/>
      <w:bookmarkStart w:id="200" w:name="_Toc5088188"/>
      <w:bookmarkStart w:id="201" w:name="_Toc5088316"/>
      <w:bookmarkStart w:id="202" w:name="_Toc5228869"/>
      <w:bookmarkStart w:id="203" w:name="_Toc5271425"/>
      <w:bookmarkStart w:id="204" w:name="_Toc6934988"/>
      <w:bookmarkStart w:id="205" w:name="_Toc6935644"/>
      <w:bookmarkStart w:id="206" w:name="_Toc6935692"/>
      <w:bookmarkStart w:id="207" w:name="_Toc6935739"/>
      <w:bookmarkStart w:id="208" w:name="_Toc7097745"/>
      <w:bookmarkStart w:id="209" w:name="_Toc7105990"/>
      <w:bookmarkStart w:id="210" w:name="_Toc7109587"/>
      <w:bookmarkStart w:id="211" w:name="_Toc7109855"/>
      <w:bookmarkStart w:id="212" w:name="_Toc7110797"/>
      <w:bookmarkStart w:id="213" w:name="_Toc12539935"/>
      <w:bookmarkStart w:id="214" w:name="_Toc12613650"/>
      <w:bookmarkStart w:id="215" w:name="_Toc14243932"/>
      <w:bookmarkStart w:id="216" w:name="_Toc14247725"/>
      <w:bookmarkStart w:id="217" w:name="_Toc67999185"/>
      <w:bookmarkStart w:id="218" w:name="_Toc68010533"/>
      <w:bookmarkStart w:id="219" w:name="_Toc68011149"/>
      <w:bookmarkStart w:id="220" w:name="_Toc68011186"/>
      <w:bookmarkStart w:id="221" w:name="_Toc68011672"/>
      <w:bookmarkStart w:id="222" w:name="_Toc68037009"/>
      <w:bookmarkStart w:id="223" w:name="_Toc68039757"/>
      <w:bookmarkStart w:id="224" w:name="_Toc68075938"/>
      <w:bookmarkStart w:id="225" w:name="_Toc68076008"/>
      <w:bookmarkStart w:id="226" w:name="_Toc68087111"/>
      <w:bookmarkStart w:id="227" w:name="_Toc74732281"/>
      <w:bookmarkStart w:id="228" w:name="_Toc74732317"/>
      <w:bookmarkStart w:id="229" w:name="_Toc74734168"/>
      <w:bookmarkStart w:id="230" w:name="_Toc74734873"/>
      <w:bookmarkStart w:id="231" w:name="_Toc74736439"/>
      <w:bookmarkStart w:id="232" w:name="_Toc74736820"/>
      <w:bookmarkStart w:id="233" w:name="_Toc74740459"/>
      <w:bookmarkStart w:id="234" w:name="_Toc74740507"/>
      <w:bookmarkStart w:id="235" w:name="_Toc75431484"/>
      <w:bookmarkStart w:id="236" w:name="_Toc75431540"/>
      <w:bookmarkStart w:id="237" w:name="_Toc75431591"/>
      <w:bookmarkStart w:id="238" w:name="_Toc75431642"/>
      <w:bookmarkStart w:id="239" w:name="_Toc75431693"/>
      <w:bookmarkStart w:id="240" w:name="_Toc75431744"/>
      <w:bookmarkStart w:id="241" w:name="_Toc75431883"/>
      <w:bookmarkStart w:id="242" w:name="_Toc75432120"/>
      <w:bookmarkStart w:id="243" w:name="_Toc75527072"/>
      <w:bookmarkStart w:id="244" w:name="_Toc75527129"/>
      <w:bookmarkStart w:id="245" w:name="_Toc87445832"/>
      <w:bookmarkStart w:id="246" w:name="_Toc87551337"/>
      <w:bookmarkStart w:id="247" w:name="_Toc87590576"/>
      <w:bookmarkStart w:id="248" w:name="_Toc87592300"/>
      <w:bookmarkStart w:id="249" w:name="_Toc87592400"/>
      <w:bookmarkStart w:id="250" w:name="_Toc87592727"/>
      <w:bookmarkStart w:id="251" w:name="_Toc87592840"/>
      <w:bookmarkStart w:id="252" w:name="_Toc87881158"/>
      <w:bookmarkStart w:id="253" w:name="_Toc87881237"/>
      <w:bookmarkStart w:id="254" w:name="_Toc87911371"/>
      <w:bookmarkStart w:id="255" w:name="_Toc87911441"/>
      <w:bookmarkStart w:id="256" w:name="_Toc87911510"/>
      <w:bookmarkStart w:id="257" w:name="_Toc87912592"/>
      <w:bookmarkStart w:id="258" w:name="_Toc87912663"/>
      <w:bookmarkStart w:id="259" w:name="_Toc88746924"/>
      <w:bookmarkStart w:id="260" w:name="_Toc88808088"/>
      <w:bookmarkStart w:id="261" w:name="_Toc88808617"/>
      <w:bookmarkStart w:id="262" w:name="_Toc88809244"/>
      <w:bookmarkStart w:id="263" w:name="_Toc88810908"/>
      <w:bookmarkStart w:id="264" w:name="_Toc88813822"/>
      <w:bookmarkStart w:id="265" w:name="_Toc88816195"/>
      <w:bookmarkStart w:id="266" w:name="_Toc88816320"/>
      <w:bookmarkStart w:id="267" w:name="_Toc88816392"/>
      <w:bookmarkStart w:id="268" w:name="_Toc88829884"/>
      <w:bookmarkStart w:id="269" w:name="_Toc89949085"/>
      <w:bookmarkStart w:id="270" w:name="_Toc90331298"/>
      <w:bookmarkStart w:id="271" w:name="_Toc90335885"/>
      <w:bookmarkStart w:id="272" w:name="_Toc99026283"/>
      <w:bookmarkStart w:id="273" w:name="_Toc99104904"/>
      <w:bookmarkStart w:id="274" w:name="_Toc105336460"/>
      <w:bookmarkStart w:id="275" w:name="_Toc105411400"/>
      <w:bookmarkStart w:id="276" w:name="_Toc105413567"/>
      <w:bookmarkStart w:id="277" w:name="_Toc105420740"/>
      <w:bookmarkStart w:id="278" w:name="_Toc106205961"/>
      <w:bookmarkStart w:id="279" w:name="_Toc116562365"/>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558B79D"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280" w:name="_Toc462323415"/>
      <w:bookmarkStart w:id="281" w:name="_Toc462327524"/>
      <w:bookmarkStart w:id="282" w:name="_Toc462327542"/>
      <w:bookmarkStart w:id="283" w:name="_Toc462339334"/>
      <w:bookmarkStart w:id="284" w:name="_Toc462339584"/>
      <w:bookmarkStart w:id="285" w:name="_Toc462340166"/>
      <w:bookmarkStart w:id="286" w:name="_Toc462340432"/>
      <w:bookmarkStart w:id="287" w:name="_Toc462340457"/>
      <w:bookmarkStart w:id="288" w:name="_Toc462340475"/>
      <w:bookmarkStart w:id="289" w:name="_Toc462412507"/>
      <w:bookmarkStart w:id="290" w:name="_Toc462412569"/>
      <w:bookmarkStart w:id="291" w:name="_Toc463612203"/>
      <w:bookmarkStart w:id="292" w:name="_Toc463612224"/>
      <w:bookmarkStart w:id="293" w:name="_Toc463612461"/>
      <w:bookmarkStart w:id="294" w:name="_Toc463612611"/>
      <w:bookmarkStart w:id="295" w:name="_Toc463612773"/>
      <w:bookmarkStart w:id="296" w:name="_Toc507447531"/>
      <w:bookmarkStart w:id="297" w:name="_Toc511769217"/>
      <w:bookmarkStart w:id="298" w:name="_Toc530080956"/>
      <w:bookmarkStart w:id="299" w:name="_Toc530083383"/>
      <w:bookmarkStart w:id="300" w:name="_Toc530083432"/>
      <w:bookmarkStart w:id="301" w:name="_Toc530087840"/>
      <w:bookmarkStart w:id="302" w:name="_Toc530087887"/>
      <w:bookmarkStart w:id="303" w:name="_Toc530087934"/>
      <w:bookmarkStart w:id="304" w:name="_Toc536793342"/>
      <w:bookmarkStart w:id="305" w:name="_Toc95851"/>
      <w:bookmarkStart w:id="306" w:name="_Toc188528"/>
      <w:bookmarkStart w:id="307" w:name="_Toc3917943"/>
      <w:bookmarkStart w:id="308" w:name="_Toc5054300"/>
      <w:bookmarkStart w:id="309" w:name="_Toc5054347"/>
      <w:bookmarkStart w:id="310" w:name="_Toc5088189"/>
      <w:bookmarkStart w:id="311" w:name="_Toc5088317"/>
      <w:bookmarkStart w:id="312" w:name="_Toc5228870"/>
      <w:bookmarkStart w:id="313" w:name="_Toc5271426"/>
      <w:bookmarkStart w:id="314" w:name="_Toc6934989"/>
      <w:bookmarkStart w:id="315" w:name="_Toc6935645"/>
      <w:bookmarkStart w:id="316" w:name="_Toc6935693"/>
      <w:bookmarkStart w:id="317" w:name="_Toc6935740"/>
      <w:bookmarkStart w:id="318" w:name="_Toc7097746"/>
      <w:bookmarkStart w:id="319" w:name="_Toc7105991"/>
      <w:bookmarkStart w:id="320" w:name="_Toc7109588"/>
      <w:bookmarkStart w:id="321" w:name="_Toc7109856"/>
      <w:bookmarkStart w:id="322" w:name="_Toc7110798"/>
      <w:bookmarkStart w:id="323" w:name="_Toc12539936"/>
      <w:bookmarkStart w:id="324" w:name="_Toc12613651"/>
      <w:bookmarkStart w:id="325" w:name="_Toc14243933"/>
      <w:bookmarkStart w:id="326" w:name="_Toc14247726"/>
      <w:bookmarkStart w:id="327" w:name="_Toc67999186"/>
      <w:bookmarkStart w:id="328" w:name="_Toc68010534"/>
      <w:bookmarkStart w:id="329" w:name="_Toc68011150"/>
      <w:bookmarkStart w:id="330" w:name="_Toc68011187"/>
      <w:bookmarkStart w:id="331" w:name="_Toc68011673"/>
      <w:bookmarkStart w:id="332" w:name="_Toc68037010"/>
      <w:bookmarkStart w:id="333" w:name="_Toc68039758"/>
      <w:bookmarkStart w:id="334" w:name="_Toc68075939"/>
      <w:bookmarkStart w:id="335" w:name="_Toc68076009"/>
      <w:bookmarkStart w:id="336" w:name="_Toc68087112"/>
      <w:bookmarkStart w:id="337" w:name="_Toc74732282"/>
      <w:bookmarkStart w:id="338" w:name="_Toc74732318"/>
      <w:bookmarkStart w:id="339" w:name="_Toc74734169"/>
      <w:bookmarkStart w:id="340" w:name="_Toc74734874"/>
      <w:bookmarkStart w:id="341" w:name="_Toc74736440"/>
      <w:bookmarkStart w:id="342" w:name="_Toc74736821"/>
      <w:bookmarkStart w:id="343" w:name="_Toc74740460"/>
      <w:bookmarkStart w:id="344" w:name="_Toc74740508"/>
      <w:bookmarkStart w:id="345" w:name="_Toc75431485"/>
      <w:bookmarkStart w:id="346" w:name="_Toc75431541"/>
      <w:bookmarkStart w:id="347" w:name="_Toc75431592"/>
      <w:bookmarkStart w:id="348" w:name="_Toc75431643"/>
      <w:bookmarkStart w:id="349" w:name="_Toc75431694"/>
      <w:bookmarkStart w:id="350" w:name="_Toc75431745"/>
      <w:bookmarkStart w:id="351" w:name="_Toc75431884"/>
      <w:bookmarkStart w:id="352" w:name="_Toc75432121"/>
      <w:bookmarkStart w:id="353" w:name="_Toc75527073"/>
      <w:bookmarkStart w:id="354" w:name="_Toc75527130"/>
      <w:bookmarkStart w:id="355" w:name="_Toc87445833"/>
      <w:bookmarkStart w:id="356" w:name="_Toc87551338"/>
      <w:bookmarkStart w:id="357" w:name="_Toc87590577"/>
      <w:bookmarkStart w:id="358" w:name="_Toc87592301"/>
      <w:bookmarkStart w:id="359" w:name="_Toc87592401"/>
      <w:bookmarkStart w:id="360" w:name="_Toc87592728"/>
      <w:bookmarkStart w:id="361" w:name="_Toc87592841"/>
      <w:bookmarkStart w:id="362" w:name="_Toc87881159"/>
      <w:bookmarkStart w:id="363" w:name="_Toc87881238"/>
      <w:bookmarkStart w:id="364" w:name="_Toc87911372"/>
      <w:bookmarkStart w:id="365" w:name="_Toc87911442"/>
      <w:bookmarkStart w:id="366" w:name="_Toc87911511"/>
      <w:bookmarkStart w:id="367" w:name="_Toc87912593"/>
      <w:bookmarkStart w:id="368" w:name="_Toc87912664"/>
      <w:bookmarkStart w:id="369" w:name="_Toc88746925"/>
      <w:bookmarkStart w:id="370" w:name="_Toc88808089"/>
      <w:bookmarkStart w:id="371" w:name="_Toc88808618"/>
      <w:bookmarkStart w:id="372" w:name="_Toc88809245"/>
      <w:bookmarkStart w:id="373" w:name="_Toc88810909"/>
      <w:bookmarkStart w:id="374" w:name="_Toc88813823"/>
      <w:bookmarkStart w:id="375" w:name="_Toc88816196"/>
      <w:bookmarkStart w:id="376" w:name="_Toc88816321"/>
      <w:bookmarkStart w:id="377" w:name="_Toc88816393"/>
      <w:bookmarkStart w:id="378" w:name="_Toc88829885"/>
      <w:bookmarkStart w:id="379" w:name="_Toc89949086"/>
      <w:bookmarkStart w:id="380" w:name="_Toc90331299"/>
      <w:bookmarkStart w:id="381" w:name="_Toc90335886"/>
      <w:bookmarkStart w:id="382" w:name="_Toc99026284"/>
      <w:bookmarkStart w:id="383" w:name="_Toc99104905"/>
      <w:bookmarkStart w:id="384" w:name="_Toc105336461"/>
      <w:bookmarkStart w:id="385" w:name="_Toc105411401"/>
      <w:bookmarkStart w:id="386" w:name="_Toc105413568"/>
      <w:bookmarkStart w:id="387" w:name="_Toc105420741"/>
      <w:bookmarkStart w:id="388" w:name="_Toc106205962"/>
      <w:bookmarkStart w:id="389" w:name="_Toc116562366"/>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p>
    <w:p w14:paraId="3788B044"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390" w:name="_Toc462323416"/>
      <w:bookmarkStart w:id="391" w:name="_Toc462327525"/>
      <w:bookmarkStart w:id="392" w:name="_Toc462327543"/>
      <w:bookmarkStart w:id="393" w:name="_Toc462339335"/>
      <w:bookmarkStart w:id="394" w:name="_Toc462339585"/>
      <w:bookmarkStart w:id="395" w:name="_Toc462340167"/>
      <w:bookmarkStart w:id="396" w:name="_Toc462340433"/>
      <w:bookmarkStart w:id="397" w:name="_Toc462340458"/>
      <w:bookmarkStart w:id="398" w:name="_Toc462340476"/>
      <w:bookmarkStart w:id="399" w:name="_Toc462412508"/>
      <w:bookmarkStart w:id="400" w:name="_Toc462412570"/>
      <w:bookmarkStart w:id="401" w:name="_Toc463612204"/>
      <w:bookmarkStart w:id="402" w:name="_Toc463612225"/>
      <w:bookmarkStart w:id="403" w:name="_Toc463612462"/>
      <w:bookmarkStart w:id="404" w:name="_Toc463612612"/>
      <w:bookmarkStart w:id="405" w:name="_Toc463612774"/>
      <w:bookmarkStart w:id="406" w:name="_Toc507447532"/>
      <w:bookmarkStart w:id="407" w:name="_Toc511769218"/>
      <w:bookmarkStart w:id="408" w:name="_Toc530080957"/>
      <w:bookmarkStart w:id="409" w:name="_Toc530083384"/>
      <w:bookmarkStart w:id="410" w:name="_Toc530083433"/>
      <w:bookmarkStart w:id="411" w:name="_Toc530087841"/>
      <w:bookmarkStart w:id="412" w:name="_Toc530087888"/>
      <w:bookmarkStart w:id="413" w:name="_Toc530087935"/>
      <w:bookmarkStart w:id="414" w:name="_Toc536793343"/>
      <w:bookmarkStart w:id="415" w:name="_Toc95852"/>
      <w:bookmarkStart w:id="416" w:name="_Toc188529"/>
      <w:bookmarkStart w:id="417" w:name="_Toc3917944"/>
      <w:bookmarkStart w:id="418" w:name="_Toc5054301"/>
      <w:bookmarkStart w:id="419" w:name="_Toc5054348"/>
      <w:bookmarkStart w:id="420" w:name="_Toc5088190"/>
      <w:bookmarkStart w:id="421" w:name="_Toc5088318"/>
      <w:bookmarkStart w:id="422" w:name="_Toc5228871"/>
      <w:bookmarkStart w:id="423" w:name="_Toc5271427"/>
      <w:bookmarkStart w:id="424" w:name="_Toc6934990"/>
      <w:bookmarkStart w:id="425" w:name="_Toc6935646"/>
      <w:bookmarkStart w:id="426" w:name="_Toc6935694"/>
      <w:bookmarkStart w:id="427" w:name="_Toc6935741"/>
      <w:bookmarkStart w:id="428" w:name="_Toc7097747"/>
      <w:bookmarkStart w:id="429" w:name="_Toc7105992"/>
      <w:bookmarkStart w:id="430" w:name="_Toc7109589"/>
      <w:bookmarkStart w:id="431" w:name="_Toc7109857"/>
      <w:bookmarkStart w:id="432" w:name="_Toc7110799"/>
      <w:bookmarkStart w:id="433" w:name="_Toc12539937"/>
      <w:bookmarkStart w:id="434" w:name="_Toc12613652"/>
      <w:bookmarkStart w:id="435" w:name="_Toc14243934"/>
      <w:bookmarkStart w:id="436" w:name="_Toc14247727"/>
      <w:bookmarkStart w:id="437" w:name="_Toc67999187"/>
      <w:bookmarkStart w:id="438" w:name="_Toc68010535"/>
      <w:bookmarkStart w:id="439" w:name="_Toc68011151"/>
      <w:bookmarkStart w:id="440" w:name="_Toc68011188"/>
      <w:bookmarkStart w:id="441" w:name="_Toc68011674"/>
      <w:bookmarkStart w:id="442" w:name="_Toc68037011"/>
      <w:bookmarkStart w:id="443" w:name="_Toc68039759"/>
      <w:bookmarkStart w:id="444" w:name="_Toc68075940"/>
      <w:bookmarkStart w:id="445" w:name="_Toc68076010"/>
      <w:bookmarkStart w:id="446" w:name="_Toc68087113"/>
      <w:bookmarkStart w:id="447" w:name="_Toc74732283"/>
      <w:bookmarkStart w:id="448" w:name="_Toc74732319"/>
      <w:bookmarkStart w:id="449" w:name="_Toc74734170"/>
      <w:bookmarkStart w:id="450" w:name="_Toc74734875"/>
      <w:bookmarkStart w:id="451" w:name="_Toc74736441"/>
      <w:bookmarkStart w:id="452" w:name="_Toc74736822"/>
      <w:bookmarkStart w:id="453" w:name="_Toc74740461"/>
      <w:bookmarkStart w:id="454" w:name="_Toc74740509"/>
      <w:bookmarkStart w:id="455" w:name="_Toc75431486"/>
      <w:bookmarkStart w:id="456" w:name="_Toc75431542"/>
      <w:bookmarkStart w:id="457" w:name="_Toc75431593"/>
      <w:bookmarkStart w:id="458" w:name="_Toc75431644"/>
      <w:bookmarkStart w:id="459" w:name="_Toc75431695"/>
      <w:bookmarkStart w:id="460" w:name="_Toc75431746"/>
      <w:bookmarkStart w:id="461" w:name="_Toc75431885"/>
      <w:bookmarkStart w:id="462" w:name="_Toc75432122"/>
      <w:bookmarkStart w:id="463" w:name="_Toc75527074"/>
      <w:bookmarkStart w:id="464" w:name="_Toc75527131"/>
      <w:bookmarkStart w:id="465" w:name="_Toc87445834"/>
      <w:bookmarkStart w:id="466" w:name="_Toc87551339"/>
      <w:bookmarkStart w:id="467" w:name="_Toc87590578"/>
      <w:bookmarkStart w:id="468" w:name="_Toc87592302"/>
      <w:bookmarkStart w:id="469" w:name="_Toc87592402"/>
      <w:bookmarkStart w:id="470" w:name="_Toc87592729"/>
      <w:bookmarkStart w:id="471" w:name="_Toc87592842"/>
      <w:bookmarkStart w:id="472" w:name="_Toc87881160"/>
      <w:bookmarkStart w:id="473" w:name="_Toc87881239"/>
      <w:bookmarkStart w:id="474" w:name="_Toc87911373"/>
      <w:bookmarkStart w:id="475" w:name="_Toc87911443"/>
      <w:bookmarkStart w:id="476" w:name="_Toc87911512"/>
      <w:bookmarkStart w:id="477" w:name="_Toc87912594"/>
      <w:bookmarkStart w:id="478" w:name="_Toc87912665"/>
      <w:bookmarkStart w:id="479" w:name="_Toc88746926"/>
      <w:bookmarkStart w:id="480" w:name="_Toc88808090"/>
      <w:bookmarkStart w:id="481" w:name="_Toc88808619"/>
      <w:bookmarkStart w:id="482" w:name="_Toc88809246"/>
      <w:bookmarkStart w:id="483" w:name="_Toc88810910"/>
      <w:bookmarkStart w:id="484" w:name="_Toc88813824"/>
      <w:bookmarkStart w:id="485" w:name="_Toc88816197"/>
      <w:bookmarkStart w:id="486" w:name="_Toc88816322"/>
      <w:bookmarkStart w:id="487" w:name="_Toc88816394"/>
      <w:bookmarkStart w:id="488" w:name="_Toc88829886"/>
      <w:bookmarkStart w:id="489" w:name="_Toc89949087"/>
      <w:bookmarkStart w:id="490" w:name="_Toc90331300"/>
      <w:bookmarkStart w:id="491" w:name="_Toc90335887"/>
      <w:bookmarkStart w:id="492" w:name="_Toc99026285"/>
      <w:bookmarkStart w:id="493" w:name="_Toc99104906"/>
      <w:bookmarkStart w:id="494" w:name="_Toc105336462"/>
      <w:bookmarkStart w:id="495" w:name="_Toc105411402"/>
      <w:bookmarkStart w:id="496" w:name="_Toc105413569"/>
      <w:bookmarkStart w:id="497" w:name="_Toc105420742"/>
      <w:bookmarkStart w:id="498" w:name="_Toc106205963"/>
      <w:bookmarkStart w:id="499" w:name="_Toc116562367"/>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11DEFD51" w14:textId="77777777" w:rsidR="00FD1410" w:rsidRPr="00CC3136" w:rsidRDefault="00FD1410" w:rsidP="002C32C5">
      <w:pPr>
        <w:pStyle w:val="Nagwek2"/>
      </w:pPr>
      <w:bookmarkStart w:id="500" w:name="_Toc5271428"/>
      <w:bookmarkStart w:id="501" w:name="_Toc116562368"/>
      <w:r w:rsidRPr="00CC3136">
        <w:t>Opis stanu istniejącego - Infrastruktura techniczna</w:t>
      </w:r>
      <w:bookmarkEnd w:id="500"/>
      <w:bookmarkEnd w:id="501"/>
    </w:p>
    <w:p w14:paraId="428E158E" w14:textId="77777777"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Poniższy rozdział zawiera opis aktualnej infrastruktury informatycznej Urzędu Miasta w Pruszkowie, jednostek komputerowych oraz używanego oprogramowania. Analiza stanu obecnego ma za zadanie zinwentaryzowanie posiadanych zasobów informatycznych Urzędu oraz sprawdzenie możliwości wykorzystania ich w projekcie informatyzacji i wdrażania usługi e-urzędu.</w:t>
      </w:r>
    </w:p>
    <w:p w14:paraId="5FDDB0E4" w14:textId="7BF25C69" w:rsidR="00BB513C" w:rsidRPr="00B6567B" w:rsidRDefault="00BB513C" w:rsidP="0034615B">
      <w:pPr>
        <w:spacing w:after="120"/>
        <w:rPr>
          <w:rFonts w:asciiTheme="minorHAnsi" w:hAnsiTheme="minorHAnsi" w:cstheme="minorHAnsi"/>
          <w:strike/>
          <w:sz w:val="22"/>
          <w:lang w:eastAsia="pl-PL"/>
        </w:rPr>
      </w:pPr>
      <w:r w:rsidRPr="00B6567B">
        <w:rPr>
          <w:rFonts w:asciiTheme="minorHAnsi" w:hAnsiTheme="minorHAnsi" w:cstheme="minorHAnsi"/>
          <w:sz w:val="22"/>
          <w:lang w:eastAsia="pl-PL"/>
        </w:rPr>
        <w:t xml:space="preserve">Obecnie w Urzędzie istnieje stosunkowo niewielkie wykorzystanie systemów informatycznych, wspierających realizację usług publicznych. W Urzędzie nie funkcjonuje obecnie żadna platforma elektroniczna, mogąca służyć do wymiany danych pomiędzy mieszkańcami a Urzędem. W zakresie usług publicznych oferowanych w formie elektronicznej Urząd oferuje głównie usługi informacyjne – posiada gminny serwis www oraz BIP, w którym umieszczane są ogólne informacje dla obywateli i podmiotów gospodarczych o załatwianiu spraw. </w:t>
      </w:r>
    </w:p>
    <w:p w14:paraId="56D7FF88" w14:textId="77777777"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Programy na których pracują pracownicy Urzędu Miasta:</w:t>
      </w:r>
    </w:p>
    <w:p w14:paraId="3772E30B" w14:textId="2100E1A4"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INFO-SYSTEM Roman i Tadeusz Groszek sp.j. - Aplikacje: Auta, Dzierżawy, Egzekucje, Integracja, Finanse I Księgowość, Kadry I Płace, Kasa, Księgowość Budżetowa I Planowanie, Księgowość Zobowiązań, Środki Trwałe, Opłaty Lokalne, Opłaty Skarbowe, Podatki, Rejestry Vat, Umowyfv, Upk, Wieczyste Użytkowanie, Wizja, Edeklaracje</w:t>
      </w:r>
    </w:p>
    <w:p w14:paraId="4D7CE04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GEO-SYSTEM Sp. z o.o. – iMPA, iGeoPlan, iGeoMap - Internetowa przeglądarka danych, iRMK - Geodezja i Architektura</w:t>
      </w:r>
    </w:p>
    <w:p w14:paraId="4AB50857"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SELWIN Sygnity S.A - System Ewidencji Ludności, Aplikacje archiwalne, System URZADNT</w:t>
      </w:r>
    </w:p>
    <w:p w14:paraId="141CF0C0"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ABC PRO Sp. z o.o. - Edytor Aktów Prawnych XML Legislator Standard</w:t>
      </w:r>
    </w:p>
    <w:p w14:paraId="354CB35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GEOBID spółka z o.o. – EWMAPA</w:t>
      </w:r>
    </w:p>
    <w:p w14:paraId="5A88F64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Wolters Kluwers - LEX wersja Premium</w:t>
      </w:r>
    </w:p>
    <w:p w14:paraId="6EF48011"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Aplikacje systemowe Microsoft:</w:t>
      </w:r>
    </w:p>
    <w:p w14:paraId="5631509B"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8.0 Pro</w:t>
      </w:r>
    </w:p>
    <w:p w14:paraId="3CEE3A2D"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10 Pro</w:t>
      </w:r>
    </w:p>
    <w:p w14:paraId="1A3AB175"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Server 2003</w:t>
      </w:r>
    </w:p>
    <w:p w14:paraId="58B69890"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Server 2012</w:t>
      </w:r>
    </w:p>
    <w:p w14:paraId="7007BBF4"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SQL Server 2008 R2</w:t>
      </w:r>
    </w:p>
    <w:p w14:paraId="73C27234"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Office 2003, 2006, 2013, 2016</w:t>
      </w:r>
    </w:p>
    <w:p w14:paraId="05A42AC2"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lastRenderedPageBreak/>
        <w:t>Open Office</w:t>
      </w:r>
    </w:p>
    <w:p w14:paraId="0608FD51" w14:textId="77777777" w:rsidR="00BB513C" w:rsidRPr="00B6567B" w:rsidRDefault="00BB513C" w:rsidP="0034615B">
      <w:pPr>
        <w:numPr>
          <w:ilvl w:val="0"/>
          <w:numId w:val="74"/>
        </w:numPr>
        <w:spacing w:after="120"/>
        <w:ind w:hanging="357"/>
        <w:rPr>
          <w:rFonts w:asciiTheme="minorHAnsi" w:hAnsiTheme="minorHAnsi" w:cstheme="minorHAnsi"/>
          <w:sz w:val="22"/>
          <w:lang w:val="en-US" w:eastAsia="pl-PL"/>
        </w:rPr>
      </w:pPr>
      <w:r w:rsidRPr="00B6567B">
        <w:rPr>
          <w:rFonts w:asciiTheme="minorHAnsi" w:hAnsiTheme="minorHAnsi" w:cstheme="minorHAnsi"/>
          <w:sz w:val="22"/>
          <w:lang w:val="en-US" w:eastAsia="pl-PL"/>
        </w:rPr>
        <w:t>Adobe - Ilustrator CS4, InDesign CS4, Photoshop CS4, Reader 9.5</w:t>
      </w:r>
    </w:p>
    <w:p w14:paraId="21EABFAE"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Comarch EZD - elektroniczne zarządzanie dokumentacją</w:t>
      </w:r>
    </w:p>
    <w:p w14:paraId="45C832FA"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Oprogramowanie OSX</w:t>
      </w:r>
    </w:p>
    <w:p w14:paraId="2C588693"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Pages, Keynote, Numbers</w:t>
      </w:r>
    </w:p>
    <w:p w14:paraId="656C7924"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Imperius Backup</w:t>
      </w:r>
    </w:p>
    <w:p w14:paraId="0D70355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Aplikacje zewnętrzne:</w:t>
      </w:r>
    </w:p>
    <w:p w14:paraId="24BB2D96"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CEIDG (Centralna Ewidencja i Informacja o Działalności Gospodarczej)</w:t>
      </w:r>
    </w:p>
    <w:p w14:paraId="3BD0AB4F" w14:textId="77777777" w:rsidR="00BB513C" w:rsidRPr="00B6567B" w:rsidRDefault="00BB513C" w:rsidP="0034615B">
      <w:pPr>
        <w:numPr>
          <w:ilvl w:val="1"/>
          <w:numId w:val="74"/>
        </w:numPr>
        <w:spacing w:after="120"/>
        <w:rPr>
          <w:rFonts w:asciiTheme="minorHAnsi" w:hAnsiTheme="minorHAnsi" w:cstheme="minorHAnsi"/>
          <w:sz w:val="22"/>
          <w:lang w:eastAsia="pl-PL"/>
        </w:rPr>
      </w:pPr>
      <w:r w:rsidRPr="00B6567B">
        <w:rPr>
          <w:rFonts w:asciiTheme="minorHAnsi" w:hAnsiTheme="minorHAnsi" w:cstheme="minorHAnsi"/>
          <w:sz w:val="22"/>
          <w:lang w:eastAsia="pl-PL"/>
        </w:rPr>
        <w:t>SRP (System Rejestrów Państwowych)</w:t>
      </w:r>
    </w:p>
    <w:p w14:paraId="05984D22" w14:textId="30C023E1"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Poniżej przedstawiony został stan obecny poszczególnych urządzeń informatycznych działających w Urzędzie.</w:t>
      </w:r>
    </w:p>
    <w:tbl>
      <w:tblPr>
        <w:tblStyle w:val="Tabela-Siatka1"/>
        <w:tblW w:w="9067" w:type="dxa"/>
        <w:tblLayout w:type="fixed"/>
        <w:tblLook w:val="0000" w:firstRow="0" w:lastRow="0" w:firstColumn="0" w:lastColumn="0" w:noHBand="0" w:noVBand="0"/>
      </w:tblPr>
      <w:tblGrid>
        <w:gridCol w:w="421"/>
        <w:gridCol w:w="2976"/>
        <w:gridCol w:w="5670"/>
      </w:tblGrid>
      <w:tr w:rsidR="0093065F" w:rsidRPr="00B6567B" w14:paraId="6125DE58" w14:textId="77777777" w:rsidTr="0034615B">
        <w:trPr>
          <w:trHeight w:val="178"/>
        </w:trPr>
        <w:tc>
          <w:tcPr>
            <w:tcW w:w="421" w:type="dxa"/>
          </w:tcPr>
          <w:p w14:paraId="10B0A75B" w14:textId="0B280EC3" w:rsidR="0093065F" w:rsidRPr="0093065F" w:rsidRDefault="0093065F" w:rsidP="00CF27F6">
            <w:pPr>
              <w:spacing w:after="0"/>
              <w:jc w:val="both"/>
              <w:rPr>
                <w:rFonts w:asciiTheme="minorHAnsi" w:hAnsiTheme="minorHAnsi" w:cstheme="minorHAnsi"/>
                <w:color w:val="000000"/>
                <w:szCs w:val="20"/>
              </w:rPr>
            </w:pPr>
            <w:r w:rsidRPr="0093065F">
              <w:rPr>
                <w:rFonts w:asciiTheme="minorHAnsi" w:hAnsiTheme="minorHAnsi" w:cstheme="minorHAnsi"/>
                <w:color w:val="000000"/>
                <w:szCs w:val="20"/>
              </w:rPr>
              <w:t>LP</w:t>
            </w:r>
          </w:p>
        </w:tc>
        <w:tc>
          <w:tcPr>
            <w:tcW w:w="2976" w:type="dxa"/>
          </w:tcPr>
          <w:p w14:paraId="5E01C160" w14:textId="0668372E" w:rsidR="0093065F" w:rsidRPr="00B6567B" w:rsidRDefault="0093065F" w:rsidP="00CF27F6">
            <w:pPr>
              <w:spacing w:after="0"/>
              <w:jc w:val="both"/>
              <w:rPr>
                <w:rFonts w:asciiTheme="minorHAnsi" w:hAnsiTheme="minorHAnsi" w:cstheme="minorHAnsi"/>
                <w:b/>
                <w:bCs/>
                <w:color w:val="000000"/>
                <w:szCs w:val="20"/>
              </w:rPr>
            </w:pPr>
            <w:r>
              <w:rPr>
                <w:rFonts w:asciiTheme="minorHAnsi" w:hAnsiTheme="minorHAnsi" w:cstheme="minorHAnsi"/>
                <w:b/>
                <w:bCs/>
                <w:color w:val="000000"/>
                <w:szCs w:val="20"/>
              </w:rPr>
              <w:t xml:space="preserve">Komputery </w:t>
            </w:r>
            <w:r w:rsidRPr="00B6567B">
              <w:rPr>
                <w:rFonts w:asciiTheme="minorHAnsi" w:hAnsiTheme="minorHAnsi" w:cstheme="minorHAnsi"/>
                <w:b/>
                <w:bCs/>
                <w:color w:val="000000"/>
                <w:szCs w:val="20"/>
              </w:rPr>
              <w:t>Model: Lenovo 10HB002KPB</w:t>
            </w:r>
          </w:p>
        </w:tc>
        <w:tc>
          <w:tcPr>
            <w:tcW w:w="5670" w:type="dxa"/>
          </w:tcPr>
          <w:p w14:paraId="04646375" w14:textId="77777777" w:rsidR="0093065F" w:rsidRPr="00B6567B" w:rsidRDefault="0093065F"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 Ilość szt.: 9</w:t>
            </w:r>
          </w:p>
          <w:p w14:paraId="1A484258" w14:textId="77777777" w:rsidR="0093065F" w:rsidRPr="00B6567B" w:rsidRDefault="0093065F" w:rsidP="00CF27F6">
            <w:pPr>
              <w:spacing w:after="0"/>
              <w:ind w:firstLine="709"/>
              <w:jc w:val="both"/>
              <w:rPr>
                <w:rFonts w:asciiTheme="minorHAnsi" w:hAnsiTheme="minorHAnsi" w:cstheme="minorHAnsi"/>
                <w:color w:val="000000"/>
                <w:szCs w:val="20"/>
              </w:rPr>
            </w:pPr>
          </w:p>
        </w:tc>
      </w:tr>
      <w:tr w:rsidR="00BB513C" w:rsidRPr="00B6567B" w14:paraId="13210F33" w14:textId="77777777" w:rsidTr="0034615B">
        <w:trPr>
          <w:trHeight w:val="332"/>
        </w:trPr>
        <w:tc>
          <w:tcPr>
            <w:tcW w:w="421" w:type="dxa"/>
          </w:tcPr>
          <w:p w14:paraId="04CFAE8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2E678C12"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Typ CPU</w:t>
            </w:r>
          </w:p>
        </w:tc>
        <w:tc>
          <w:tcPr>
            <w:tcW w:w="5670" w:type="dxa"/>
          </w:tcPr>
          <w:p w14:paraId="5575614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i5-6200U CPU @ 2.30GHz [2 core(s) x86_64]</w:t>
            </w:r>
          </w:p>
        </w:tc>
      </w:tr>
      <w:tr w:rsidR="00BB513C" w:rsidRPr="00B6567B" w14:paraId="68B2DE90" w14:textId="77777777" w:rsidTr="0034615B">
        <w:trPr>
          <w:trHeight w:val="281"/>
        </w:trPr>
        <w:tc>
          <w:tcPr>
            <w:tcW w:w="421" w:type="dxa"/>
          </w:tcPr>
          <w:p w14:paraId="7650D26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15A54A3C"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011DA0E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5E418F34" w14:textId="77777777" w:rsidTr="0034615B">
        <w:trPr>
          <w:trHeight w:val="181"/>
        </w:trPr>
        <w:tc>
          <w:tcPr>
            <w:tcW w:w="421" w:type="dxa"/>
          </w:tcPr>
          <w:p w14:paraId="311124F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79C2DC55"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38B9E3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426EB2C0" w14:textId="77777777" w:rsidTr="0034615B">
        <w:trPr>
          <w:trHeight w:val="275"/>
        </w:trPr>
        <w:tc>
          <w:tcPr>
            <w:tcW w:w="421" w:type="dxa"/>
          </w:tcPr>
          <w:p w14:paraId="141F94F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AA25765"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60FF6FB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M0BKT34AUS</w:t>
            </w:r>
          </w:p>
        </w:tc>
      </w:tr>
      <w:tr w:rsidR="00BB513C" w:rsidRPr="00B6567B" w14:paraId="1D84C283" w14:textId="77777777" w:rsidTr="0034615B">
        <w:trPr>
          <w:trHeight w:val="178"/>
        </w:trPr>
        <w:tc>
          <w:tcPr>
            <w:tcW w:w="3397" w:type="dxa"/>
            <w:gridSpan w:val="2"/>
          </w:tcPr>
          <w:p w14:paraId="2BCC4AB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575B1596"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10NM0021PB</w:t>
            </w:r>
          </w:p>
        </w:tc>
        <w:tc>
          <w:tcPr>
            <w:tcW w:w="5670" w:type="dxa"/>
          </w:tcPr>
          <w:p w14:paraId="5C5803CA"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11</w:t>
            </w:r>
          </w:p>
          <w:p w14:paraId="3796569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238CEB5C" w14:textId="77777777" w:rsidTr="0034615B">
        <w:trPr>
          <w:trHeight w:val="332"/>
        </w:trPr>
        <w:tc>
          <w:tcPr>
            <w:tcW w:w="421" w:type="dxa"/>
          </w:tcPr>
          <w:p w14:paraId="0926E56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43B2A4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5CD2F1A3"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i3-7100 CPU @ 3.90GHz [2 core(s) x86_64]</w:t>
            </w:r>
          </w:p>
        </w:tc>
      </w:tr>
      <w:tr w:rsidR="00BB513C" w:rsidRPr="00B6567B" w14:paraId="35C4B3E3" w14:textId="77777777" w:rsidTr="0034615B">
        <w:trPr>
          <w:trHeight w:val="281"/>
        </w:trPr>
        <w:tc>
          <w:tcPr>
            <w:tcW w:w="421" w:type="dxa"/>
          </w:tcPr>
          <w:p w14:paraId="702DE689"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BF205D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ED7BEE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26D9BCC3" w14:textId="77777777" w:rsidTr="0034615B">
        <w:trPr>
          <w:trHeight w:val="181"/>
        </w:trPr>
        <w:tc>
          <w:tcPr>
            <w:tcW w:w="421" w:type="dxa"/>
          </w:tcPr>
          <w:p w14:paraId="5635D60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A604D6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0B85CB6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62A1427D" w14:textId="77777777" w:rsidTr="0034615B">
        <w:trPr>
          <w:trHeight w:val="275"/>
        </w:trPr>
        <w:tc>
          <w:tcPr>
            <w:tcW w:w="421" w:type="dxa"/>
          </w:tcPr>
          <w:p w14:paraId="0A2B46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92D35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1662AD5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M16KT42A</w:t>
            </w:r>
          </w:p>
        </w:tc>
      </w:tr>
      <w:tr w:rsidR="00BB513C" w:rsidRPr="00B6567B" w14:paraId="30ABB22B" w14:textId="77777777" w:rsidTr="0034615B">
        <w:trPr>
          <w:trHeight w:val="178"/>
        </w:trPr>
        <w:tc>
          <w:tcPr>
            <w:tcW w:w="3397" w:type="dxa"/>
            <w:gridSpan w:val="2"/>
          </w:tcPr>
          <w:p w14:paraId="5F80ABB8"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6648AAC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10QV0004PB</w:t>
            </w:r>
          </w:p>
        </w:tc>
        <w:tc>
          <w:tcPr>
            <w:tcW w:w="5670" w:type="dxa"/>
          </w:tcPr>
          <w:p w14:paraId="0CCC7494"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69</w:t>
            </w:r>
          </w:p>
          <w:p w14:paraId="1AA114E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2DE7F6DA" w14:textId="77777777" w:rsidTr="0034615B">
        <w:trPr>
          <w:trHeight w:val="332"/>
        </w:trPr>
        <w:tc>
          <w:tcPr>
            <w:tcW w:w="421" w:type="dxa"/>
          </w:tcPr>
          <w:p w14:paraId="45DEE3B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12D2403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26F55C70"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i5-7400T CPU @ 2.40GHz [4 core(s) x86_64]</w:t>
            </w:r>
          </w:p>
        </w:tc>
      </w:tr>
      <w:tr w:rsidR="00BB513C" w:rsidRPr="00B6567B" w14:paraId="0676A350" w14:textId="77777777" w:rsidTr="0034615B">
        <w:trPr>
          <w:trHeight w:val="281"/>
        </w:trPr>
        <w:tc>
          <w:tcPr>
            <w:tcW w:w="421" w:type="dxa"/>
          </w:tcPr>
          <w:p w14:paraId="36F5CB95"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0E8FEA6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220FC2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6C812736" w14:textId="77777777" w:rsidTr="0034615B">
        <w:trPr>
          <w:trHeight w:val="181"/>
        </w:trPr>
        <w:tc>
          <w:tcPr>
            <w:tcW w:w="421" w:type="dxa"/>
          </w:tcPr>
          <w:p w14:paraId="1063F58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5CFF29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59B93C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2B9BCC71" w14:textId="77777777" w:rsidTr="0034615B">
        <w:trPr>
          <w:trHeight w:val="275"/>
        </w:trPr>
        <w:tc>
          <w:tcPr>
            <w:tcW w:w="421" w:type="dxa"/>
          </w:tcPr>
          <w:p w14:paraId="31CA2E7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464673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0AD86B5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M17KT30A</w:t>
            </w:r>
          </w:p>
        </w:tc>
      </w:tr>
      <w:tr w:rsidR="00BB513C" w:rsidRPr="00B6567B" w14:paraId="77FD7E7B" w14:textId="77777777" w:rsidTr="0034615B">
        <w:trPr>
          <w:trHeight w:val="178"/>
        </w:trPr>
        <w:tc>
          <w:tcPr>
            <w:tcW w:w="3397" w:type="dxa"/>
            <w:gridSpan w:val="2"/>
          </w:tcPr>
          <w:p w14:paraId="12FED5FB"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5563CA3C"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10TX00AKPB</w:t>
            </w:r>
          </w:p>
        </w:tc>
        <w:tc>
          <w:tcPr>
            <w:tcW w:w="5670" w:type="dxa"/>
          </w:tcPr>
          <w:p w14:paraId="705247A5"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2</w:t>
            </w:r>
          </w:p>
          <w:p w14:paraId="1F937BB4"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37274D91" w14:textId="77777777" w:rsidTr="0034615B">
        <w:trPr>
          <w:trHeight w:val="332"/>
        </w:trPr>
        <w:tc>
          <w:tcPr>
            <w:tcW w:w="421" w:type="dxa"/>
          </w:tcPr>
          <w:p w14:paraId="52EA2992"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7C49ADA9"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3198349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i5-9400 CPU @ 2.90GHz [6 core(s) x86_64]</w:t>
            </w:r>
          </w:p>
        </w:tc>
      </w:tr>
      <w:tr w:rsidR="00BB513C" w:rsidRPr="00B6567B" w14:paraId="00FE2040" w14:textId="77777777" w:rsidTr="0034615B">
        <w:trPr>
          <w:trHeight w:val="281"/>
        </w:trPr>
        <w:tc>
          <w:tcPr>
            <w:tcW w:w="421" w:type="dxa"/>
          </w:tcPr>
          <w:p w14:paraId="79D7880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C8AFC10"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5AF4EB92"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25F1B4E7" w14:textId="77777777" w:rsidTr="0034615B">
        <w:trPr>
          <w:trHeight w:val="181"/>
        </w:trPr>
        <w:tc>
          <w:tcPr>
            <w:tcW w:w="421" w:type="dxa"/>
          </w:tcPr>
          <w:p w14:paraId="3027F36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07B2243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582531B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706B25C7" w14:textId="77777777" w:rsidTr="0034615B">
        <w:trPr>
          <w:trHeight w:val="275"/>
        </w:trPr>
        <w:tc>
          <w:tcPr>
            <w:tcW w:w="421" w:type="dxa"/>
          </w:tcPr>
          <w:p w14:paraId="44B5DB8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0FB3D38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00C7148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M22KT36A</w:t>
            </w:r>
          </w:p>
        </w:tc>
      </w:tr>
      <w:tr w:rsidR="00BB513C" w:rsidRPr="00B6567B" w14:paraId="2D193757" w14:textId="77777777" w:rsidTr="0034615B">
        <w:trPr>
          <w:trHeight w:val="178"/>
        </w:trPr>
        <w:tc>
          <w:tcPr>
            <w:tcW w:w="3397" w:type="dxa"/>
            <w:gridSpan w:val="2"/>
          </w:tcPr>
          <w:p w14:paraId="59953FF9"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4DC4226D"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10UW000FPB</w:t>
            </w:r>
          </w:p>
        </w:tc>
        <w:tc>
          <w:tcPr>
            <w:tcW w:w="5670" w:type="dxa"/>
          </w:tcPr>
          <w:p w14:paraId="786989CF"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7</w:t>
            </w:r>
          </w:p>
          <w:p w14:paraId="03D8BEB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43050C53" w14:textId="77777777" w:rsidTr="0034615B">
        <w:trPr>
          <w:trHeight w:val="332"/>
        </w:trPr>
        <w:tc>
          <w:tcPr>
            <w:tcW w:w="421" w:type="dxa"/>
          </w:tcPr>
          <w:p w14:paraId="3B6CDBAC"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5A3431D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1F6A106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i5-8400T CPU @ 1.70GHz [6 core(s) x86_64]</w:t>
            </w:r>
          </w:p>
        </w:tc>
      </w:tr>
      <w:tr w:rsidR="00BB513C" w:rsidRPr="00B6567B" w14:paraId="743F9C9A" w14:textId="77777777" w:rsidTr="0034615B">
        <w:trPr>
          <w:trHeight w:val="281"/>
        </w:trPr>
        <w:tc>
          <w:tcPr>
            <w:tcW w:w="421" w:type="dxa"/>
          </w:tcPr>
          <w:p w14:paraId="33B6A71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0135F10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0D6B9BAB"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79759B28" w14:textId="77777777" w:rsidTr="0034615B">
        <w:trPr>
          <w:trHeight w:val="181"/>
        </w:trPr>
        <w:tc>
          <w:tcPr>
            <w:tcW w:w="421" w:type="dxa"/>
          </w:tcPr>
          <w:p w14:paraId="4767AF1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FB550E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19EECE8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0867B261" w14:textId="77777777" w:rsidTr="0034615B">
        <w:trPr>
          <w:trHeight w:val="275"/>
        </w:trPr>
        <w:tc>
          <w:tcPr>
            <w:tcW w:w="421" w:type="dxa"/>
          </w:tcPr>
          <w:p w14:paraId="2FCE3B6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5C8B6C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019CA0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M20KT32A</w:t>
            </w:r>
          </w:p>
        </w:tc>
      </w:tr>
      <w:tr w:rsidR="00BB513C" w:rsidRPr="00B6567B" w14:paraId="1FF974DB" w14:textId="77777777" w:rsidTr="0034615B">
        <w:trPr>
          <w:trHeight w:val="178"/>
        </w:trPr>
        <w:tc>
          <w:tcPr>
            <w:tcW w:w="3397" w:type="dxa"/>
            <w:gridSpan w:val="2"/>
          </w:tcPr>
          <w:p w14:paraId="0D32EC30"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lastRenderedPageBreak/>
              <w:t>Komputery</w:t>
            </w:r>
          </w:p>
          <w:p w14:paraId="759BA2B5"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20L7001LPB</w:t>
            </w:r>
          </w:p>
        </w:tc>
        <w:tc>
          <w:tcPr>
            <w:tcW w:w="5670" w:type="dxa"/>
          </w:tcPr>
          <w:p w14:paraId="6EBDFF93"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66</w:t>
            </w:r>
          </w:p>
          <w:p w14:paraId="0A029421"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B6567B" w14:paraId="164229F1" w14:textId="77777777" w:rsidTr="0034615B">
        <w:trPr>
          <w:trHeight w:val="332"/>
        </w:trPr>
        <w:tc>
          <w:tcPr>
            <w:tcW w:w="421" w:type="dxa"/>
          </w:tcPr>
          <w:p w14:paraId="4004B83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101D15B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46D5E1B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i7-8550U CPU @ 1.80GHz [4 core(s) x86_64]</w:t>
            </w:r>
          </w:p>
        </w:tc>
      </w:tr>
      <w:tr w:rsidR="00BB513C" w:rsidRPr="00B6567B" w14:paraId="056A088A" w14:textId="77777777" w:rsidTr="0034615B">
        <w:trPr>
          <w:trHeight w:val="281"/>
        </w:trPr>
        <w:tc>
          <w:tcPr>
            <w:tcW w:w="421" w:type="dxa"/>
          </w:tcPr>
          <w:p w14:paraId="034FB5F5"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4041C59"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CC0397B"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02F8DE6B" w14:textId="77777777" w:rsidTr="0034615B">
        <w:trPr>
          <w:trHeight w:val="181"/>
        </w:trPr>
        <w:tc>
          <w:tcPr>
            <w:tcW w:w="421" w:type="dxa"/>
          </w:tcPr>
          <w:p w14:paraId="4FD65C5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DA1570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6193ED0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16384 MB</w:t>
            </w:r>
          </w:p>
        </w:tc>
      </w:tr>
      <w:tr w:rsidR="00BB513C" w:rsidRPr="00B6567B" w14:paraId="289D89B9" w14:textId="77777777" w:rsidTr="0034615B">
        <w:trPr>
          <w:trHeight w:val="275"/>
        </w:trPr>
        <w:tc>
          <w:tcPr>
            <w:tcW w:w="421" w:type="dxa"/>
          </w:tcPr>
          <w:p w14:paraId="20795D2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6AF86AE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72B06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N22ET62W</w:t>
            </w:r>
          </w:p>
        </w:tc>
      </w:tr>
      <w:tr w:rsidR="00BB513C" w:rsidRPr="00B6567B" w14:paraId="04C82DAA" w14:textId="77777777" w:rsidTr="0034615B">
        <w:trPr>
          <w:trHeight w:val="178"/>
        </w:trPr>
        <w:tc>
          <w:tcPr>
            <w:tcW w:w="3397" w:type="dxa"/>
            <w:gridSpan w:val="2"/>
          </w:tcPr>
          <w:p w14:paraId="3EB93834" w14:textId="77777777" w:rsidR="00BB513C" w:rsidRPr="00B6567B" w:rsidRDefault="00BB513C" w:rsidP="00CF27F6">
            <w:pPr>
              <w:spacing w:after="0"/>
              <w:rPr>
                <w:rFonts w:asciiTheme="minorHAnsi" w:hAnsiTheme="minorHAnsi" w:cstheme="minorHAnsi"/>
                <w:b/>
                <w:bCs/>
                <w:color w:val="000000"/>
                <w:szCs w:val="20"/>
              </w:rPr>
            </w:pPr>
            <w:r w:rsidRPr="00B6567B">
              <w:rPr>
                <w:rFonts w:asciiTheme="minorHAnsi" w:hAnsiTheme="minorHAnsi" w:cstheme="minorHAnsi"/>
                <w:b/>
                <w:bCs/>
                <w:color w:val="000000"/>
                <w:szCs w:val="20"/>
              </w:rPr>
              <w:t>Komputery</w:t>
            </w:r>
          </w:p>
          <w:p w14:paraId="62ADECFE"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Samsung 350V5C/351V5C/3540VC/3440VC</w:t>
            </w:r>
          </w:p>
        </w:tc>
        <w:tc>
          <w:tcPr>
            <w:tcW w:w="5670" w:type="dxa"/>
          </w:tcPr>
          <w:p w14:paraId="4569BEC4"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3</w:t>
            </w:r>
          </w:p>
        </w:tc>
      </w:tr>
      <w:tr w:rsidR="00BB513C" w:rsidRPr="008B3E0F" w14:paraId="064A0613" w14:textId="77777777" w:rsidTr="0034615B">
        <w:trPr>
          <w:trHeight w:val="181"/>
        </w:trPr>
        <w:tc>
          <w:tcPr>
            <w:tcW w:w="421" w:type="dxa"/>
          </w:tcPr>
          <w:p w14:paraId="0E8C78A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DFE34E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5C3F5FC6"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i3-3120M CPU @ 2.50GHz [2 core(s) x86_64]</w:t>
            </w:r>
          </w:p>
        </w:tc>
      </w:tr>
      <w:tr w:rsidR="00BB513C" w:rsidRPr="00B6567B" w14:paraId="10CE7140" w14:textId="77777777" w:rsidTr="0034615B">
        <w:trPr>
          <w:trHeight w:val="329"/>
        </w:trPr>
        <w:tc>
          <w:tcPr>
            <w:tcW w:w="421" w:type="dxa"/>
          </w:tcPr>
          <w:p w14:paraId="60D7C3E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082FC7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C1D082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8</w:t>
            </w:r>
          </w:p>
        </w:tc>
      </w:tr>
      <w:tr w:rsidR="00BB513C" w:rsidRPr="00B6567B" w14:paraId="546D2F99" w14:textId="77777777" w:rsidTr="0034615B">
        <w:trPr>
          <w:trHeight w:val="181"/>
        </w:trPr>
        <w:tc>
          <w:tcPr>
            <w:tcW w:w="421" w:type="dxa"/>
          </w:tcPr>
          <w:p w14:paraId="5ADB56C0"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B9BEDE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18035F5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5537DD88" w14:textId="77777777" w:rsidTr="0034615B">
        <w:trPr>
          <w:trHeight w:val="181"/>
        </w:trPr>
        <w:tc>
          <w:tcPr>
            <w:tcW w:w="421" w:type="dxa"/>
          </w:tcPr>
          <w:p w14:paraId="7BC7D3C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C135E6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4E19F77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P08ABE</w:t>
            </w:r>
          </w:p>
        </w:tc>
      </w:tr>
      <w:tr w:rsidR="00BB513C" w:rsidRPr="00B6567B" w14:paraId="5FAF9117" w14:textId="77777777" w:rsidTr="0034615B">
        <w:trPr>
          <w:trHeight w:val="178"/>
        </w:trPr>
        <w:tc>
          <w:tcPr>
            <w:tcW w:w="3397" w:type="dxa"/>
            <w:gridSpan w:val="2"/>
          </w:tcPr>
          <w:p w14:paraId="5B3A9EEB"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72EF8884"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80QQ</w:t>
            </w:r>
          </w:p>
        </w:tc>
        <w:tc>
          <w:tcPr>
            <w:tcW w:w="5670" w:type="dxa"/>
          </w:tcPr>
          <w:p w14:paraId="6A55266A"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12</w:t>
            </w:r>
          </w:p>
        </w:tc>
      </w:tr>
      <w:tr w:rsidR="00BB513C" w:rsidRPr="00B6567B" w14:paraId="037CA771" w14:textId="77777777" w:rsidTr="0034615B">
        <w:trPr>
          <w:trHeight w:val="181"/>
        </w:trPr>
        <w:tc>
          <w:tcPr>
            <w:tcW w:w="421" w:type="dxa"/>
          </w:tcPr>
          <w:p w14:paraId="6D5DFE5D"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49F41BE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4DFA9A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i5-5200U CPU @ 2.20GHz [2 core(s) x86_64]</w:t>
            </w:r>
          </w:p>
        </w:tc>
      </w:tr>
      <w:tr w:rsidR="00BB513C" w:rsidRPr="00B6567B" w14:paraId="712BEB1B" w14:textId="77777777" w:rsidTr="0034615B">
        <w:trPr>
          <w:trHeight w:val="181"/>
        </w:trPr>
        <w:tc>
          <w:tcPr>
            <w:tcW w:w="421" w:type="dxa"/>
          </w:tcPr>
          <w:p w14:paraId="603054DE"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3934B90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36ABA02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Home</w:t>
            </w:r>
          </w:p>
        </w:tc>
      </w:tr>
      <w:tr w:rsidR="00BB513C" w:rsidRPr="00B6567B" w14:paraId="3299CED6" w14:textId="77777777" w:rsidTr="0034615B">
        <w:trPr>
          <w:trHeight w:val="181"/>
        </w:trPr>
        <w:tc>
          <w:tcPr>
            <w:tcW w:w="421" w:type="dxa"/>
          </w:tcPr>
          <w:p w14:paraId="3CE75D13"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12EA7BE5"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89FB970"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3122FE1C" w14:textId="77777777" w:rsidTr="0034615B">
        <w:trPr>
          <w:trHeight w:val="181"/>
        </w:trPr>
        <w:tc>
          <w:tcPr>
            <w:tcW w:w="421" w:type="dxa"/>
          </w:tcPr>
          <w:p w14:paraId="51A0B6B7"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D8E758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7D4091B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E0CN16WW</w:t>
            </w:r>
          </w:p>
        </w:tc>
      </w:tr>
      <w:tr w:rsidR="00BB513C" w:rsidRPr="00B6567B" w14:paraId="4EC867FB" w14:textId="77777777" w:rsidTr="0034615B">
        <w:trPr>
          <w:trHeight w:val="178"/>
        </w:trPr>
        <w:tc>
          <w:tcPr>
            <w:tcW w:w="3397" w:type="dxa"/>
            <w:gridSpan w:val="2"/>
          </w:tcPr>
          <w:p w14:paraId="267B4FEA"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63B59262"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Lenovo 80RV</w:t>
            </w:r>
          </w:p>
        </w:tc>
        <w:tc>
          <w:tcPr>
            <w:tcW w:w="5670" w:type="dxa"/>
          </w:tcPr>
          <w:p w14:paraId="47BD934A"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21</w:t>
            </w:r>
          </w:p>
        </w:tc>
      </w:tr>
      <w:tr w:rsidR="00BB513C" w:rsidRPr="008B3E0F" w14:paraId="572BAA8C" w14:textId="77777777" w:rsidTr="0034615B">
        <w:trPr>
          <w:trHeight w:val="181"/>
        </w:trPr>
        <w:tc>
          <w:tcPr>
            <w:tcW w:w="421" w:type="dxa"/>
          </w:tcPr>
          <w:p w14:paraId="7949E9D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239BC46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29CA765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i5-6300HQ CPU @ 2.30GHz [4 core(s) x86_64]</w:t>
            </w:r>
          </w:p>
        </w:tc>
      </w:tr>
      <w:tr w:rsidR="00BB513C" w:rsidRPr="00B6567B" w14:paraId="21EA57CA" w14:textId="77777777" w:rsidTr="0034615B">
        <w:trPr>
          <w:trHeight w:val="181"/>
        </w:trPr>
        <w:tc>
          <w:tcPr>
            <w:tcW w:w="421" w:type="dxa"/>
          </w:tcPr>
          <w:p w14:paraId="413A91C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EF66B3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E7CB9A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Pro</w:t>
            </w:r>
          </w:p>
        </w:tc>
      </w:tr>
      <w:tr w:rsidR="00BB513C" w:rsidRPr="00B6567B" w14:paraId="79560988" w14:textId="77777777" w:rsidTr="0034615B">
        <w:trPr>
          <w:trHeight w:val="181"/>
        </w:trPr>
        <w:tc>
          <w:tcPr>
            <w:tcW w:w="421" w:type="dxa"/>
          </w:tcPr>
          <w:p w14:paraId="3636B55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BD816C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5BEEF5B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3AF9D6BC" w14:textId="77777777" w:rsidTr="0034615B">
        <w:trPr>
          <w:trHeight w:val="181"/>
        </w:trPr>
        <w:tc>
          <w:tcPr>
            <w:tcW w:w="421" w:type="dxa"/>
          </w:tcPr>
          <w:p w14:paraId="74B8973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688F3B0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9D77D9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E5CN61WW</w:t>
            </w:r>
          </w:p>
        </w:tc>
      </w:tr>
      <w:tr w:rsidR="00BB513C" w:rsidRPr="00B6567B" w14:paraId="55824641" w14:textId="77777777" w:rsidTr="0034615B">
        <w:trPr>
          <w:trHeight w:val="178"/>
        </w:trPr>
        <w:tc>
          <w:tcPr>
            <w:tcW w:w="3397" w:type="dxa"/>
            <w:gridSpan w:val="2"/>
          </w:tcPr>
          <w:p w14:paraId="1DAFABB6"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Komputery</w:t>
            </w:r>
          </w:p>
          <w:p w14:paraId="775B2E8B"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Model: Lenovo 80T3 </w:t>
            </w:r>
          </w:p>
        </w:tc>
        <w:tc>
          <w:tcPr>
            <w:tcW w:w="5670" w:type="dxa"/>
          </w:tcPr>
          <w:p w14:paraId="00158B01"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3</w:t>
            </w:r>
          </w:p>
        </w:tc>
      </w:tr>
      <w:tr w:rsidR="00BB513C" w:rsidRPr="00B6567B" w14:paraId="0A1C12D2" w14:textId="77777777" w:rsidTr="0034615B">
        <w:trPr>
          <w:trHeight w:val="181"/>
        </w:trPr>
        <w:tc>
          <w:tcPr>
            <w:tcW w:w="421" w:type="dxa"/>
          </w:tcPr>
          <w:p w14:paraId="01CE21D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5BF5816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747365F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i5-7200U CPU @ 2.50GHz [2 core(s) x86_64]</w:t>
            </w:r>
          </w:p>
        </w:tc>
      </w:tr>
      <w:tr w:rsidR="00BB513C" w:rsidRPr="00B6567B" w14:paraId="75630FE9" w14:textId="77777777" w:rsidTr="0034615B">
        <w:trPr>
          <w:trHeight w:val="181"/>
        </w:trPr>
        <w:tc>
          <w:tcPr>
            <w:tcW w:w="421" w:type="dxa"/>
          </w:tcPr>
          <w:p w14:paraId="720AC473"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21F588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7940A7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Pro</w:t>
            </w:r>
          </w:p>
        </w:tc>
      </w:tr>
      <w:tr w:rsidR="00BB513C" w:rsidRPr="00B6567B" w14:paraId="3FFEC6FD" w14:textId="77777777" w:rsidTr="0034615B">
        <w:trPr>
          <w:trHeight w:val="181"/>
        </w:trPr>
        <w:tc>
          <w:tcPr>
            <w:tcW w:w="421" w:type="dxa"/>
          </w:tcPr>
          <w:p w14:paraId="746647D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12DE059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6A89B55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3A4642E0" w14:textId="77777777" w:rsidTr="0034615B">
        <w:trPr>
          <w:trHeight w:val="181"/>
        </w:trPr>
        <w:tc>
          <w:tcPr>
            <w:tcW w:w="421" w:type="dxa"/>
          </w:tcPr>
          <w:p w14:paraId="2C249F7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40683F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901EF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2WCN29WW</w:t>
            </w:r>
          </w:p>
        </w:tc>
      </w:tr>
      <w:tr w:rsidR="00BB513C" w:rsidRPr="00B6567B" w14:paraId="60DC30EB" w14:textId="77777777" w:rsidTr="0034615B">
        <w:trPr>
          <w:trHeight w:val="178"/>
        </w:trPr>
        <w:tc>
          <w:tcPr>
            <w:tcW w:w="3397" w:type="dxa"/>
            <w:gridSpan w:val="2"/>
          </w:tcPr>
          <w:p w14:paraId="3480666A"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3CE5BE95"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FUJITSU SIEMENS ESPRIMO EDITION P2511</w:t>
            </w:r>
          </w:p>
        </w:tc>
        <w:tc>
          <w:tcPr>
            <w:tcW w:w="5670" w:type="dxa"/>
          </w:tcPr>
          <w:p w14:paraId="54CD3E4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b/>
                <w:color w:val="000000"/>
                <w:szCs w:val="20"/>
              </w:rPr>
              <w:t>Ilość szt.: 2</w:t>
            </w:r>
          </w:p>
        </w:tc>
      </w:tr>
      <w:tr w:rsidR="00BB513C" w:rsidRPr="008B3E0F" w14:paraId="6335026D" w14:textId="77777777" w:rsidTr="0034615B">
        <w:trPr>
          <w:trHeight w:val="375"/>
        </w:trPr>
        <w:tc>
          <w:tcPr>
            <w:tcW w:w="421" w:type="dxa"/>
          </w:tcPr>
          <w:p w14:paraId="7A4D878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0B543B6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9789D3D"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Pentium(R) D CPU 3.00GHz [2 core(s) x86]</w:t>
            </w:r>
          </w:p>
        </w:tc>
      </w:tr>
      <w:tr w:rsidR="00BB513C" w:rsidRPr="008B3E0F" w14:paraId="401CB430" w14:textId="77777777" w:rsidTr="0034615B">
        <w:trPr>
          <w:trHeight w:val="165"/>
        </w:trPr>
        <w:tc>
          <w:tcPr>
            <w:tcW w:w="421" w:type="dxa"/>
          </w:tcPr>
          <w:p w14:paraId="03AB049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2DAD08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F7F423C"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XP Home Edition</w:t>
            </w:r>
          </w:p>
        </w:tc>
      </w:tr>
      <w:tr w:rsidR="00BB513C" w:rsidRPr="00B6567B" w14:paraId="312969C2" w14:textId="77777777" w:rsidTr="0034615B">
        <w:trPr>
          <w:trHeight w:val="181"/>
        </w:trPr>
        <w:tc>
          <w:tcPr>
            <w:tcW w:w="421" w:type="dxa"/>
          </w:tcPr>
          <w:p w14:paraId="28397EB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40BEEDD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7B68C1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2048i 1024 MB</w:t>
            </w:r>
          </w:p>
        </w:tc>
      </w:tr>
      <w:tr w:rsidR="00BB513C" w:rsidRPr="00B6567B" w14:paraId="4FB2FDCB" w14:textId="77777777" w:rsidTr="0034615B">
        <w:trPr>
          <w:trHeight w:val="178"/>
        </w:trPr>
        <w:tc>
          <w:tcPr>
            <w:tcW w:w="3397" w:type="dxa"/>
            <w:gridSpan w:val="2"/>
          </w:tcPr>
          <w:p w14:paraId="1CCB06D4"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33D1B434"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Lenovo F0AX00EGPB</w:t>
            </w:r>
          </w:p>
        </w:tc>
        <w:tc>
          <w:tcPr>
            <w:tcW w:w="5670" w:type="dxa"/>
          </w:tcPr>
          <w:p w14:paraId="0EFB09C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b/>
                <w:color w:val="000000"/>
                <w:szCs w:val="20"/>
              </w:rPr>
              <w:t>Ilość szt.: 27</w:t>
            </w:r>
          </w:p>
        </w:tc>
      </w:tr>
      <w:tr w:rsidR="00BB513C" w:rsidRPr="008B3E0F" w14:paraId="75DE06D0" w14:textId="77777777" w:rsidTr="0034615B">
        <w:trPr>
          <w:trHeight w:val="375"/>
        </w:trPr>
        <w:tc>
          <w:tcPr>
            <w:tcW w:w="421" w:type="dxa"/>
          </w:tcPr>
          <w:p w14:paraId="20BF412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6433E21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5757388"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i5-4460S CPU @ 2.90GHz [4 core(s) x86_64]</w:t>
            </w:r>
          </w:p>
        </w:tc>
      </w:tr>
      <w:tr w:rsidR="00BB513C" w:rsidRPr="00B6567B" w14:paraId="7F7538AD" w14:textId="77777777" w:rsidTr="0034615B">
        <w:trPr>
          <w:trHeight w:val="165"/>
        </w:trPr>
        <w:tc>
          <w:tcPr>
            <w:tcW w:w="421" w:type="dxa"/>
          </w:tcPr>
          <w:p w14:paraId="61B854A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7950EB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C637B12"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8.1 Pro</w:t>
            </w:r>
          </w:p>
        </w:tc>
      </w:tr>
      <w:tr w:rsidR="00BB513C" w:rsidRPr="00B6567B" w14:paraId="7C7C5A62" w14:textId="77777777" w:rsidTr="0034615B">
        <w:trPr>
          <w:trHeight w:val="181"/>
        </w:trPr>
        <w:tc>
          <w:tcPr>
            <w:tcW w:w="421" w:type="dxa"/>
          </w:tcPr>
          <w:p w14:paraId="4F0C4E9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62EE51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018A4E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264279B5" w14:textId="77777777" w:rsidTr="0034615B">
        <w:trPr>
          <w:trHeight w:val="181"/>
        </w:trPr>
        <w:tc>
          <w:tcPr>
            <w:tcW w:w="3397" w:type="dxa"/>
            <w:gridSpan w:val="2"/>
          </w:tcPr>
          <w:p w14:paraId="49A461A7"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Laptopy</w:t>
            </w:r>
            <w:r w:rsidRPr="00B6567B">
              <w:rPr>
                <w:rFonts w:asciiTheme="minorHAnsi" w:hAnsiTheme="minorHAnsi" w:cstheme="minorHAnsi"/>
                <w:b/>
                <w:bCs/>
                <w:color w:val="000000"/>
                <w:szCs w:val="20"/>
                <w:lang w:val="en-US"/>
              </w:rPr>
              <w:br/>
              <w:t>Model: Acer Nitro 5 AN515-43-R292</w:t>
            </w:r>
          </w:p>
        </w:tc>
        <w:tc>
          <w:tcPr>
            <w:tcW w:w="5670" w:type="dxa"/>
          </w:tcPr>
          <w:p w14:paraId="42432DD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40</w:t>
            </w:r>
          </w:p>
        </w:tc>
      </w:tr>
      <w:tr w:rsidR="00BB513C" w:rsidRPr="00B6567B" w14:paraId="369AB7F6" w14:textId="77777777" w:rsidTr="0034615B">
        <w:trPr>
          <w:trHeight w:val="181"/>
        </w:trPr>
        <w:tc>
          <w:tcPr>
            <w:tcW w:w="421" w:type="dxa"/>
          </w:tcPr>
          <w:p w14:paraId="5F43DE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49ACAB5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00361A4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AMD Ryzen 5 3550H</w:t>
            </w:r>
          </w:p>
        </w:tc>
      </w:tr>
      <w:tr w:rsidR="00BB513C" w:rsidRPr="00B6567B" w14:paraId="787A77DF" w14:textId="77777777" w:rsidTr="0034615B">
        <w:trPr>
          <w:trHeight w:val="181"/>
        </w:trPr>
        <w:tc>
          <w:tcPr>
            <w:tcW w:w="421" w:type="dxa"/>
          </w:tcPr>
          <w:p w14:paraId="68902B9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DE606B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C9B9A4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Micorsoft Windows 10 Pro</w:t>
            </w:r>
          </w:p>
        </w:tc>
      </w:tr>
      <w:tr w:rsidR="00BB513C" w:rsidRPr="00B6567B" w14:paraId="7F22E4A3" w14:textId="77777777" w:rsidTr="0034615B">
        <w:trPr>
          <w:trHeight w:val="181"/>
        </w:trPr>
        <w:tc>
          <w:tcPr>
            <w:tcW w:w="421" w:type="dxa"/>
          </w:tcPr>
          <w:p w14:paraId="0D559D6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8832CF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B61B9D4"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16 GB</w:t>
            </w:r>
          </w:p>
        </w:tc>
      </w:tr>
      <w:tr w:rsidR="00BB513C" w:rsidRPr="00B6567B" w14:paraId="092C87CD" w14:textId="77777777" w:rsidTr="0034615B">
        <w:trPr>
          <w:trHeight w:val="128"/>
        </w:trPr>
        <w:tc>
          <w:tcPr>
            <w:tcW w:w="3397" w:type="dxa"/>
            <w:gridSpan w:val="2"/>
          </w:tcPr>
          <w:p w14:paraId="78AA2D42"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lastRenderedPageBreak/>
              <w:t>Laptopy</w:t>
            </w:r>
          </w:p>
          <w:p w14:paraId="33973A7C"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Acer Aspire 3 A315-23</w:t>
            </w:r>
          </w:p>
        </w:tc>
        <w:tc>
          <w:tcPr>
            <w:tcW w:w="5670" w:type="dxa"/>
          </w:tcPr>
          <w:p w14:paraId="4BAB641D"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80</w:t>
            </w:r>
          </w:p>
        </w:tc>
      </w:tr>
      <w:tr w:rsidR="00BB513C" w:rsidRPr="00B6567B" w14:paraId="01AE9F16" w14:textId="77777777" w:rsidTr="0034615B">
        <w:trPr>
          <w:trHeight w:val="181"/>
        </w:trPr>
        <w:tc>
          <w:tcPr>
            <w:tcW w:w="421" w:type="dxa"/>
          </w:tcPr>
          <w:p w14:paraId="0C62801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9D8CA2C"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4CD0CF54"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AMD Ryzen 5 3500U</w:t>
            </w:r>
          </w:p>
        </w:tc>
      </w:tr>
      <w:tr w:rsidR="00BB513C" w:rsidRPr="00B6567B" w14:paraId="6E23CD41" w14:textId="77777777" w:rsidTr="0034615B">
        <w:trPr>
          <w:trHeight w:val="181"/>
        </w:trPr>
        <w:tc>
          <w:tcPr>
            <w:tcW w:w="421" w:type="dxa"/>
          </w:tcPr>
          <w:p w14:paraId="2319D3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30C46A8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A38BFD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Miscrosoft Windows 10 Pro</w:t>
            </w:r>
          </w:p>
        </w:tc>
      </w:tr>
      <w:tr w:rsidR="00BB513C" w:rsidRPr="00B6567B" w14:paraId="7DDFF46B" w14:textId="77777777" w:rsidTr="0034615B">
        <w:trPr>
          <w:trHeight w:val="181"/>
        </w:trPr>
        <w:tc>
          <w:tcPr>
            <w:tcW w:w="421" w:type="dxa"/>
          </w:tcPr>
          <w:p w14:paraId="6E861B1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9CA318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CDAB85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 GB</w:t>
            </w:r>
          </w:p>
        </w:tc>
      </w:tr>
    </w:tbl>
    <w:p w14:paraId="5574EA5D" w14:textId="77777777" w:rsidR="00B6567B" w:rsidRDefault="00B6567B" w:rsidP="00BB513C">
      <w:pPr>
        <w:spacing w:before="120" w:after="120"/>
        <w:jc w:val="both"/>
        <w:rPr>
          <w:rFonts w:asciiTheme="minorHAnsi" w:hAnsiTheme="minorHAnsi" w:cstheme="minorHAnsi"/>
          <w:sz w:val="22"/>
          <w:lang w:eastAsia="pl-PL"/>
        </w:rPr>
      </w:pPr>
    </w:p>
    <w:p w14:paraId="13B099E5" w14:textId="6E79E5E1" w:rsidR="00BB513C" w:rsidRPr="00B6567B" w:rsidRDefault="00BB513C" w:rsidP="00BB513C">
      <w:pPr>
        <w:spacing w:before="120" w:after="120"/>
        <w:jc w:val="both"/>
        <w:rPr>
          <w:rFonts w:asciiTheme="minorHAnsi" w:hAnsiTheme="minorHAnsi" w:cstheme="minorHAnsi"/>
          <w:sz w:val="22"/>
          <w:lang w:eastAsia="pl-PL"/>
        </w:rPr>
      </w:pPr>
      <w:r w:rsidRPr="00B6567B">
        <w:rPr>
          <w:rFonts w:asciiTheme="minorHAnsi" w:hAnsiTheme="minorHAnsi" w:cstheme="minorHAnsi"/>
          <w:sz w:val="22"/>
          <w:lang w:eastAsia="pl-PL"/>
        </w:rPr>
        <w:t>Serwery i urządzenia techniczne:</w:t>
      </w:r>
    </w:p>
    <w:tbl>
      <w:tblPr>
        <w:tblStyle w:val="Tabela-Siatka5"/>
        <w:tblW w:w="9351" w:type="dxa"/>
        <w:tblLook w:val="04A0" w:firstRow="1" w:lastRow="0" w:firstColumn="1" w:lastColumn="0" w:noHBand="0" w:noVBand="1"/>
      </w:tblPr>
      <w:tblGrid>
        <w:gridCol w:w="543"/>
        <w:gridCol w:w="1629"/>
        <w:gridCol w:w="1283"/>
        <w:gridCol w:w="1090"/>
        <w:gridCol w:w="1137"/>
        <w:gridCol w:w="1270"/>
        <w:gridCol w:w="2399"/>
      </w:tblGrid>
      <w:tr w:rsidR="00BB513C" w:rsidRPr="00B6567B" w14:paraId="63AE336F" w14:textId="77777777" w:rsidTr="00B6567B">
        <w:tc>
          <w:tcPr>
            <w:tcW w:w="543" w:type="dxa"/>
            <w:shd w:val="clear" w:color="auto" w:fill="C9C9C9"/>
            <w:vAlign w:val="center"/>
          </w:tcPr>
          <w:p w14:paraId="790CA4C1"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Lp.</w:t>
            </w:r>
          </w:p>
        </w:tc>
        <w:tc>
          <w:tcPr>
            <w:tcW w:w="1629" w:type="dxa"/>
            <w:shd w:val="clear" w:color="auto" w:fill="C9C9C9"/>
            <w:vAlign w:val="center"/>
          </w:tcPr>
          <w:p w14:paraId="751973A6"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Nazwa logiczna</w:t>
            </w:r>
          </w:p>
        </w:tc>
        <w:tc>
          <w:tcPr>
            <w:tcW w:w="1283" w:type="dxa"/>
            <w:shd w:val="clear" w:color="auto" w:fill="C9C9C9"/>
            <w:vAlign w:val="center"/>
          </w:tcPr>
          <w:p w14:paraId="6C76AB1A"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System operacyjny</w:t>
            </w:r>
          </w:p>
        </w:tc>
        <w:tc>
          <w:tcPr>
            <w:tcW w:w="1090" w:type="dxa"/>
            <w:shd w:val="clear" w:color="auto" w:fill="C9C9C9"/>
            <w:vAlign w:val="center"/>
          </w:tcPr>
          <w:p w14:paraId="1F8EF1C5"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Procesor</w:t>
            </w:r>
          </w:p>
        </w:tc>
        <w:tc>
          <w:tcPr>
            <w:tcW w:w="1137" w:type="dxa"/>
            <w:shd w:val="clear" w:color="auto" w:fill="C9C9C9"/>
            <w:vAlign w:val="center"/>
          </w:tcPr>
          <w:p w14:paraId="49DDC6A4"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Ilość pamięci</w:t>
            </w:r>
          </w:p>
        </w:tc>
        <w:tc>
          <w:tcPr>
            <w:tcW w:w="1270" w:type="dxa"/>
            <w:shd w:val="clear" w:color="auto" w:fill="C9C9C9"/>
            <w:vAlign w:val="center"/>
          </w:tcPr>
          <w:p w14:paraId="5C1A64A2"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Pojemność dysków</w:t>
            </w:r>
          </w:p>
        </w:tc>
        <w:tc>
          <w:tcPr>
            <w:tcW w:w="2399" w:type="dxa"/>
            <w:shd w:val="clear" w:color="auto" w:fill="C9C9C9"/>
            <w:vAlign w:val="center"/>
          </w:tcPr>
          <w:p w14:paraId="7B9379A2"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Zainst. Oprog.</w:t>
            </w:r>
          </w:p>
        </w:tc>
      </w:tr>
      <w:tr w:rsidR="00BB513C" w:rsidRPr="008B3E0F" w14:paraId="5F987E29" w14:textId="77777777" w:rsidTr="00B6567B">
        <w:tc>
          <w:tcPr>
            <w:tcW w:w="543" w:type="dxa"/>
            <w:vAlign w:val="center"/>
          </w:tcPr>
          <w:p w14:paraId="2CF825A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w:t>
            </w:r>
          </w:p>
        </w:tc>
        <w:tc>
          <w:tcPr>
            <w:tcW w:w="1629" w:type="dxa"/>
            <w:vAlign w:val="center"/>
          </w:tcPr>
          <w:p w14:paraId="46C8787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systemu Bestia</w:t>
            </w:r>
          </w:p>
        </w:tc>
        <w:tc>
          <w:tcPr>
            <w:tcW w:w="1283" w:type="dxa"/>
            <w:vAlign w:val="center"/>
          </w:tcPr>
          <w:p w14:paraId="13C1508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R2 Standard</w:t>
            </w:r>
          </w:p>
        </w:tc>
        <w:tc>
          <w:tcPr>
            <w:tcW w:w="1090" w:type="dxa"/>
            <w:vAlign w:val="center"/>
          </w:tcPr>
          <w:p w14:paraId="7A3C38B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7357C7B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16 GB</w:t>
            </w:r>
          </w:p>
        </w:tc>
        <w:tc>
          <w:tcPr>
            <w:tcW w:w="1270" w:type="dxa"/>
            <w:vAlign w:val="center"/>
          </w:tcPr>
          <w:p w14:paraId="0995F3E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16 GB</w:t>
            </w:r>
          </w:p>
        </w:tc>
        <w:tc>
          <w:tcPr>
            <w:tcW w:w="2399" w:type="dxa"/>
            <w:vAlign w:val="center"/>
          </w:tcPr>
          <w:p w14:paraId="58BB9E58"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Imperius Backup</w:t>
            </w:r>
          </w:p>
          <w:p w14:paraId="30B6683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Server Manager</w:t>
            </w:r>
          </w:p>
          <w:p w14:paraId="60C9D6E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Host</w:t>
            </w:r>
          </w:p>
          <w:p w14:paraId="3A476272"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Besti@</w:t>
            </w:r>
          </w:p>
        </w:tc>
      </w:tr>
      <w:tr w:rsidR="00BB513C" w:rsidRPr="00B6567B" w14:paraId="10EF6668" w14:textId="77777777" w:rsidTr="00B6567B">
        <w:tc>
          <w:tcPr>
            <w:tcW w:w="543" w:type="dxa"/>
            <w:vAlign w:val="center"/>
          </w:tcPr>
          <w:p w14:paraId="782CE76C"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2</w:t>
            </w:r>
          </w:p>
        </w:tc>
        <w:tc>
          <w:tcPr>
            <w:tcW w:w="1629" w:type="dxa"/>
            <w:vAlign w:val="center"/>
          </w:tcPr>
          <w:p w14:paraId="6DB71617"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parkingowy</w:t>
            </w:r>
          </w:p>
        </w:tc>
        <w:tc>
          <w:tcPr>
            <w:tcW w:w="1283" w:type="dxa"/>
            <w:vAlign w:val="center"/>
          </w:tcPr>
          <w:p w14:paraId="23D753F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16BBE11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e3-1220v6</w:t>
            </w:r>
          </w:p>
        </w:tc>
        <w:tc>
          <w:tcPr>
            <w:tcW w:w="1137" w:type="dxa"/>
            <w:vAlign w:val="center"/>
          </w:tcPr>
          <w:p w14:paraId="40B75DC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 GB</w:t>
            </w:r>
          </w:p>
        </w:tc>
        <w:tc>
          <w:tcPr>
            <w:tcW w:w="1270" w:type="dxa"/>
            <w:vAlign w:val="center"/>
          </w:tcPr>
          <w:p w14:paraId="5595E2D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Align w:val="center"/>
          </w:tcPr>
          <w:p w14:paraId="722BADB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TeamViewer 8 Host</w:t>
            </w:r>
          </w:p>
          <w:p w14:paraId="10B32E81"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Unicard Uniparking Kiosk</w:t>
            </w:r>
          </w:p>
          <w:p w14:paraId="450BBE3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Unicard Uniparking Admin</w:t>
            </w:r>
          </w:p>
          <w:p w14:paraId="6E8C218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exacqVision Client</w:t>
            </w:r>
          </w:p>
        </w:tc>
      </w:tr>
      <w:tr w:rsidR="00BB513C" w:rsidRPr="008B3E0F" w14:paraId="7E881E16" w14:textId="77777777" w:rsidTr="00B6567B">
        <w:tc>
          <w:tcPr>
            <w:tcW w:w="543" w:type="dxa"/>
            <w:vAlign w:val="center"/>
          </w:tcPr>
          <w:p w14:paraId="4B384AF8"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3</w:t>
            </w:r>
          </w:p>
        </w:tc>
        <w:tc>
          <w:tcPr>
            <w:tcW w:w="1629" w:type="dxa"/>
            <w:vAlign w:val="center"/>
          </w:tcPr>
          <w:p w14:paraId="49A0E5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zapasowy</w:t>
            </w:r>
          </w:p>
        </w:tc>
        <w:tc>
          <w:tcPr>
            <w:tcW w:w="1283" w:type="dxa"/>
            <w:vAlign w:val="center"/>
          </w:tcPr>
          <w:p w14:paraId="3C9EF3A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38F51EA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e3-1220v6</w:t>
            </w:r>
          </w:p>
        </w:tc>
        <w:tc>
          <w:tcPr>
            <w:tcW w:w="1137" w:type="dxa"/>
            <w:vAlign w:val="center"/>
          </w:tcPr>
          <w:p w14:paraId="2EA5211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 GB</w:t>
            </w:r>
          </w:p>
        </w:tc>
        <w:tc>
          <w:tcPr>
            <w:tcW w:w="1270" w:type="dxa"/>
            <w:vAlign w:val="center"/>
          </w:tcPr>
          <w:p w14:paraId="0FF2587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Align w:val="center"/>
          </w:tcPr>
          <w:p w14:paraId="5F38145C"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AVG AntiVirus Bussines Edition</w:t>
            </w:r>
          </w:p>
          <w:p w14:paraId="0571EC6F"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TeamViewer 8 Host</w:t>
            </w:r>
          </w:p>
        </w:tc>
      </w:tr>
      <w:tr w:rsidR="00BB513C" w:rsidRPr="008B3E0F" w14:paraId="7249CB8B" w14:textId="77777777" w:rsidTr="00B6567B">
        <w:tc>
          <w:tcPr>
            <w:tcW w:w="543" w:type="dxa"/>
            <w:vAlign w:val="center"/>
          </w:tcPr>
          <w:p w14:paraId="46F721EF"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4</w:t>
            </w:r>
          </w:p>
        </w:tc>
        <w:tc>
          <w:tcPr>
            <w:tcW w:w="1629" w:type="dxa"/>
            <w:vMerge w:val="restart"/>
            <w:vAlign w:val="center"/>
          </w:tcPr>
          <w:p w14:paraId="11DDB60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Klaster serwerów wirtualizacji</w:t>
            </w:r>
          </w:p>
        </w:tc>
        <w:tc>
          <w:tcPr>
            <w:tcW w:w="1283" w:type="dxa"/>
            <w:vAlign w:val="center"/>
          </w:tcPr>
          <w:p w14:paraId="019DDD9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Standard</w:t>
            </w:r>
          </w:p>
        </w:tc>
        <w:tc>
          <w:tcPr>
            <w:tcW w:w="1090" w:type="dxa"/>
            <w:vAlign w:val="center"/>
          </w:tcPr>
          <w:p w14:paraId="204B1E5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7CD878D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96 GB</w:t>
            </w:r>
          </w:p>
        </w:tc>
        <w:tc>
          <w:tcPr>
            <w:tcW w:w="1270" w:type="dxa"/>
            <w:vAlign w:val="center"/>
          </w:tcPr>
          <w:p w14:paraId="17A128D7"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2x600 GB</w:t>
            </w:r>
          </w:p>
        </w:tc>
        <w:tc>
          <w:tcPr>
            <w:tcW w:w="2399" w:type="dxa"/>
            <w:vAlign w:val="center"/>
          </w:tcPr>
          <w:p w14:paraId="1CA86FB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Acronis Buckup 12.5</w:t>
            </w:r>
          </w:p>
          <w:p w14:paraId="04D17388"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Dell Storage Manager Client</w:t>
            </w:r>
          </w:p>
        </w:tc>
      </w:tr>
      <w:tr w:rsidR="00BB513C" w:rsidRPr="00B6567B" w14:paraId="307B0DA2" w14:textId="77777777" w:rsidTr="00B6567B">
        <w:tc>
          <w:tcPr>
            <w:tcW w:w="543" w:type="dxa"/>
            <w:vAlign w:val="center"/>
          </w:tcPr>
          <w:p w14:paraId="14129AF8"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5</w:t>
            </w:r>
          </w:p>
        </w:tc>
        <w:tc>
          <w:tcPr>
            <w:tcW w:w="1629" w:type="dxa"/>
            <w:vMerge/>
            <w:vAlign w:val="center"/>
          </w:tcPr>
          <w:p w14:paraId="28CFDF28" w14:textId="77777777" w:rsidR="00BB513C" w:rsidRPr="00B6567B" w:rsidRDefault="00BB513C" w:rsidP="00B6567B">
            <w:pPr>
              <w:spacing w:after="0" w:line="264" w:lineRule="auto"/>
              <w:rPr>
                <w:rFonts w:asciiTheme="minorHAnsi" w:hAnsiTheme="minorHAnsi" w:cstheme="minorHAnsi"/>
                <w:szCs w:val="20"/>
              </w:rPr>
            </w:pPr>
          </w:p>
        </w:tc>
        <w:tc>
          <w:tcPr>
            <w:tcW w:w="1283" w:type="dxa"/>
            <w:vAlign w:val="center"/>
          </w:tcPr>
          <w:p w14:paraId="49B0CAD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Standard</w:t>
            </w:r>
          </w:p>
        </w:tc>
        <w:tc>
          <w:tcPr>
            <w:tcW w:w="1090" w:type="dxa"/>
            <w:vAlign w:val="center"/>
          </w:tcPr>
          <w:p w14:paraId="1E6159C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17BD83A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96 GB</w:t>
            </w:r>
          </w:p>
        </w:tc>
        <w:tc>
          <w:tcPr>
            <w:tcW w:w="1270" w:type="dxa"/>
            <w:vAlign w:val="center"/>
          </w:tcPr>
          <w:p w14:paraId="5C6F7FA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2x600 GB</w:t>
            </w:r>
          </w:p>
        </w:tc>
        <w:tc>
          <w:tcPr>
            <w:tcW w:w="2399" w:type="dxa"/>
            <w:vAlign w:val="center"/>
          </w:tcPr>
          <w:p w14:paraId="3C80B3B5"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Dell Storage Manager Client</w:t>
            </w:r>
          </w:p>
        </w:tc>
      </w:tr>
      <w:tr w:rsidR="00BB513C" w:rsidRPr="00B6567B" w14:paraId="560F03A1" w14:textId="77777777" w:rsidTr="00B6567B">
        <w:tc>
          <w:tcPr>
            <w:tcW w:w="543" w:type="dxa"/>
            <w:vAlign w:val="center"/>
          </w:tcPr>
          <w:p w14:paraId="7BC6C26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6</w:t>
            </w:r>
          </w:p>
        </w:tc>
        <w:tc>
          <w:tcPr>
            <w:tcW w:w="1629" w:type="dxa"/>
            <w:vAlign w:val="center"/>
          </w:tcPr>
          <w:p w14:paraId="131C3532"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A1-Dell</w:t>
            </w:r>
          </w:p>
        </w:tc>
        <w:tc>
          <w:tcPr>
            <w:tcW w:w="1283" w:type="dxa"/>
            <w:vAlign w:val="center"/>
          </w:tcPr>
          <w:p w14:paraId="3C3181E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525234D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Intel Xeon E5507</w:t>
            </w:r>
          </w:p>
          <w:p w14:paraId="36C30556"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Intel Xeon E5607 x2</w:t>
            </w:r>
          </w:p>
        </w:tc>
        <w:tc>
          <w:tcPr>
            <w:tcW w:w="1137" w:type="dxa"/>
            <w:vAlign w:val="center"/>
          </w:tcPr>
          <w:p w14:paraId="72B0822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2x4 GB</w:t>
            </w:r>
          </w:p>
          <w:p w14:paraId="787E81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10x4 GB</w:t>
            </w:r>
          </w:p>
        </w:tc>
        <w:tc>
          <w:tcPr>
            <w:tcW w:w="1270" w:type="dxa"/>
            <w:vAlign w:val="center"/>
          </w:tcPr>
          <w:p w14:paraId="2848D7D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2x500 GB</w:t>
            </w:r>
          </w:p>
          <w:p w14:paraId="0D8C79B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6x3TB</w:t>
            </w:r>
          </w:p>
        </w:tc>
        <w:tc>
          <w:tcPr>
            <w:tcW w:w="2399" w:type="dxa"/>
            <w:vMerge w:val="restart"/>
            <w:vAlign w:val="center"/>
          </w:tcPr>
          <w:p w14:paraId="612646EF"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Projekty EA i BW:</w:t>
            </w:r>
          </w:p>
          <w:p w14:paraId="147C166B"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Comarch ESB, EZD, PLP, EOP, Backup, SDO, Exchange</w:t>
            </w:r>
          </w:p>
          <w:p w14:paraId="7774C74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Systemy dziedzinowe: EZ, EA, ZP, WPR</w:t>
            </w:r>
          </w:p>
        </w:tc>
      </w:tr>
      <w:tr w:rsidR="00BB513C" w:rsidRPr="00B6567B" w14:paraId="0F01CDA8" w14:textId="77777777" w:rsidTr="00B6567B">
        <w:tc>
          <w:tcPr>
            <w:tcW w:w="543" w:type="dxa"/>
            <w:vAlign w:val="center"/>
          </w:tcPr>
          <w:p w14:paraId="190B20EA"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7</w:t>
            </w:r>
          </w:p>
        </w:tc>
        <w:tc>
          <w:tcPr>
            <w:tcW w:w="1629" w:type="dxa"/>
            <w:vAlign w:val="center"/>
          </w:tcPr>
          <w:p w14:paraId="5AFA7A4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B-Dell</w:t>
            </w:r>
          </w:p>
        </w:tc>
        <w:tc>
          <w:tcPr>
            <w:tcW w:w="1283" w:type="dxa"/>
            <w:vAlign w:val="center"/>
          </w:tcPr>
          <w:p w14:paraId="5632351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5F2B5C6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E5620 x2</w:t>
            </w:r>
          </w:p>
        </w:tc>
        <w:tc>
          <w:tcPr>
            <w:tcW w:w="1137" w:type="dxa"/>
            <w:vAlign w:val="center"/>
          </w:tcPr>
          <w:p w14:paraId="1D853D0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2x4 GB</w:t>
            </w:r>
          </w:p>
          <w:p w14:paraId="1B830C5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8x4 GB</w:t>
            </w:r>
          </w:p>
        </w:tc>
        <w:tc>
          <w:tcPr>
            <w:tcW w:w="1270" w:type="dxa"/>
            <w:vAlign w:val="center"/>
          </w:tcPr>
          <w:p w14:paraId="0D7C199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2x146 GB</w:t>
            </w:r>
          </w:p>
          <w:p w14:paraId="6CEE054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2x3TB</w:t>
            </w:r>
          </w:p>
        </w:tc>
        <w:tc>
          <w:tcPr>
            <w:tcW w:w="2399" w:type="dxa"/>
            <w:vMerge/>
            <w:vAlign w:val="center"/>
          </w:tcPr>
          <w:p w14:paraId="024E4034" w14:textId="77777777" w:rsidR="00BB513C" w:rsidRPr="00B6567B" w:rsidRDefault="00BB513C" w:rsidP="00B6567B">
            <w:pPr>
              <w:spacing w:after="0" w:line="264" w:lineRule="auto"/>
              <w:rPr>
                <w:rFonts w:asciiTheme="minorHAnsi" w:hAnsiTheme="minorHAnsi" w:cstheme="minorHAnsi"/>
                <w:szCs w:val="20"/>
              </w:rPr>
            </w:pPr>
          </w:p>
        </w:tc>
      </w:tr>
      <w:tr w:rsidR="00BB513C" w:rsidRPr="00B6567B" w14:paraId="05E6829B" w14:textId="77777777" w:rsidTr="00B6567B">
        <w:tc>
          <w:tcPr>
            <w:tcW w:w="543" w:type="dxa"/>
            <w:vAlign w:val="center"/>
          </w:tcPr>
          <w:p w14:paraId="533B5370"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8</w:t>
            </w:r>
          </w:p>
        </w:tc>
        <w:tc>
          <w:tcPr>
            <w:tcW w:w="1629" w:type="dxa"/>
            <w:vAlign w:val="center"/>
          </w:tcPr>
          <w:p w14:paraId="25FCE36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A3-Dell</w:t>
            </w:r>
          </w:p>
        </w:tc>
        <w:tc>
          <w:tcPr>
            <w:tcW w:w="1283" w:type="dxa"/>
            <w:vAlign w:val="center"/>
          </w:tcPr>
          <w:p w14:paraId="71ABC51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65B52726"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E5507</w:t>
            </w:r>
          </w:p>
          <w:p w14:paraId="71ABB957" w14:textId="77777777" w:rsidR="00BB513C" w:rsidRPr="00B6567B" w:rsidRDefault="00BB513C" w:rsidP="00B6567B">
            <w:pPr>
              <w:spacing w:after="0" w:line="264" w:lineRule="auto"/>
              <w:rPr>
                <w:rFonts w:asciiTheme="minorHAnsi" w:hAnsiTheme="minorHAnsi" w:cstheme="minorHAnsi"/>
                <w:szCs w:val="20"/>
              </w:rPr>
            </w:pPr>
          </w:p>
        </w:tc>
        <w:tc>
          <w:tcPr>
            <w:tcW w:w="1137" w:type="dxa"/>
            <w:vAlign w:val="center"/>
          </w:tcPr>
          <w:p w14:paraId="63F224F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4x4 GB</w:t>
            </w:r>
          </w:p>
          <w:p w14:paraId="5B80A9A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8x4 GB</w:t>
            </w:r>
          </w:p>
        </w:tc>
        <w:tc>
          <w:tcPr>
            <w:tcW w:w="1270" w:type="dxa"/>
            <w:vAlign w:val="center"/>
          </w:tcPr>
          <w:p w14:paraId="71F8BB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4x146 GB</w:t>
            </w:r>
          </w:p>
          <w:p w14:paraId="6E4BEB7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Merge/>
            <w:vAlign w:val="center"/>
          </w:tcPr>
          <w:p w14:paraId="719540DE" w14:textId="77777777" w:rsidR="00BB513C" w:rsidRPr="00B6567B" w:rsidRDefault="00BB513C" w:rsidP="00B6567B">
            <w:pPr>
              <w:spacing w:after="0" w:line="264" w:lineRule="auto"/>
              <w:rPr>
                <w:rFonts w:asciiTheme="minorHAnsi" w:hAnsiTheme="minorHAnsi" w:cstheme="minorHAnsi"/>
                <w:szCs w:val="20"/>
              </w:rPr>
            </w:pPr>
          </w:p>
        </w:tc>
      </w:tr>
      <w:tr w:rsidR="00BB513C" w:rsidRPr="00B6567B" w14:paraId="2A130084" w14:textId="77777777" w:rsidTr="00B6567B">
        <w:tc>
          <w:tcPr>
            <w:tcW w:w="543" w:type="dxa"/>
            <w:vAlign w:val="center"/>
          </w:tcPr>
          <w:p w14:paraId="772D34D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9</w:t>
            </w:r>
          </w:p>
        </w:tc>
        <w:tc>
          <w:tcPr>
            <w:tcW w:w="1629" w:type="dxa"/>
            <w:vAlign w:val="center"/>
          </w:tcPr>
          <w:p w14:paraId="1C50453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Router Linux</w:t>
            </w:r>
          </w:p>
        </w:tc>
        <w:tc>
          <w:tcPr>
            <w:tcW w:w="1283" w:type="dxa"/>
            <w:vAlign w:val="center"/>
          </w:tcPr>
          <w:p w14:paraId="4E7B27A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Ubuntu 16.04.5 LTS i686</w:t>
            </w:r>
          </w:p>
        </w:tc>
        <w:tc>
          <w:tcPr>
            <w:tcW w:w="1090" w:type="dxa"/>
            <w:vAlign w:val="center"/>
          </w:tcPr>
          <w:p w14:paraId="65AD8DC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color w:val="000000"/>
                <w:szCs w:val="20"/>
                <w:lang w:val="en-US"/>
              </w:rPr>
              <w:t>Intel Pentium Dual E2220 (2)</w:t>
            </w:r>
          </w:p>
        </w:tc>
        <w:tc>
          <w:tcPr>
            <w:tcW w:w="1137" w:type="dxa"/>
            <w:vAlign w:val="center"/>
          </w:tcPr>
          <w:p w14:paraId="4E260B0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color w:val="000000"/>
                <w:szCs w:val="20"/>
                <w:lang w:val="en-US"/>
              </w:rPr>
              <w:t>66MiB / 2001MiB</w:t>
            </w:r>
          </w:p>
        </w:tc>
        <w:tc>
          <w:tcPr>
            <w:tcW w:w="1270" w:type="dxa"/>
            <w:vAlign w:val="center"/>
          </w:tcPr>
          <w:p w14:paraId="2480DFC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150 GB</w:t>
            </w:r>
          </w:p>
        </w:tc>
        <w:tc>
          <w:tcPr>
            <w:tcW w:w="2399" w:type="dxa"/>
            <w:vAlign w:val="center"/>
          </w:tcPr>
          <w:p w14:paraId="7F16D5B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 xml:space="preserve">OpenSSH-server, Webmin, </w:t>
            </w:r>
          </w:p>
        </w:tc>
      </w:tr>
      <w:tr w:rsidR="00BB513C" w:rsidRPr="008B3E0F" w14:paraId="67BEFF83" w14:textId="77777777" w:rsidTr="00B6567B">
        <w:tc>
          <w:tcPr>
            <w:tcW w:w="543" w:type="dxa"/>
            <w:vAlign w:val="center"/>
          </w:tcPr>
          <w:p w14:paraId="360792CF"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10</w:t>
            </w:r>
          </w:p>
        </w:tc>
        <w:tc>
          <w:tcPr>
            <w:tcW w:w="1629" w:type="dxa"/>
            <w:vAlign w:val="center"/>
          </w:tcPr>
          <w:p w14:paraId="5B97D44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aplikacji Info-System (GROSZEK)</w:t>
            </w:r>
          </w:p>
        </w:tc>
        <w:tc>
          <w:tcPr>
            <w:tcW w:w="1283" w:type="dxa"/>
            <w:vAlign w:val="center"/>
          </w:tcPr>
          <w:p w14:paraId="6AB7BA2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Ubuntu 16.04.5 LTS i686</w:t>
            </w:r>
          </w:p>
        </w:tc>
        <w:tc>
          <w:tcPr>
            <w:tcW w:w="1090" w:type="dxa"/>
            <w:vAlign w:val="center"/>
          </w:tcPr>
          <w:p w14:paraId="256C540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Intel Celeron 2.66GHz (1)</w:t>
            </w:r>
          </w:p>
        </w:tc>
        <w:tc>
          <w:tcPr>
            <w:tcW w:w="1137" w:type="dxa"/>
            <w:vAlign w:val="center"/>
          </w:tcPr>
          <w:p w14:paraId="47DFD0A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182MiB / 2005MiB</w:t>
            </w:r>
          </w:p>
        </w:tc>
        <w:tc>
          <w:tcPr>
            <w:tcW w:w="1270" w:type="dxa"/>
            <w:vAlign w:val="center"/>
          </w:tcPr>
          <w:p w14:paraId="70538CA6"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36 GB</w:t>
            </w:r>
          </w:p>
        </w:tc>
        <w:tc>
          <w:tcPr>
            <w:tcW w:w="2399" w:type="dxa"/>
            <w:vAlign w:val="center"/>
          </w:tcPr>
          <w:p w14:paraId="5047A62D"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OpenSSH-server, Server LAMP, Server Samba, Webmin</w:t>
            </w:r>
          </w:p>
        </w:tc>
      </w:tr>
      <w:tr w:rsidR="00BB513C" w:rsidRPr="008B3E0F" w14:paraId="3565EA42" w14:textId="77777777" w:rsidTr="00B6567B">
        <w:trPr>
          <w:trHeight w:val="1274"/>
        </w:trPr>
        <w:tc>
          <w:tcPr>
            <w:tcW w:w="543" w:type="dxa"/>
            <w:vAlign w:val="center"/>
          </w:tcPr>
          <w:p w14:paraId="255D2566"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11</w:t>
            </w:r>
          </w:p>
        </w:tc>
        <w:tc>
          <w:tcPr>
            <w:tcW w:w="1629" w:type="dxa"/>
            <w:vAlign w:val="center"/>
          </w:tcPr>
          <w:p w14:paraId="0170879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inwentaryzacji OCS</w:t>
            </w:r>
          </w:p>
          <w:p w14:paraId="550F1F12"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DEBIANOCS</w:t>
            </w:r>
          </w:p>
        </w:tc>
        <w:tc>
          <w:tcPr>
            <w:tcW w:w="1283" w:type="dxa"/>
            <w:vAlign w:val="center"/>
          </w:tcPr>
          <w:p w14:paraId="4027E69B"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Debian 3.16.0-7</w:t>
            </w:r>
          </w:p>
        </w:tc>
        <w:tc>
          <w:tcPr>
            <w:tcW w:w="1090" w:type="dxa"/>
            <w:vAlign w:val="center"/>
          </w:tcPr>
          <w:p w14:paraId="55C6B14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 xml:space="preserve">Intel Pentium E2220 </w:t>
            </w:r>
          </w:p>
        </w:tc>
        <w:tc>
          <w:tcPr>
            <w:tcW w:w="1137" w:type="dxa"/>
            <w:vAlign w:val="center"/>
          </w:tcPr>
          <w:p w14:paraId="428C035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2048</w:t>
            </w:r>
          </w:p>
        </w:tc>
        <w:tc>
          <w:tcPr>
            <w:tcW w:w="1270" w:type="dxa"/>
            <w:vAlign w:val="center"/>
          </w:tcPr>
          <w:p w14:paraId="106978A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150 GB</w:t>
            </w:r>
          </w:p>
        </w:tc>
        <w:tc>
          <w:tcPr>
            <w:tcW w:w="2399" w:type="dxa"/>
            <w:vAlign w:val="center"/>
          </w:tcPr>
          <w:p w14:paraId="39455F4D"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OpenSSH-server, MySQL 14.14 using redline 6.3</w:t>
            </w:r>
          </w:p>
        </w:tc>
      </w:tr>
    </w:tbl>
    <w:p w14:paraId="051A009A" w14:textId="77777777" w:rsidR="007A3739" w:rsidRPr="00CF27F6" w:rsidRDefault="007A3739" w:rsidP="00FD1410">
      <w:pPr>
        <w:spacing w:before="120" w:after="120"/>
        <w:jc w:val="both"/>
        <w:rPr>
          <w:rFonts w:asciiTheme="minorHAnsi" w:hAnsiTheme="minorHAnsi"/>
          <w:sz w:val="24"/>
          <w:szCs w:val="24"/>
          <w:lang w:val="en-US" w:eastAsia="pl-PL"/>
        </w:rPr>
      </w:pPr>
    </w:p>
    <w:p w14:paraId="5195D7AE" w14:textId="77777777" w:rsidR="007A3739" w:rsidRPr="00CF27F6" w:rsidRDefault="007A3739" w:rsidP="00FD1410">
      <w:pPr>
        <w:spacing w:before="120" w:after="120"/>
        <w:jc w:val="both"/>
        <w:rPr>
          <w:rFonts w:asciiTheme="minorHAnsi" w:hAnsiTheme="minorHAnsi"/>
          <w:sz w:val="24"/>
          <w:szCs w:val="24"/>
          <w:lang w:val="en-US" w:eastAsia="pl-PL"/>
        </w:rPr>
      </w:pPr>
    </w:p>
    <w:p w14:paraId="21A81A7C" w14:textId="77777777" w:rsidR="00B6567B" w:rsidRPr="003072EB" w:rsidRDefault="00B6567B">
      <w:pPr>
        <w:spacing w:after="160" w:line="259" w:lineRule="auto"/>
        <w:rPr>
          <w:rFonts w:ascii="Verdana" w:eastAsiaTheme="majorEastAsia" w:hAnsi="Verdana" w:cs="Arial"/>
          <w:b/>
          <w:bCs/>
          <w:color w:val="538135" w:themeColor="accent6" w:themeShade="BF"/>
          <w:kern w:val="36"/>
          <w:sz w:val="32"/>
          <w:lang w:val="en-GB" w:eastAsia="pl-PL"/>
        </w:rPr>
      </w:pPr>
      <w:r w:rsidRPr="003072EB">
        <w:rPr>
          <w:lang w:val="en-GB"/>
        </w:rPr>
        <w:br w:type="page"/>
      </w:r>
    </w:p>
    <w:p w14:paraId="29BF4682" w14:textId="3D4BD7F1" w:rsidR="00FD1410" w:rsidRPr="00BB513C" w:rsidRDefault="00284A82" w:rsidP="002C32C5">
      <w:pPr>
        <w:pStyle w:val="Nagwek1"/>
      </w:pPr>
      <w:bookmarkStart w:id="502" w:name="_Toc116562369"/>
      <w:r w:rsidRPr="00BB513C">
        <w:lastRenderedPageBreak/>
        <w:t>Ogólne wymagania oprogramowania</w:t>
      </w:r>
      <w:r w:rsidR="0044759C" w:rsidRPr="00BB513C">
        <w:t xml:space="preserve"> </w:t>
      </w:r>
      <w:r w:rsidRPr="00BB513C">
        <w:t>i rozwiązań</w:t>
      </w:r>
      <w:bookmarkEnd w:id="502"/>
    </w:p>
    <w:p w14:paraId="2A00BAE6" w14:textId="409F5624" w:rsidR="00FD1410" w:rsidRPr="00BB513C" w:rsidRDefault="00284A82" w:rsidP="002C32C5">
      <w:pPr>
        <w:pStyle w:val="Nagwek2"/>
      </w:pPr>
      <w:bookmarkStart w:id="503" w:name="_Toc451943014"/>
      <w:bookmarkStart w:id="504" w:name="_Toc451943082"/>
      <w:bookmarkStart w:id="505" w:name="_Toc452365078"/>
      <w:bookmarkStart w:id="506" w:name="_Toc452370126"/>
      <w:bookmarkStart w:id="507" w:name="_Toc452379597"/>
      <w:bookmarkStart w:id="508" w:name="_Toc460591615"/>
      <w:bookmarkStart w:id="509" w:name="_Toc462044461"/>
      <w:bookmarkStart w:id="510" w:name="_Toc462044480"/>
      <w:bookmarkStart w:id="511" w:name="_Toc462045602"/>
      <w:bookmarkStart w:id="512" w:name="_Toc462137747"/>
      <w:bookmarkStart w:id="513" w:name="_Toc116562370"/>
      <w:bookmarkEnd w:id="503"/>
      <w:bookmarkEnd w:id="504"/>
      <w:bookmarkEnd w:id="505"/>
      <w:bookmarkEnd w:id="506"/>
      <w:bookmarkEnd w:id="507"/>
      <w:bookmarkEnd w:id="508"/>
      <w:bookmarkEnd w:id="509"/>
      <w:bookmarkEnd w:id="510"/>
      <w:bookmarkEnd w:id="511"/>
      <w:bookmarkEnd w:id="512"/>
      <w:r w:rsidRPr="00BB513C">
        <w:t>Wymagania prawne</w:t>
      </w:r>
      <w:bookmarkEnd w:id="513"/>
    </w:p>
    <w:p w14:paraId="5BC9C422" w14:textId="77777777" w:rsidR="00284A82" w:rsidRPr="00B6567B" w:rsidRDefault="00284A82" w:rsidP="0034615B">
      <w:pPr>
        <w:spacing w:before="120" w:after="120"/>
        <w:rPr>
          <w:rFonts w:asciiTheme="minorHAnsi" w:hAnsiTheme="minorHAnsi" w:cstheme="minorHAnsi"/>
          <w:sz w:val="22"/>
        </w:rPr>
      </w:pPr>
      <w:r w:rsidRPr="00B6567B">
        <w:rPr>
          <w:rFonts w:asciiTheme="minorHAnsi" w:hAnsiTheme="minorHAnsi" w:cstheme="minorHAnsi"/>
          <w:sz w:val="22"/>
        </w:rPr>
        <w:t>Oferowane przez Wykonawcę rozwiązania muszą być na dzień odbioru zgodne z aktami prawnymi regulującymi pracę urzędów administracji publicznej oraz usług urzędowych realizowanych drogą elektroniczną. Oferowane rozwiązania muszą być zgodne w szczególności z następującymi przepisami:</w:t>
      </w:r>
    </w:p>
    <w:p w14:paraId="26BA9D37"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bookmarkStart w:id="514" w:name="_Hlk86039630"/>
      <w:r w:rsidRPr="00B6567B">
        <w:rPr>
          <w:rFonts w:ascii="Calibri" w:eastAsiaTheme="minorHAnsi" w:hAnsi="Calibri" w:cs="Calibri"/>
          <w:sz w:val="22"/>
        </w:rPr>
        <w:t xml:space="preserve">Rozporządzenie Prezesa Rady Ministrów z dnia 18 stycznia 2011 r. w sprawie instrukcji kancelaryjnej, jednolitych rzeczowych wykazów akt oraz instrukcji w sprawie organizacji i zakresu działania archiwów zakładowych (Dz. U. 2011 nr 14 poz. 67). </w:t>
      </w:r>
    </w:p>
    <w:p w14:paraId="602E0A0A" w14:textId="4244EFCF"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14 czerwca 1960 r. Kodeks postępowania administracyjnego (Dz. U. z 2021 r. poz. 735). </w:t>
      </w:r>
    </w:p>
    <w:p w14:paraId="61441146"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14 lipca 1983 r. o narodowym zasobie archiwalnym i archiwach (Dz. U. z 2020 r. poz. 164). </w:t>
      </w:r>
    </w:p>
    <w:p w14:paraId="0B579D00"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30 października 2006 r. w sprawie niezbędnych elementów struktury dokumentów elektronicznych (Dz.U. 2006 nr 206 poz. 1517). </w:t>
      </w:r>
    </w:p>
    <w:p w14:paraId="3B2EB210"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30 października 2006 r. w sprawie szczegółowego sposobu postępowania z dokumentami elektronicznymi (Dz. U. 2006 nr 206 poz. 1518). </w:t>
      </w:r>
    </w:p>
    <w:p w14:paraId="0971D7F9" w14:textId="39F9E14C"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Obwieszczenie Prezesa Rady Ministrów z dnia 5 stycznia 2018 r. w sprawie ogłoszenia jednolitego tekstu rozporządzenia Prezesa Rady Ministrów w sprawie sporządzania i doręczania dokumentów elektronicznych oraz udostępniania formularzy, wzorów i kopii dokumentów elektronicznych (Dz. U. 2018 poz. 180). </w:t>
      </w:r>
    </w:p>
    <w:p w14:paraId="6F771BDC"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2 listopada 2006 r. w sprawie wymagań technicznych formatów zapisu i informatycznych nośników danych, na których utrwalono materiały archiwalne przekazywane do archiwów państwowych (Dz. U. 2006 nr 206 poz. 1519). </w:t>
      </w:r>
    </w:p>
    <w:p w14:paraId="4774ADCC"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10 maja 2018 r. o ochronie danych osobowych (Dz. U. z 2019 r. poz. 1781). </w:t>
      </w:r>
    </w:p>
    <w:p w14:paraId="623C5415" w14:textId="037EA60E"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Parlamentu Europejskiego i Rady (UE) 2016/679 z dnia 27 kwietnia 2016 r. w sprawie ochrony osób fizycznych w związku z przetwarzaniem danych osobowych i w sprawie swobodnego przepływu takich danych oraz uchylenia dyrektywy 95/46/WE (ogólne</w:t>
      </w:r>
      <w:r w:rsidR="00B6567B">
        <w:rPr>
          <w:rFonts w:ascii="Calibri" w:eastAsiaTheme="minorHAnsi" w:hAnsi="Calibri" w:cs="Calibri"/>
          <w:sz w:val="22"/>
        </w:rPr>
        <w:t xml:space="preserve"> </w:t>
      </w:r>
      <w:r w:rsidRPr="00B6567B">
        <w:rPr>
          <w:rFonts w:ascii="Calibri" w:eastAsiaTheme="minorHAnsi" w:hAnsi="Calibri" w:cs="Calibri"/>
          <w:sz w:val="22"/>
        </w:rPr>
        <w:t xml:space="preserve">rozporządzenie o ochronie danych). </w:t>
      </w:r>
    </w:p>
    <w:p w14:paraId="3F7295D3" w14:textId="56743F9A"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sierpnia 2010 r. o ochronie informacji niejawnych (Dz. U. z 2019 r. poz. 742). </w:t>
      </w:r>
    </w:p>
    <w:p w14:paraId="29EAA495"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września 2016 r. o usługach zaufania oraz identyfikacji elektronicznej (Dz. U. z 2020 r. poz. 1173, 2320). </w:t>
      </w:r>
    </w:p>
    <w:p w14:paraId="29B8B54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lastRenderedPageBreak/>
        <w:t xml:space="preserve">Ustawa z dnia 6 września 2001 r. o dostępie do informacji publicznej (Dz. U. z 2020 r. poz. 2176). </w:t>
      </w:r>
    </w:p>
    <w:p w14:paraId="2E104EA0" w14:textId="0ACC30AE"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18 stycznia 2007 r. w sprawie Biuletynu Informacji Publicznej (Dz. U. 2007 nr 10 poz. 68). </w:t>
      </w:r>
    </w:p>
    <w:p w14:paraId="42A50912" w14:textId="25856DA6"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Parlamentu Europejskiego i Rady (UE) nr 910/2014 z dnia 23 lipca 2014 r. w sprawie identyfikacji elektronicznej i usług zaufania w odniesieniu do transakcji elektronicznych na rynku wewnętrznym oraz uchylające dyrektywę 1999/93/WE. </w:t>
      </w:r>
    </w:p>
    <w:p w14:paraId="5059D32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Cyfryzacji z dnia 10 września 2018 r. w sprawie profilu zaufanego i podpisu zaufanego (Dz. U. 2018 poz. 1760 z późn. zm.). </w:t>
      </w:r>
    </w:p>
    <w:p w14:paraId="210744C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18 lipca 2002 r. o świadczeniu usług drogą elektroniczną (Dz. U. z 2020 r. poz. 344). </w:t>
      </w:r>
    </w:p>
    <w:p w14:paraId="2EE77C69"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lipca 2002 r. o ochronie niektórych usług świadczonych drogą elektroniczną opartych lub polegających na dostępie warunkowym (Dz. U. z 2015 r. poz. 1341). </w:t>
      </w:r>
    </w:p>
    <w:p w14:paraId="019C9F5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17 lutego 2005 r. o informatyzacji działalności podmiotów realizujących zadania publiczne (Dz. U. z 2021 r. poz. 670, 952, 1005). </w:t>
      </w:r>
    </w:p>
    <w:p w14:paraId="709A76BE"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Rady Ministrów z dnia 6 października 2016 r. zmieniające rozporządzenie w sprawie sposobu, zakresu i trybu udostępniania danych zgromadzonych w rejestrze publicznym (Dz. U. 2016 poz. 1634, z późn. zm.). </w:t>
      </w:r>
    </w:p>
    <w:p w14:paraId="70CA4D8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Rady Ministrów z dnia 12 kwietnia 2012 r. w sprawie Krajowych Ram Interoperacyjności, minimalnych wymagań dla rejestrów publicznych i wymiany informacji w postaci elektronicznej oraz minimalnych wymagań dla systemów teleinformatycznych (Dz. U. 2017, poz. 2247). </w:t>
      </w:r>
    </w:p>
    <w:p w14:paraId="1C0E59F7"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4 kwietnia 2019 r. o dostępności cyfrowej stron internetowych </w:t>
      </w:r>
      <w:r w:rsidRPr="00B6567B">
        <w:rPr>
          <w:rFonts w:ascii="Calibri" w:eastAsiaTheme="minorHAnsi" w:hAnsi="Calibri" w:cs="Calibri"/>
          <w:sz w:val="22"/>
        </w:rPr>
        <w:br/>
        <w:t xml:space="preserve">i aplikacji mobilnych podmiotów publicznych (Dz. U. z 2019 r. poz. 848). </w:t>
      </w:r>
    </w:p>
    <w:p w14:paraId="6D9E2BAC" w14:textId="6C6CD071"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Prezesa Rady Ministrów z dnia 5 października 2016 r. zmieniające rozporządzenie</w:t>
      </w:r>
      <w:r w:rsidR="00B6567B">
        <w:rPr>
          <w:rFonts w:ascii="Calibri" w:eastAsiaTheme="minorHAnsi" w:hAnsi="Calibri" w:cs="Calibri"/>
          <w:sz w:val="22"/>
        </w:rPr>
        <w:t xml:space="preserve"> </w:t>
      </w:r>
      <w:r w:rsidRPr="00B6567B">
        <w:rPr>
          <w:rFonts w:ascii="Calibri" w:eastAsiaTheme="minorHAnsi" w:hAnsi="Calibri" w:cs="Calibri"/>
          <w:sz w:val="22"/>
        </w:rPr>
        <w:t>w sprawie sporządzania i doręczania dokumentów elektronicznych oraz udostępniania</w:t>
      </w:r>
      <w:r w:rsidR="00B6567B">
        <w:rPr>
          <w:rFonts w:ascii="Calibri" w:eastAsiaTheme="minorHAnsi" w:hAnsi="Calibri" w:cs="Calibri"/>
          <w:sz w:val="22"/>
        </w:rPr>
        <w:t xml:space="preserve"> </w:t>
      </w:r>
      <w:r w:rsidRPr="00B6567B">
        <w:rPr>
          <w:rFonts w:ascii="Calibri" w:eastAsiaTheme="minorHAnsi" w:hAnsi="Calibri" w:cs="Calibri"/>
          <w:sz w:val="22"/>
        </w:rPr>
        <w:t xml:space="preserve">formularzy, wzorów i kopii dokumentów elektronicznych (Dz. U. 2016 poz. 1625, z późn. zm.). </w:t>
      </w:r>
    </w:p>
    <w:p w14:paraId="67FE689B"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Finansów z dnia 7 marca 2012 r. w sprawie wzoru i sposobu prowadzenia metryki (Dz. U. 2012  poz. 246). </w:t>
      </w:r>
    </w:p>
    <w:p w14:paraId="25FFFDB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Administracji i Cyfryzacji z dnia 6 marca 2012 r. w sprawie wzoru i sposobu prowadzenia metryki sprawy (Dz. U. z 2012 poz. 250). </w:t>
      </w:r>
    </w:p>
    <w:p w14:paraId="68B53589"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Ustawa z dnia 27 sierpnia 2009 r. o finansach publicznych (</w:t>
      </w:r>
      <w:bookmarkStart w:id="515" w:name="_Hlk78128017"/>
      <w:r w:rsidRPr="00B6567B">
        <w:rPr>
          <w:rFonts w:ascii="Calibri" w:eastAsiaTheme="minorHAnsi" w:hAnsi="Calibri" w:cs="Calibri"/>
          <w:sz w:val="22"/>
        </w:rPr>
        <w:t>Dz. U. z 2021 r. poz. 305, 1236</w:t>
      </w:r>
      <w:bookmarkEnd w:id="515"/>
      <w:r w:rsidRPr="00B6567B">
        <w:rPr>
          <w:rFonts w:ascii="Calibri" w:eastAsiaTheme="minorHAnsi" w:hAnsi="Calibri" w:cs="Calibri"/>
          <w:sz w:val="22"/>
        </w:rPr>
        <w:t xml:space="preserve">). </w:t>
      </w:r>
    </w:p>
    <w:p w14:paraId="0AD3C3BB"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29 sierpnia 1997 r. - Ordynacja podatkowa (Dz. U. z 2020 r. poz. 1325, 1423, 2122, 2123, 2320, z 2021 r. poz. 72, 694, 802, 1005, 1163). </w:t>
      </w:r>
    </w:p>
    <w:p w14:paraId="7908932E"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29 września 1994 roku o rachunkowości (Dz. U. z 2021 r. poz. 217). </w:t>
      </w:r>
    </w:p>
    <w:p w14:paraId="5903390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12 stycznia 1991 r. o podatkach i opłatach lokalnych (Dz. U. z 2019 r. poz. 1170, z 2021 r. poz. 401). </w:t>
      </w:r>
    </w:p>
    <w:p w14:paraId="6BAFC25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15 listopada 1984 r. o podatku rolnym (Dz. U. z 2020 r. poz. 333). </w:t>
      </w:r>
    </w:p>
    <w:p w14:paraId="50BF8D06"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lastRenderedPageBreak/>
        <w:t xml:space="preserve">Ustawa z dnia 30 października 2002 r. o podatku leśnym (Dz. U. z 2019 r. poz. 888). </w:t>
      </w:r>
    </w:p>
    <w:p w14:paraId="5F91FE1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10 marca 2006 r. o zwrocie podatku akcyzowego zawartego w cenie oleju napędowego wykorzystywanego do produkcji rolnej (Dz. U. z 2019 r. poz. 2188). </w:t>
      </w:r>
    </w:p>
    <w:p w14:paraId="7ECE7DB1" w14:textId="64E1F1A1"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13 września 1996 r. o utrzymaniu czystości i porządku w gminach (Dz. U. z 2021 r. poz. 888). </w:t>
      </w:r>
    </w:p>
    <w:p w14:paraId="52B8E35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Finansów z dnia 30 maja 2019 r. w sprawie wzorów informacji o nieruchomościach i obiektach budowlanych oraz deklaracji na podatek od nieruchomości (Dz.U. 2019 poz. 1104). </w:t>
      </w:r>
    </w:p>
    <w:p w14:paraId="56A866C0" w14:textId="6616D3D6" w:rsidR="00B6567B" w:rsidRPr="0034615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Ministra Finansów z dnia 21 stycznia 2019 r. zmieniające rozporządzenie w sprawie sprawozdawczości budżetowej (Dz.U. 2019 poz. 138).  i/lub innymi, które zastąpią ww. w dniu wdrożenia rozwiązania.</w:t>
      </w:r>
      <w:bookmarkEnd w:id="514"/>
    </w:p>
    <w:p w14:paraId="5C973746" w14:textId="1358404F" w:rsidR="00FD1410" w:rsidRPr="00CF27F6" w:rsidRDefault="00F161E1" w:rsidP="002C32C5">
      <w:pPr>
        <w:pStyle w:val="Nagwek2"/>
      </w:pPr>
      <w:bookmarkStart w:id="516" w:name="_Toc116562371"/>
      <w:r w:rsidRPr="00F161E1">
        <w:t>Łatwość pracy z systemem</w:t>
      </w:r>
      <w:bookmarkEnd w:id="516"/>
    </w:p>
    <w:p w14:paraId="4A8A3B23" w14:textId="7B81844C" w:rsidR="00F161E1" w:rsidRPr="00B6567B" w:rsidRDefault="00F161E1" w:rsidP="0034615B">
      <w:pPr>
        <w:pStyle w:val="Akapitzlist"/>
        <w:numPr>
          <w:ilvl w:val="0"/>
          <w:numId w:val="76"/>
        </w:numPr>
        <w:spacing w:after="120" w:line="276" w:lineRule="auto"/>
        <w:contextualSpacing w:val="0"/>
        <w:rPr>
          <w:rFonts w:cstheme="minorHAnsi"/>
        </w:rPr>
      </w:pPr>
      <w:bookmarkStart w:id="517" w:name="_Toc507457271"/>
      <w:r w:rsidRPr="00B6567B">
        <w:rPr>
          <w:rFonts w:cstheme="minorHAnsi"/>
        </w:rPr>
        <w:t>Systemy e-usługowe muszą cechować się przyjaznym interfejsem użytkownika wykorzystujących elementy UX.</w:t>
      </w:r>
      <w:bookmarkEnd w:id="517"/>
    </w:p>
    <w:p w14:paraId="340B9AD0" w14:textId="5F515949" w:rsidR="00F161E1" w:rsidRPr="00B6567B" w:rsidRDefault="00F161E1" w:rsidP="0034615B">
      <w:pPr>
        <w:pStyle w:val="Akapitzlist"/>
        <w:numPr>
          <w:ilvl w:val="0"/>
          <w:numId w:val="76"/>
        </w:numPr>
        <w:spacing w:after="120" w:line="276" w:lineRule="auto"/>
        <w:contextualSpacing w:val="0"/>
        <w:rPr>
          <w:rFonts w:cstheme="minorHAnsi"/>
        </w:rPr>
      </w:pPr>
      <w:bookmarkStart w:id="518" w:name="_Toc507457272"/>
      <w:r w:rsidRPr="00B6567B">
        <w:rPr>
          <w:rFonts w:cstheme="minorHAnsi"/>
        </w:rPr>
        <w:t>System musi posiadać interfejs użytkownika w języku polskim z wyłączeniem kodu systemu, zapytań.</w:t>
      </w:r>
      <w:bookmarkEnd w:id="518"/>
    </w:p>
    <w:p w14:paraId="3C3EE306" w14:textId="23DB7F4C" w:rsidR="00F161E1" w:rsidRPr="00B6567B" w:rsidRDefault="00F161E1" w:rsidP="0034615B">
      <w:pPr>
        <w:pStyle w:val="Akapitzlist"/>
        <w:numPr>
          <w:ilvl w:val="0"/>
          <w:numId w:val="76"/>
        </w:numPr>
        <w:spacing w:after="120" w:line="276" w:lineRule="auto"/>
        <w:contextualSpacing w:val="0"/>
        <w:rPr>
          <w:rFonts w:cstheme="minorHAnsi"/>
        </w:rPr>
      </w:pPr>
      <w:bookmarkStart w:id="519" w:name="_Toc507457273"/>
      <w:r w:rsidRPr="00B6567B">
        <w:rPr>
          <w:rFonts w:cstheme="minorHAnsi"/>
        </w:rPr>
        <w:t>Systemy e-usługowe muszą być udostępnianie w modelu SaaS.</w:t>
      </w:r>
      <w:bookmarkEnd w:id="519"/>
      <w:r w:rsidRPr="00B6567B">
        <w:rPr>
          <w:rFonts w:cstheme="minorHAnsi"/>
        </w:rPr>
        <w:t xml:space="preserve"> </w:t>
      </w:r>
    </w:p>
    <w:p w14:paraId="53981F44" w14:textId="65921C93" w:rsidR="00F161E1" w:rsidRPr="00B6567B" w:rsidRDefault="00F161E1" w:rsidP="0034615B">
      <w:pPr>
        <w:pStyle w:val="Akapitzlist"/>
        <w:numPr>
          <w:ilvl w:val="0"/>
          <w:numId w:val="76"/>
        </w:numPr>
        <w:spacing w:after="120" w:line="276" w:lineRule="auto"/>
        <w:contextualSpacing w:val="0"/>
        <w:rPr>
          <w:rFonts w:cstheme="minorHAnsi"/>
        </w:rPr>
      </w:pPr>
      <w:bookmarkStart w:id="520" w:name="_Toc507457274"/>
      <w:r w:rsidRPr="00B6567B">
        <w:rPr>
          <w:rFonts w:cstheme="minorHAnsi"/>
        </w:rPr>
        <w:t>Systemy e-usługowe muszą posiadać responsywne interfejsy (RWD) zapewniające dostęp przez przeglądarki internetowe co najmniej Safari, Chrome, Firefox w najnowszych dostępnych wersjach.</w:t>
      </w:r>
      <w:bookmarkEnd w:id="520"/>
    </w:p>
    <w:p w14:paraId="1E43FB9C" w14:textId="7892CBA4" w:rsidR="00B6567B" w:rsidRPr="0034615B" w:rsidRDefault="00F161E1" w:rsidP="0034615B">
      <w:pPr>
        <w:pStyle w:val="Akapitzlist"/>
        <w:numPr>
          <w:ilvl w:val="0"/>
          <w:numId w:val="76"/>
        </w:numPr>
        <w:spacing w:after="120" w:line="276" w:lineRule="auto"/>
        <w:contextualSpacing w:val="0"/>
        <w:rPr>
          <w:rFonts w:cstheme="minorHAnsi"/>
        </w:rPr>
      </w:pPr>
      <w:bookmarkStart w:id="521" w:name="_Toc507457275"/>
      <w:r w:rsidRPr="00B6567B">
        <w:rPr>
          <w:rFonts w:cstheme="minorHAnsi"/>
        </w:rPr>
        <w:t>Systemy e-usługowe powinny być zgodne z standardem WCAG 2.1</w:t>
      </w:r>
      <w:bookmarkEnd w:id="521"/>
      <w:r w:rsidRPr="00B6567B">
        <w:rPr>
          <w:rFonts w:cstheme="minorHAnsi"/>
        </w:rPr>
        <w:t>, co najmniej na poziomie AA a gdzie to możliwe AAA, m.in. poprzez: zwięzły tekst alternatywny dla elementów graficznych, brak animowanych i poruszających się tekstów, teksty zamieszczone w serwisie będą napisane w miarę możliwości w jak najprostszy sposób i opublikowane w sposób czytelny, zostanie zastosowana spójna, logiczna i niezmienna nawigacja w obrębie serwisu, nawigację w obrębie całego serwisu dostępną z poziomu klawiatury, wszystkie elementy aktywne, takie jak odnośniki, czy pola formularza będą mieć wyraźny wizualny fokus, kontrast kolorystyczny wszystkich elementów przekazujących treść (tekstów, linków, banerów) lub funkcjonalnych będzie miał stosunek jasności tekstu do tła co najmniej 4,5 do 1, stronę da się znacząco (co najmniej 200%) powiększyć narzędziami przeglądarki, cytaty będą odpowiednio wyróżnione – co najmniej cudzysłowami, kod serwisu będzie zgodny ze standardami, serwis powinien być dostępny w przeglądarkach i wszystkich urządzeniach z wyłączoną obsługą języka CSS.</w:t>
      </w:r>
    </w:p>
    <w:p w14:paraId="2B710A11" w14:textId="73D621E1" w:rsidR="00FD1410" w:rsidRPr="00BF238D" w:rsidRDefault="00F161E1" w:rsidP="002C32C5">
      <w:pPr>
        <w:pStyle w:val="Nagwek2"/>
      </w:pPr>
      <w:bookmarkStart w:id="522" w:name="_Toc116562372"/>
      <w:r>
        <w:lastRenderedPageBreak/>
        <w:t>B</w:t>
      </w:r>
      <w:r w:rsidRPr="00F161E1">
        <w:t>ezpieczeństwo</w:t>
      </w:r>
      <w:bookmarkEnd w:id="522"/>
    </w:p>
    <w:p w14:paraId="6D89C838" w14:textId="7741DF33" w:rsidR="00F161E1" w:rsidRPr="00F161E1" w:rsidRDefault="00F161E1" w:rsidP="0034615B">
      <w:pPr>
        <w:pStyle w:val="Akapitzlist"/>
        <w:numPr>
          <w:ilvl w:val="0"/>
          <w:numId w:val="77"/>
        </w:numPr>
        <w:spacing w:after="120" w:line="276" w:lineRule="auto"/>
        <w:contextualSpacing w:val="0"/>
        <w:rPr>
          <w:rFonts w:cstheme="minorHAnsi"/>
        </w:rPr>
      </w:pPr>
      <w:bookmarkStart w:id="523" w:name="_Toc507457277"/>
      <w:r w:rsidRPr="00F161E1">
        <w:rPr>
          <w:rFonts w:cstheme="minorHAnsi"/>
        </w:rPr>
        <w:t>Wymaga się, aby dostarczane rozwiązania zapewniały zgodność z Rozporządzeniem Parlamentu Europejskiego i Rady (UE) 2016/679 z dnia 27 kwietnia 2016 r. w sprawie ochrony osób fizycznych w związku z przetwarzaniem danych osobowych i w sprawie swobodnego przepływu takich danych oraz uchylenia dyrektywy 95/46/WE.</w:t>
      </w:r>
      <w:bookmarkEnd w:id="523"/>
    </w:p>
    <w:p w14:paraId="59D2F278" w14:textId="39079D4F" w:rsidR="00F161E1" w:rsidRPr="00F161E1" w:rsidRDefault="00F161E1" w:rsidP="0034615B">
      <w:pPr>
        <w:pStyle w:val="Akapitzlist"/>
        <w:numPr>
          <w:ilvl w:val="0"/>
          <w:numId w:val="77"/>
        </w:numPr>
        <w:spacing w:after="120" w:line="276" w:lineRule="auto"/>
        <w:contextualSpacing w:val="0"/>
        <w:rPr>
          <w:rFonts w:cstheme="minorHAnsi"/>
        </w:rPr>
      </w:pPr>
      <w:bookmarkStart w:id="524" w:name="_Toc507457278"/>
      <w:r w:rsidRPr="00F161E1">
        <w:rPr>
          <w:rFonts w:cstheme="minorHAnsi"/>
        </w:rPr>
        <w:t>Poszczególne komponenty systemu umieszczone w różnych lokalizacjach powinny komunikować się ze sobą oraz z systemami zewnętrznymi w sposób zapewniający poufność danych. Dopuszcza się jako rozwiązanie wykorzystanie protokołu SSL lub połączenia VPN.</w:t>
      </w:r>
      <w:bookmarkEnd w:id="524"/>
    </w:p>
    <w:p w14:paraId="0CACD59D" w14:textId="77777777" w:rsidR="00F161E1" w:rsidRPr="00F161E1" w:rsidRDefault="00F161E1" w:rsidP="0034615B">
      <w:pPr>
        <w:pStyle w:val="Akapitzlist"/>
        <w:numPr>
          <w:ilvl w:val="0"/>
          <w:numId w:val="77"/>
        </w:numPr>
        <w:spacing w:after="120" w:line="276" w:lineRule="auto"/>
        <w:contextualSpacing w:val="0"/>
        <w:rPr>
          <w:rFonts w:cstheme="minorHAnsi"/>
        </w:rPr>
      </w:pPr>
      <w:r w:rsidRPr="00F161E1">
        <w:rPr>
          <w:rFonts w:cstheme="minorHAnsi"/>
        </w:rPr>
        <w:t xml:space="preserve">Dla komponentów udostępnionych dla mieszkańców zakłada się wykorzystanie protokołu SSL (HTTPS) w celu zachowania poufności. </w:t>
      </w:r>
    </w:p>
    <w:p w14:paraId="338B0246" w14:textId="6C009E78" w:rsidR="00B6567B" w:rsidRPr="0034615B" w:rsidRDefault="00F161E1" w:rsidP="0034615B">
      <w:pPr>
        <w:pStyle w:val="Akapitzlist"/>
        <w:numPr>
          <w:ilvl w:val="0"/>
          <w:numId w:val="77"/>
        </w:numPr>
        <w:spacing w:after="120" w:line="276" w:lineRule="auto"/>
        <w:contextualSpacing w:val="0"/>
        <w:rPr>
          <w:rFonts w:cstheme="minorHAnsi"/>
        </w:rPr>
      </w:pPr>
      <w:r w:rsidRPr="00F161E1">
        <w:rPr>
          <w:rFonts w:cstheme="minorHAnsi"/>
        </w:rPr>
        <w:t xml:space="preserve">Przetwarzane dane powinny być przechowywane na terenie Unii Europejskiej. </w:t>
      </w:r>
    </w:p>
    <w:p w14:paraId="48481AA7" w14:textId="66CB454A" w:rsidR="002E77ED" w:rsidRPr="009D1591" w:rsidRDefault="00DE3ECA" w:rsidP="002C32C5">
      <w:pPr>
        <w:pStyle w:val="Nagwek2"/>
      </w:pPr>
      <w:bookmarkStart w:id="525" w:name="_Toc116562373"/>
      <w:r>
        <w:t>Licencjonowanie</w:t>
      </w:r>
      <w:bookmarkEnd w:id="525"/>
    </w:p>
    <w:p w14:paraId="3B479A59" w14:textId="15CEB1D7" w:rsidR="00DE3ECA" w:rsidRPr="00DE3ECA" w:rsidRDefault="00DE3ECA" w:rsidP="0034615B">
      <w:pPr>
        <w:pStyle w:val="Akapitzlist"/>
        <w:numPr>
          <w:ilvl w:val="0"/>
          <w:numId w:val="78"/>
        </w:numPr>
        <w:spacing w:after="120" w:line="276" w:lineRule="auto"/>
        <w:contextualSpacing w:val="0"/>
        <w:rPr>
          <w:rFonts w:cstheme="minorHAnsi"/>
        </w:rPr>
      </w:pPr>
      <w:bookmarkStart w:id="526" w:name="_Toc477154812"/>
      <w:bookmarkStart w:id="527" w:name="_Toc474310552"/>
      <w:bookmarkStart w:id="528" w:name="_Hlk116558373"/>
      <w:bookmarkEnd w:id="526"/>
      <w:bookmarkEnd w:id="527"/>
      <w:r w:rsidRPr="00DE3ECA">
        <w:rPr>
          <w:rFonts w:cstheme="minorHAnsi"/>
        </w:rPr>
        <w:t>Licencje powinny zostać udzielone na czas nieograniczony</w:t>
      </w:r>
      <w:r w:rsidR="0047574D">
        <w:rPr>
          <w:rFonts w:cstheme="minorHAnsi"/>
        </w:rPr>
        <w:t xml:space="preserve"> </w:t>
      </w:r>
      <w:r w:rsidR="0047574D" w:rsidRPr="0047574D">
        <w:rPr>
          <w:rFonts w:cstheme="minorHAnsi"/>
          <w:color w:val="FF0000"/>
        </w:rPr>
        <w:t>lub minimum na okres udzielonej Gwarancji i Asysty Technicznej</w:t>
      </w:r>
      <w:bookmarkEnd w:id="528"/>
      <w:r w:rsidRPr="00DE3ECA">
        <w:rPr>
          <w:rFonts w:cstheme="minorHAnsi"/>
        </w:rPr>
        <w:t>.</w:t>
      </w:r>
    </w:p>
    <w:p w14:paraId="44F91FEC" w14:textId="77777777" w:rsidR="00DE3ECA" w:rsidRPr="00DE3ECA" w:rsidRDefault="00DE3ECA" w:rsidP="0034615B">
      <w:pPr>
        <w:pStyle w:val="Akapitzlist"/>
        <w:numPr>
          <w:ilvl w:val="0"/>
          <w:numId w:val="78"/>
        </w:numPr>
        <w:spacing w:after="120" w:line="276" w:lineRule="auto"/>
        <w:contextualSpacing w:val="0"/>
        <w:rPr>
          <w:rFonts w:cstheme="minorHAnsi"/>
        </w:rPr>
      </w:pPr>
      <w:r w:rsidRPr="00DE3ECA">
        <w:rPr>
          <w:rFonts w:cstheme="minorHAnsi"/>
        </w:rPr>
        <w:t>Licencje powinny zostać udzielone na nieograniczoną liczbę użytkowników.</w:t>
      </w:r>
    </w:p>
    <w:p w14:paraId="244A878A" w14:textId="77777777" w:rsidR="00DE3ECA" w:rsidRPr="00DE3ECA" w:rsidRDefault="00DE3ECA" w:rsidP="0034615B">
      <w:pPr>
        <w:pStyle w:val="Akapitzlist"/>
        <w:numPr>
          <w:ilvl w:val="0"/>
          <w:numId w:val="78"/>
        </w:numPr>
        <w:spacing w:after="120" w:line="276" w:lineRule="auto"/>
        <w:contextualSpacing w:val="0"/>
        <w:rPr>
          <w:rFonts w:cstheme="minorHAnsi"/>
        </w:rPr>
      </w:pPr>
      <w:r w:rsidRPr="00DE3ECA">
        <w:rPr>
          <w:rFonts w:cstheme="minorHAnsi"/>
        </w:rPr>
        <w:t>Licencje nie powinny wprowadzać ograniczeń, co do ilości wprowadzanych rekordów.</w:t>
      </w:r>
    </w:p>
    <w:p w14:paraId="2F361450" w14:textId="449AECB1" w:rsidR="002E77ED" w:rsidRPr="0034615B" w:rsidRDefault="00DE3ECA" w:rsidP="0034615B">
      <w:pPr>
        <w:pStyle w:val="Akapitzlist"/>
        <w:numPr>
          <w:ilvl w:val="0"/>
          <w:numId w:val="78"/>
        </w:numPr>
        <w:spacing w:after="120" w:line="276" w:lineRule="auto"/>
        <w:contextualSpacing w:val="0"/>
        <w:rPr>
          <w:rFonts w:cstheme="minorHAnsi"/>
        </w:rPr>
      </w:pPr>
      <w:r w:rsidRPr="00DE3ECA">
        <w:rPr>
          <w:rFonts w:cstheme="minorHAnsi"/>
        </w:rPr>
        <w:t xml:space="preserve">Licencje na ewentualne systemy operacyjne bądź systemy bazodanowe powinny zostać dostarczone w ilości umożliwiającej prawidłowe działanie systemu. </w:t>
      </w:r>
      <w:bookmarkStart w:id="529" w:name="_Toc45229671"/>
      <w:bookmarkEnd w:id="529"/>
    </w:p>
    <w:p w14:paraId="5DF77429" w14:textId="2CB22974" w:rsidR="00DE3ECA" w:rsidRPr="00DE3ECA" w:rsidRDefault="00DE3ECA" w:rsidP="002C32C5">
      <w:pPr>
        <w:pStyle w:val="Nagwek2"/>
      </w:pPr>
      <w:bookmarkStart w:id="530" w:name="_Toc116562374"/>
      <w:r w:rsidRPr="00DE3ECA">
        <w:t>Minimalne wymagania w zakresie bazy danych</w:t>
      </w:r>
      <w:bookmarkEnd w:id="530"/>
    </w:p>
    <w:p w14:paraId="040EDCBA" w14:textId="77777777"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Wykonawca odpowiada za sprawne i wydajne działanie całego rozwiązania na bazie danych.</w:t>
      </w:r>
    </w:p>
    <w:p w14:paraId="4936856A" w14:textId="77777777"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Poniższy opis należy traktować jako minimalny, ponieważ Wykonawca musi zapewnić odpowiednie parametry i warunki np. liczbę licencji. Dopuszczalne jest zastosowanie mechanizmów wirtualizacji.</w:t>
      </w:r>
    </w:p>
    <w:p w14:paraId="4BA9160A" w14:textId="0CB04D20"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System bazodanowy (SBD) musi spełniać następujące wymagania poprzez wbudowane mechanizmy:</w:t>
      </w:r>
    </w:p>
    <w:tbl>
      <w:tblPr>
        <w:tblStyle w:val="Tabela-Siatka1"/>
        <w:tblW w:w="0" w:type="auto"/>
        <w:tblLook w:val="04A0" w:firstRow="1" w:lastRow="0" w:firstColumn="1" w:lastColumn="0" w:noHBand="0" w:noVBand="1"/>
      </w:tblPr>
      <w:tblGrid>
        <w:gridCol w:w="486"/>
        <w:gridCol w:w="8858"/>
      </w:tblGrid>
      <w:tr w:rsidR="00DE3ECA" w:rsidRPr="00DE3ECA" w14:paraId="0DD75DDD" w14:textId="77777777" w:rsidTr="00D63439">
        <w:tc>
          <w:tcPr>
            <w:tcW w:w="0" w:type="auto"/>
          </w:tcPr>
          <w:p w14:paraId="30BF5201" w14:textId="77777777" w:rsidR="00DE3ECA" w:rsidRPr="0034615B" w:rsidRDefault="00DE3ECA" w:rsidP="0034615B">
            <w:pPr>
              <w:spacing w:after="120"/>
              <w:contextualSpacing/>
              <w:jc w:val="center"/>
              <w:textAlignment w:val="baseline"/>
              <w:rPr>
                <w:rFonts w:asciiTheme="minorHAnsi" w:hAnsiTheme="minorHAnsi" w:cstheme="minorHAnsi"/>
                <w:b/>
                <w:color w:val="000000"/>
                <w:sz w:val="22"/>
              </w:rPr>
            </w:pPr>
            <w:r w:rsidRPr="0034615B">
              <w:rPr>
                <w:rFonts w:asciiTheme="minorHAnsi" w:hAnsiTheme="minorHAnsi" w:cstheme="minorHAnsi"/>
                <w:b/>
                <w:color w:val="000000"/>
                <w:sz w:val="22"/>
              </w:rPr>
              <w:t>Lp.</w:t>
            </w:r>
          </w:p>
        </w:tc>
        <w:tc>
          <w:tcPr>
            <w:tcW w:w="0" w:type="auto"/>
          </w:tcPr>
          <w:p w14:paraId="36B9B812" w14:textId="77777777" w:rsidR="00DE3ECA" w:rsidRPr="0034615B" w:rsidRDefault="00DE3ECA" w:rsidP="0034615B">
            <w:pPr>
              <w:spacing w:after="120"/>
              <w:contextualSpacing/>
              <w:jc w:val="center"/>
              <w:rPr>
                <w:rFonts w:asciiTheme="minorHAnsi" w:hAnsiTheme="minorHAnsi" w:cstheme="minorHAnsi"/>
                <w:b/>
                <w:color w:val="000000"/>
                <w:sz w:val="22"/>
              </w:rPr>
            </w:pPr>
            <w:r w:rsidRPr="0034615B">
              <w:rPr>
                <w:rFonts w:asciiTheme="minorHAnsi" w:hAnsiTheme="minorHAnsi" w:cstheme="minorHAnsi"/>
                <w:b/>
                <w:color w:val="000000"/>
                <w:sz w:val="22"/>
              </w:rPr>
              <w:t>Opis minimalnych wymagań:</w:t>
            </w:r>
          </w:p>
        </w:tc>
      </w:tr>
      <w:tr w:rsidR="00DE3ECA" w:rsidRPr="00DE3ECA" w14:paraId="0AD1B7DC" w14:textId="77777777" w:rsidTr="00D63439">
        <w:tc>
          <w:tcPr>
            <w:tcW w:w="0" w:type="auto"/>
          </w:tcPr>
          <w:p w14:paraId="1A389A2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87EFD8D" w14:textId="77777777" w:rsidR="00DE3ECA" w:rsidRPr="0034615B" w:rsidRDefault="00DE3ECA" w:rsidP="0034615B">
            <w:pPr>
              <w:spacing w:after="120"/>
              <w:contextualSpacing/>
              <w:jc w:val="both"/>
              <w:rPr>
                <w:rFonts w:asciiTheme="minorHAnsi" w:hAnsiTheme="minorHAnsi" w:cstheme="minorHAnsi"/>
                <w:color w:val="000000"/>
                <w:sz w:val="22"/>
              </w:rPr>
            </w:pPr>
            <w:r w:rsidRPr="0034615B">
              <w:rPr>
                <w:rFonts w:asciiTheme="minorHAnsi" w:hAnsiTheme="minorHAnsi" w:cstheme="minorHAnsi"/>
                <w:color w:val="000000"/>
                <w:sz w:val="22"/>
              </w:rPr>
              <w:t>Możliwość wykorzystania SBD jako silnika relacyjnej bazy danych, analitycznej, wielowymiarowej bazy danych, platformy bazodanowej dla wielu aplikacji. Powinien zawierać serwer raportów, narzędzia do: definiowania raportów, wykonywania analiz biznesowych, tworzenia procesów ETL.</w:t>
            </w:r>
          </w:p>
        </w:tc>
      </w:tr>
      <w:tr w:rsidR="00DE3ECA" w:rsidRPr="00DE3ECA" w14:paraId="25C25848" w14:textId="77777777" w:rsidTr="00D63439">
        <w:tc>
          <w:tcPr>
            <w:tcW w:w="0" w:type="auto"/>
            <w:hideMark/>
          </w:tcPr>
          <w:p w14:paraId="2A8717C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BA861F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xml:space="preserve">Zintegrowane narzędzia graficzne do zarządzania systemem – SBD musi dostarczać zintegrowane narzędzia do zarządzania i konfiguracji wszystkich usług wchodzących w skład systemu (baza </w:t>
            </w:r>
            <w:r w:rsidRPr="0034615B">
              <w:rPr>
                <w:rFonts w:asciiTheme="minorHAnsi" w:hAnsiTheme="minorHAnsi" w:cstheme="minorHAnsi"/>
                <w:sz w:val="22"/>
              </w:rPr>
              <w:lastRenderedPageBreak/>
              <w:t>relacyjna, usługi analityczne, usługi raportowe, usługi transformacji danych). Narzędzia te muszą udostępniać możliwość tworzenia skryptów zarządzających systemem oraz automatyzacji ich wykonywania.</w:t>
            </w:r>
          </w:p>
        </w:tc>
      </w:tr>
      <w:tr w:rsidR="00DE3ECA" w:rsidRPr="00DE3ECA" w14:paraId="561C72AD" w14:textId="77777777" w:rsidTr="00D63439">
        <w:tc>
          <w:tcPr>
            <w:tcW w:w="0" w:type="auto"/>
            <w:hideMark/>
          </w:tcPr>
          <w:p w14:paraId="2BC1940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C59A50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Zarządzanie serwerem za pomocą skryptów - SBD musi udostępniać mechanizm zarządzania systemem za pomocą uruchamianych z linii poleceń skryptów administracyjnych, które pozwolą zautomatyzować rutynowe czynności związane z zarządzaniem serwerem.</w:t>
            </w:r>
          </w:p>
        </w:tc>
      </w:tr>
      <w:tr w:rsidR="00DE3ECA" w:rsidRPr="00DE3ECA" w14:paraId="5A22EFFF" w14:textId="77777777" w:rsidTr="00D63439">
        <w:tc>
          <w:tcPr>
            <w:tcW w:w="0" w:type="auto"/>
            <w:hideMark/>
          </w:tcPr>
          <w:p w14:paraId="1C684A1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7EF15C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Dedykowana sesja administracyjna - SBD musi pozwalać na zdalne połączenie sesji administratora systemu bazy danych w sposób niezależny od normalnych sesji klientów.</w:t>
            </w:r>
          </w:p>
        </w:tc>
      </w:tr>
      <w:tr w:rsidR="00DE3ECA" w:rsidRPr="00DE3ECA" w14:paraId="549CE13A" w14:textId="77777777" w:rsidTr="00D63439">
        <w:tc>
          <w:tcPr>
            <w:tcW w:w="0" w:type="auto"/>
            <w:hideMark/>
          </w:tcPr>
          <w:p w14:paraId="095DE3C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1F8107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automatycznej aktualizacji systemu - SBD musi umożliwiać automatyczne ściąganie i instalację wszelkich poprawek producenta oprogramowania (redukowania zagrożeń powodowanych przez znane luki w zabezpieczeniach oprogramowania).</w:t>
            </w:r>
          </w:p>
        </w:tc>
      </w:tr>
      <w:tr w:rsidR="00DE3ECA" w:rsidRPr="00DE3ECA" w14:paraId="23209A78" w14:textId="77777777" w:rsidTr="00D63439">
        <w:tc>
          <w:tcPr>
            <w:tcW w:w="0" w:type="auto"/>
            <w:hideMark/>
          </w:tcPr>
          <w:p w14:paraId="21793DD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34758A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tworzenie klastrów niezawodnościowych.</w:t>
            </w:r>
          </w:p>
        </w:tc>
      </w:tr>
      <w:tr w:rsidR="00DE3ECA" w:rsidRPr="00DE3ECA" w14:paraId="465E4D0D" w14:textId="77777777" w:rsidTr="00D63439">
        <w:tc>
          <w:tcPr>
            <w:tcW w:w="0" w:type="auto"/>
            <w:hideMark/>
          </w:tcPr>
          <w:p w14:paraId="34D2AFFB"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1B6077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Wysoka dostępność - SBD musi posiadać mechanizm pozwalający na duplikację bazy danych między dwiema lokalizacjami (podstawowa i zapasowa) przy zachowaniu następujących cech:</w:t>
            </w:r>
          </w:p>
          <w:p w14:paraId="0F499E4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bez specjalnego sprzętu (rozwiązanie tylko programowe oparte o sam SBD),</w:t>
            </w:r>
          </w:p>
          <w:p w14:paraId="1648C94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niezawodne powielanie danych w czasie rzeczywistym (potwierdzone transakcje bazodanowe),</w:t>
            </w:r>
          </w:p>
          <w:p w14:paraId="015F76D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klienci bazy danych automatycznie korzystają z bazy zapasowej w przypadku awarii bazy podstawowej bez zmian w aplikacjach,</w:t>
            </w:r>
          </w:p>
        </w:tc>
      </w:tr>
      <w:tr w:rsidR="00DE3ECA" w:rsidRPr="00DE3ECA" w14:paraId="7D99AEB9" w14:textId="77777777" w:rsidTr="00D63439">
        <w:tc>
          <w:tcPr>
            <w:tcW w:w="0" w:type="auto"/>
            <w:hideMark/>
          </w:tcPr>
          <w:p w14:paraId="2ABEC1B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31B690B"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Kompresja kopii zapasowych - SBD musi pozwalać na kompresję kopii zapasowej danych (backup) w trakcie jej tworzenia. Powinna to być cecha SBD niezależna od funkcji systemu operacyjnego ani od sprzętowego rozwiązania archiwizacji danych.</w:t>
            </w:r>
          </w:p>
        </w:tc>
      </w:tr>
      <w:tr w:rsidR="00DE3ECA" w:rsidRPr="00DE3ECA" w14:paraId="58F9484E" w14:textId="77777777" w:rsidTr="00D63439">
        <w:tc>
          <w:tcPr>
            <w:tcW w:w="0" w:type="auto"/>
            <w:hideMark/>
          </w:tcPr>
          <w:p w14:paraId="0BD0E66C"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824706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automatycznego szyfrowania kopii bezpieczeństwa bazy danych przy użyciu między innymi certyfikatów lub kluczy asymetrycznych. System szyfrowania musi wspierać następujące algorytmy szyfrujące: AES 128, AES 192, AES 256, Triple DES. Mechanizm ten nie może wymagać konieczności uprzedniego szyfrowania bazy danych.</w:t>
            </w:r>
          </w:p>
        </w:tc>
      </w:tr>
      <w:tr w:rsidR="00DE3ECA" w:rsidRPr="00DE3ECA" w14:paraId="36AA2FCF" w14:textId="77777777" w:rsidTr="00D63439">
        <w:tc>
          <w:tcPr>
            <w:tcW w:w="0" w:type="auto"/>
            <w:hideMark/>
          </w:tcPr>
          <w:p w14:paraId="6E57C235"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7C25E5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zastosowania reguł bezpieczeństwa obowiązujących w przedsiębiorstwie - wsparcie dla zdefiniowanej w przedsiębiorstwie polityki bezpieczeństwa (np. automatyczne wymuszanie zmiany haseł użytkowników, zastosowanie mechanizmu weryfikacji dostatecznego poziomu komplikacji haseł wprowadzanych przez użytkowników), możliwość zintegrowania uwierzytelniania użytkowników z usługą katalogową.</w:t>
            </w:r>
          </w:p>
        </w:tc>
      </w:tr>
      <w:tr w:rsidR="00DE3ECA" w:rsidRPr="00DE3ECA" w14:paraId="7876E2A4" w14:textId="77777777" w:rsidTr="00D63439">
        <w:tc>
          <w:tcPr>
            <w:tcW w:w="0" w:type="auto"/>
          </w:tcPr>
          <w:p w14:paraId="39F8E9D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D30E96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definiowania reguł administracyjnych dla serwera lub grupy serwerów - SBD musi mieć możliwość definiowania reguł wymuszanych przez system i zarządzania nimi. Przykładem takiej reguły jest uniemożliwienie użytkownikom tworzenia obiektów baz danych o zdefiniowanych przez administratora szablonach nazw. Dodatkowo wymagana jest możliwość rejestracji i raportowania niezgodności działającego systemu ze wskazanymi regułami, bez wpływu na jego funkcjonalność.</w:t>
            </w:r>
          </w:p>
        </w:tc>
      </w:tr>
      <w:tr w:rsidR="00DE3ECA" w:rsidRPr="00DE3ECA" w14:paraId="3691A314" w14:textId="77777777" w:rsidTr="00D63439">
        <w:tc>
          <w:tcPr>
            <w:tcW w:w="0" w:type="auto"/>
          </w:tcPr>
          <w:p w14:paraId="03E19FB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1B83BB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Rejestrowanie zdarzeń silnika bazy danych w czasie rzeczywistym - SBD musi posiadać możliwość rejestracji zdarzeń na poziomie silnika bazy danych w czasie rzeczywistym w celach diagnostycznych, bez ujemnego wpływu na wydajność rozwiązania, pozwalać na selektywne wybieranie rejestrowanych zdarzeń.</w:t>
            </w:r>
          </w:p>
          <w:p w14:paraId="13D7C35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Wymagana jest rejestracja zdarzeń:</w:t>
            </w:r>
          </w:p>
          <w:p w14:paraId="576D644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odczyt/zapis danych na dysku dla zapytań wykonywanych do baz danych (w celu wychwytywania zapytań znacząco obciążających system),</w:t>
            </w:r>
          </w:p>
          <w:p w14:paraId="1AACE4D1"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 wykonanie zapytania lub procedury trwające dłużej niż zdefiniowany czas (wychwytywanie długo trwających zapytań lub procedur),</w:t>
            </w:r>
          </w:p>
          <w:p w14:paraId="75D2E4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para zdarzeń zablokowanie/zwolnienie blokady na obiekcie bazy (w celu wychwytywania długotrwałych blokad obiektów bazy).</w:t>
            </w:r>
          </w:p>
        </w:tc>
      </w:tr>
      <w:tr w:rsidR="00DE3ECA" w:rsidRPr="00DE3ECA" w14:paraId="6BF251EB" w14:textId="77777777" w:rsidTr="00D63439">
        <w:tc>
          <w:tcPr>
            <w:tcW w:w="0" w:type="auto"/>
          </w:tcPr>
          <w:p w14:paraId="0C2A17C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5DDE0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Zarządzanie pustymi wartościami w bazie danych - SBD musi efektywnie zarządzać pustymi wartościami przechowywanymi w bazie danych (NULL). W szczególności puste wartości wprowadzone do bazy danych powinny zajmować minimalny obszar pamięci.</w:t>
            </w:r>
          </w:p>
        </w:tc>
      </w:tr>
      <w:tr w:rsidR="00DE3ECA" w:rsidRPr="00DE3ECA" w14:paraId="23B35B2F" w14:textId="77777777" w:rsidTr="00D63439">
        <w:tc>
          <w:tcPr>
            <w:tcW w:w="0" w:type="auto"/>
          </w:tcPr>
          <w:p w14:paraId="4A3D98C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81C218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Definiowanie nowych typów danych - SBD musi umożliwiać definiowanie nowych typów danych wraz z definicją specyficznej dla tych typów danych logiki operacji.</w:t>
            </w:r>
          </w:p>
          <w:p w14:paraId="2A3F1A3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Jeśli np. zdefiniujemy typ do przechowywania danych hierarchicznych, to obiekty tego typu powinny udostępnić operacje dostępu do „potomków” obiektu, „rodzica” itp.</w:t>
            </w:r>
          </w:p>
          <w:p w14:paraId="51DCEE6B"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Logika operacji nowego typu danych powinna być implementowana w zaproponowanym przez Dostawcę języku programowania. Nowe typy danych nie mogą być ograniczone wyłącznie do okrojenia typów wbudowanych lub ich kombinacji.</w:t>
            </w:r>
          </w:p>
        </w:tc>
      </w:tr>
      <w:tr w:rsidR="00DE3ECA" w:rsidRPr="00DE3ECA" w14:paraId="39F47DF5" w14:textId="77777777" w:rsidTr="00D63439">
        <w:tc>
          <w:tcPr>
            <w:tcW w:w="0" w:type="auto"/>
          </w:tcPr>
          <w:p w14:paraId="32BDEB8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B01382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Wsparcie dla technologii XML - SBD musi udostępniać mechanizmy składowania i obróbki danych w postaci struktur XML. W szczególności musi:</w:t>
            </w:r>
          </w:p>
          <w:p w14:paraId="38D47DD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typ danych do przechowywania kompletnych dokumentów XML w jednym polu tabeli,</w:t>
            </w:r>
          </w:p>
          <w:p w14:paraId="4AECB87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mechanizm walidacji struktur XML-owych względem jednego lub wielu szablonów XSD,</w:t>
            </w:r>
          </w:p>
          <w:p w14:paraId="766D5D6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język zapytań do struktur XML,</w:t>
            </w:r>
          </w:p>
          <w:p w14:paraId="5CA5571D" w14:textId="71181D1D"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język modyfikacji danych (DML) w strukturach XML (dodawanie, usuwanie i modyfikację zawartości struktur XML),</w:t>
            </w:r>
          </w:p>
          <w:p w14:paraId="4E0BE8F2"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możliwość indeksowania struktur XML-owych w celu optymalizacji wykonywania zapytań.</w:t>
            </w:r>
          </w:p>
        </w:tc>
      </w:tr>
      <w:tr w:rsidR="00DE3ECA" w:rsidRPr="00DE3ECA" w14:paraId="6137172F" w14:textId="77777777" w:rsidTr="00D63439">
        <w:tc>
          <w:tcPr>
            <w:tcW w:w="0" w:type="auto"/>
          </w:tcPr>
          <w:p w14:paraId="7390E50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8AE8919" w14:textId="4521CA0F"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Wsparcie dla danych przestrzennych - SBD musi zapewniać wsparcie dla geometrycznych i geograficznych typów danych pozwalających w prosty sposób przechowywać i analizować informacje o lokalizacji obiektów, dróg i innych punktów orientacyjnych zlokalizowanych na kuli ziemskiej, a w szczególności:</w:t>
            </w:r>
          </w:p>
          <w:p w14:paraId="7ACE31D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zapewniać możliwość wykorzystywania szerokości i długości geograficznej do opisu lokalizacji obiektów,</w:t>
            </w:r>
          </w:p>
          <w:p w14:paraId="535BC473" w14:textId="55B31C99"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oferować wiele metod, które pozwalają na łatwe operowanie kształtami czy bryłami, testowanie ich</w:t>
            </w:r>
            <w:r w:rsidR="00B6567B" w:rsidRPr="0034615B">
              <w:rPr>
                <w:rFonts w:asciiTheme="minorHAnsi" w:hAnsiTheme="minorHAnsi" w:cstheme="minorHAnsi"/>
                <w:sz w:val="22"/>
              </w:rPr>
              <w:t xml:space="preserve"> </w:t>
            </w:r>
            <w:r w:rsidRPr="0034615B">
              <w:rPr>
                <w:rFonts w:asciiTheme="minorHAnsi" w:hAnsiTheme="minorHAnsi" w:cstheme="minorHAnsi"/>
                <w:sz w:val="22"/>
              </w:rPr>
              <w:t>wzajemnego ułożenia w układach współrzędnych oraz dokonywanie obliczeń takich wielkości, jak pola</w:t>
            </w:r>
            <w:r w:rsidR="00B6567B" w:rsidRPr="0034615B">
              <w:rPr>
                <w:rFonts w:asciiTheme="minorHAnsi" w:hAnsiTheme="minorHAnsi" w:cstheme="minorHAnsi"/>
                <w:sz w:val="22"/>
              </w:rPr>
              <w:t xml:space="preserve"> </w:t>
            </w:r>
            <w:r w:rsidRPr="0034615B">
              <w:rPr>
                <w:rFonts w:asciiTheme="minorHAnsi" w:hAnsiTheme="minorHAnsi" w:cstheme="minorHAnsi"/>
                <w:sz w:val="22"/>
              </w:rPr>
              <w:t>figur, odległości do punktu na linii, itp.,</w:t>
            </w:r>
          </w:p>
          <w:p w14:paraId="028C4F9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obsługa geometrycznych i geograficznych typów danych powinna być dostępna z poziomu języka zapytań do systemu SBD,</w:t>
            </w:r>
          </w:p>
          <w:p w14:paraId="5BD6F9B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typy danych geograficznych powinny być konstruowane na podstawie obiektów wektorowych, określonych w formacie Well-Known Text (WKT) lub Well-Known Binary (WKB), (powinny być to m.in. takie typy obiektów jak: lokalizacja (punkt), seria punktów, seria punktów połączonych linią, zestaw wielokątów, itp.).</w:t>
            </w:r>
          </w:p>
        </w:tc>
      </w:tr>
      <w:tr w:rsidR="00DE3ECA" w:rsidRPr="00DE3ECA" w14:paraId="4516093A" w14:textId="77777777" w:rsidTr="00D63439">
        <w:tc>
          <w:tcPr>
            <w:tcW w:w="0" w:type="auto"/>
          </w:tcPr>
          <w:p w14:paraId="198142E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EF0C08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xml:space="preserve">Możliwość tworzenia funkcji i procedur w innych językach programowania - SBD musi umożliwiać tworzenie procedur i funkcji z wykorzystaniem innych języków programowania, niż standardowo obsługiwany język zapytań danego SBD. System musi umożliwiać tworzenie w tych językach m.in. </w:t>
            </w:r>
            <w:r w:rsidRPr="0034615B">
              <w:rPr>
                <w:rFonts w:asciiTheme="minorHAnsi" w:hAnsiTheme="minorHAnsi" w:cstheme="minorHAnsi"/>
                <w:sz w:val="22"/>
              </w:rPr>
              <w:lastRenderedPageBreak/>
              <w:t>agregujących funkcji użytkownika oraz wyzwalaczy. Dodatkowo musi udostępniać środowisko do debuggowania.</w:t>
            </w:r>
          </w:p>
        </w:tc>
      </w:tr>
      <w:tr w:rsidR="00DE3ECA" w:rsidRPr="00DE3ECA" w14:paraId="0FFA6CF9" w14:textId="77777777" w:rsidTr="00D63439">
        <w:tc>
          <w:tcPr>
            <w:tcW w:w="0" w:type="auto"/>
          </w:tcPr>
          <w:p w14:paraId="796CD34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EF2497F"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tworzenia rekursywnych zapytań do bazy danych - SBD musi udostępniać wbudowany mechanizm umożlwiający tworzenie rekursywnych zapytań do bazy danych bez potrzeby pisania specjalnych procedur i wywoływania ich w sposób rekurencyjny.</w:t>
            </w:r>
          </w:p>
        </w:tc>
      </w:tr>
      <w:tr w:rsidR="00DE3ECA" w:rsidRPr="00DE3ECA" w14:paraId="666B9EB4" w14:textId="77777777" w:rsidTr="00D63439">
        <w:tc>
          <w:tcPr>
            <w:tcW w:w="0" w:type="auto"/>
          </w:tcPr>
          <w:p w14:paraId="15334C2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BFD10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Obsługa błędów w kodzie zapytań - język zapytań i procedur w SBD musi umożliwiać zastosowanie mechanizmu przechwytywania błędów wykonania procedury (na zasadzie bloku instrukcji TRY/CATCH) – tak jak w klasycznych językach programowania.</w:t>
            </w:r>
          </w:p>
        </w:tc>
      </w:tr>
      <w:tr w:rsidR="00DE3ECA" w:rsidRPr="00DE3ECA" w14:paraId="5D504304" w14:textId="77777777" w:rsidTr="00D63439">
        <w:tc>
          <w:tcPr>
            <w:tcW w:w="0" w:type="auto"/>
          </w:tcPr>
          <w:p w14:paraId="49B44452"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3ADCAF8" w14:textId="53CD5D45"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Raportowanie zależności między obiektami - SBD musi udostępniać informacje o wzajemnych zależnościach między obiektami bazy danych.</w:t>
            </w:r>
          </w:p>
        </w:tc>
      </w:tr>
      <w:tr w:rsidR="00DE3ECA" w:rsidRPr="00DE3ECA" w14:paraId="2F74F2DB" w14:textId="77777777" w:rsidTr="00D63439">
        <w:tc>
          <w:tcPr>
            <w:tcW w:w="0" w:type="auto"/>
          </w:tcPr>
          <w:p w14:paraId="6B27CFC2"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15A4779" w14:textId="08801110"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Mechanizm zamrażania planów wykonania zapytań do bazy danych - SBD musi udostępniać mechanizm pozwalający na zamrożenie planu wykonania zapytania przez silnik bazy danych (w wyniku takiej operacji zapytanie jest zawsze w konywane przez silnik bazy danych w ten sam sposób). Mechanizm ten daje możliwość zapewnienia przewidywalnego czasu odpowiedzi na zapytanie po przeniesieniu systemu na inny serwer (środowisko testowe i produkcyjne), migracji do innych wersji SBD, wprowadzeniu zmian sprzętowych serwera.</w:t>
            </w:r>
          </w:p>
        </w:tc>
      </w:tr>
      <w:tr w:rsidR="00DE3ECA" w:rsidRPr="00DE3ECA" w14:paraId="65D44B41" w14:textId="77777777" w:rsidTr="00D63439">
        <w:tc>
          <w:tcPr>
            <w:tcW w:w="0" w:type="auto"/>
          </w:tcPr>
          <w:p w14:paraId="349585D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73B56A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transformacji danych - SBD musi posiadać narzędzie do graficznego projektowania transformacji danych. Narzędzie to powinno pozwalać na przygotowanie definicji transformacji w postaci pliku, które potem mogą być wykonywane automatycznie lub z asystą operatora. Transformacje powinny posiadać możliwość graficznego definiowania zarówno przepływu sterowania (program i warunki logiczne) jak i przepływu strumienia rekordów poddawanych transformacjom. Powinna być także zapewniona możliwość tworzenia własnych transformacji. Środowisko tworzenia transformacji danych powinno udostępniać m.in.:</w:t>
            </w:r>
          </w:p>
          <w:p w14:paraId="6A771EB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debuggowania tworzonego rozwiązania,</w:t>
            </w:r>
          </w:p>
          <w:p w14:paraId="76E1AC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stawiania „pułapek” (breakpoints),</w:t>
            </w:r>
          </w:p>
          <w:p w14:paraId="4AA0543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logowania do pliku wykonywanych przez transformację operacji,</w:t>
            </w:r>
          </w:p>
          <w:p w14:paraId="03CBCFF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wznowienia wykonania transformacji od punktu, w którym przerwano jej wykonanie (np. w wyniku pojawienia się błędu),</w:t>
            </w:r>
          </w:p>
          <w:p w14:paraId="3CF63EF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cofania i ponawiania wprowadzonych przez użytkownika zmian podczas edycji transformacji (funkcja undo/redo)</w:t>
            </w:r>
          </w:p>
          <w:p w14:paraId="4DD9D2A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analizy przetwarzanych danych (możliwość podglądu rekordów przetwarzanych w strumieniu danych oraz tworzenia statystyk, np. histogram wartości w przetwarzanych kolumnach tabeli),</w:t>
            </w:r>
          </w:p>
          <w:p w14:paraId="387363D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automatyzacji publikowania utworzonych transformacji na serwerze bazy danych (w szczególności tworzenia wersji instalacyjnej pozwalającej automatyzować proces publikacji na wielu serwerach),</w:t>
            </w:r>
          </w:p>
          <w:p w14:paraId="3DC98BF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tworzenia parametrów zarówno na poziomie poszczególnych pakietów, jak też na poziomie całego projektu, parametry powinny umożliwiać uruchamianie pakietów podrzędnych i przesyłanie do nich wartości parametrów z pakietu nadrzędnego,</w:t>
            </w:r>
          </w:p>
          <w:p w14:paraId="780B554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mapowania kolumn wykorzystujący ich nazwę i typ danych do automatycznego przemapowania kolumn w sytuacji podmiany źródła danych.</w:t>
            </w:r>
          </w:p>
        </w:tc>
      </w:tr>
      <w:tr w:rsidR="00DE3ECA" w:rsidRPr="00DE3ECA" w14:paraId="73C69AC2" w14:textId="77777777" w:rsidTr="00D63439">
        <w:tc>
          <w:tcPr>
            <w:tcW w:w="0" w:type="auto"/>
          </w:tcPr>
          <w:p w14:paraId="1C57E631"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32696A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 SBD musi posiadać moduł pozwalający na tworzenie rozwiązań służących do analizy danych wielowymiarowych (kostki OLAP).</w:t>
            </w:r>
          </w:p>
          <w:p w14:paraId="2A6E6EF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Powinno być możliwe tworzenie: wymiarów, miar. Wymiary powinny mieć możliwość określania dodatkowych atrybutów będących dodatkowymi poziomami agregacji.</w:t>
            </w:r>
          </w:p>
          <w:p w14:paraId="69A4D68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Powinna być możliwość definiowania hierarchii w obrębie wymiaru. Przykład: wymiar bLokalizacja Geograficzna. Atrybuty: miasto, gmina, województwo. Hierarchia: Województwo-&gt;Gmina.</w:t>
            </w:r>
          </w:p>
        </w:tc>
      </w:tr>
      <w:tr w:rsidR="00DE3ECA" w:rsidRPr="00DE3ECA" w14:paraId="7701B782" w14:textId="77777777" w:rsidTr="00D63439">
        <w:tc>
          <w:tcPr>
            <w:tcW w:w="0" w:type="auto"/>
          </w:tcPr>
          <w:p w14:paraId="252BFAA4"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33B2A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mieć możliwość wyliczania agregacji wartości miar dla zmieniających się elementów (członków) wymiarów i ich atrybutów.</w:t>
            </w:r>
          </w:p>
          <w:p w14:paraId="2FD2220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Agregacje powinny być składowane w jednym z wybranych modeli (MOLAP – wyliczone gotowe agregacje rozłącznie w stosunku do danych źródłowych, ROLAP – agregacje wyliczane w trakcie zapytania z danych źródłowych). Pojedyncza baza analityczna musi mieć możliwość mieszania modeli składowania, np. dane bieżące ROLAP, historyczne – MOLAP w sposób przezroczysty dla wykonywanych zapytań.</w:t>
            </w:r>
          </w:p>
          <w:p w14:paraId="2B6FB1B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Dodatkowo powinna być dostępna możliwość drążenia danych z kostki do poziomu rekordów szczegółowych z bazy relacyjnych (drill to detail).</w:t>
            </w:r>
          </w:p>
        </w:tc>
      </w:tr>
      <w:tr w:rsidR="00DE3ECA" w:rsidRPr="00DE3ECA" w14:paraId="61E15E02" w14:textId="77777777" w:rsidTr="00D63439">
        <w:tc>
          <w:tcPr>
            <w:tcW w:w="0" w:type="auto"/>
          </w:tcPr>
          <w:p w14:paraId="17E9E40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2DC8B8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pozwalać na dodanie akcji przypisanych do elementów kostek wielowymiarowych (np. pozwalających na przejście użytkownika do raportów kontekstowych lub stron www powiązanych z przeglądanym obszarem kostki).</w:t>
            </w:r>
          </w:p>
        </w:tc>
      </w:tr>
      <w:tr w:rsidR="00DE3ECA" w:rsidRPr="00DE3ECA" w14:paraId="3680E586" w14:textId="77777777" w:rsidTr="00D63439">
        <w:tc>
          <w:tcPr>
            <w:tcW w:w="0" w:type="auto"/>
          </w:tcPr>
          <w:p w14:paraId="1DE053C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1FA32EF"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posiadać narzędzie do rejestracji i śledzenia zapytań wykonywanych do baz analitycznych.</w:t>
            </w:r>
          </w:p>
        </w:tc>
      </w:tr>
      <w:tr w:rsidR="00DE3ECA" w:rsidRPr="00DE3ECA" w14:paraId="3306B08B" w14:textId="77777777" w:rsidTr="00D63439">
        <w:tc>
          <w:tcPr>
            <w:tcW w:w="0" w:type="auto"/>
          </w:tcPr>
          <w:p w14:paraId="09F2125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6B619C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obsługiwać wielojęzyczność (tworzenie obiektów wielowymiarowych w wielu językach – w zależności od ustawień na komputerze klienta).</w:t>
            </w:r>
          </w:p>
        </w:tc>
      </w:tr>
      <w:tr w:rsidR="00DE3ECA" w:rsidRPr="00DE3ECA" w14:paraId="4CC0CF99" w14:textId="77777777" w:rsidTr="00D63439">
        <w:tc>
          <w:tcPr>
            <w:tcW w:w="0" w:type="auto"/>
          </w:tcPr>
          <w:p w14:paraId="22AF9D8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63A7C5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udostępniać rozwiązania Data Mining, m.in.: algorytmy reguł związków (Association Rules), szeregów czasowych (Time Series), drzew regresji (Regression Trees), sieci neuronowych (Neural Nets oraz Naive Bayes). Dodatkowo system musi udostępniać narzędzia do wizualizacji danych z modelu Data Mining oraz język zapytań do odpytywania tych modeli.</w:t>
            </w:r>
          </w:p>
        </w:tc>
      </w:tr>
      <w:tr w:rsidR="00DE3ECA" w:rsidRPr="00DE3ECA" w14:paraId="40691CF2" w14:textId="77777777" w:rsidTr="00D63439">
        <w:tc>
          <w:tcPr>
            <w:tcW w:w="0" w:type="auto"/>
          </w:tcPr>
          <w:p w14:paraId="1BE9110D"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73FEBD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Tworzenie głównych wskaźników wydajności KPI (Key Performance Indicators - kluczowe czynniki sukcesu) - SBD musi udostępniać użytkownikom możliwość tworzenia wskaźników KPI (Key Performance Indicators) na podstawie danych zgromadzonych w strukturach wielowymiarowych.</w:t>
            </w:r>
          </w:p>
          <w:p w14:paraId="4A47D2A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szczególności powinien pozwalać na zdefiniowanie takich elementów, jak: wartość aktualna, cel, trend, symbol graficzny wskaźnika w zależności od stosunku wartości aktualnej do celu.</w:t>
            </w:r>
          </w:p>
        </w:tc>
      </w:tr>
      <w:tr w:rsidR="00DE3ECA" w:rsidRPr="00DE3ECA" w14:paraId="3BEC9F96" w14:textId="77777777" w:rsidTr="00D63439">
        <w:tc>
          <w:tcPr>
            <w:tcW w:w="0" w:type="auto"/>
          </w:tcPr>
          <w:p w14:paraId="1B88464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5FE08B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raportowania - SBD musi posiadać możliwość definiowania i generowania raportów. Narzędzie do tworzenia raportów powinno pozwalać na ich graficzną definicję. Raporty powinny być udostępnianie przez system protokołem http (dostęp klienta za pomocą przeglądarki), bez konieczności stosowania dodatkowego oprogramowania po stronie serwera. Dodatkowo system raportowania musi obsługiwać:</w:t>
            </w:r>
          </w:p>
          <w:p w14:paraId="0DA1EB71"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raporty parametryzowane,</w:t>
            </w:r>
          </w:p>
          <w:p w14:paraId="17D20B0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cache raportów (generacja raportów bez dostępu do źródła danych),</w:t>
            </w:r>
          </w:p>
          <w:p w14:paraId="6FFE79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cache raportów parametryzowanych (generacja raportów bez dostępu do źródła danych, z różnymi wartościami parametrów),</w:t>
            </w:r>
          </w:p>
          <w:p w14:paraId="107FF2F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współdzielenie predefiniowanych zapytań do źródeł danych,</w:t>
            </w:r>
          </w:p>
          <w:p w14:paraId="179984F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wizualizację danych analitycznych na mapach geograficznych (w tym import map w formacie ESRI Shape File),</w:t>
            </w:r>
          </w:p>
          <w:p w14:paraId="778FB6C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opublikowania elementu raportu (wykresu, tabeli) we współdzielonej bibliotece, z której mogą korzystać inni użytkownicy tworzący nowy raport,</w:t>
            </w:r>
          </w:p>
          <w:p w14:paraId="5F63B41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 możliwość wizualizacji wskaźników KPI,</w:t>
            </w:r>
          </w:p>
          <w:p w14:paraId="0F01322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wizualizacji danych w postaci obiektów sparkline</w:t>
            </w:r>
          </w:p>
        </w:tc>
      </w:tr>
      <w:tr w:rsidR="00DE3ECA" w:rsidRPr="00DE3ECA" w14:paraId="5B7B0F81" w14:textId="77777777" w:rsidTr="00D63439">
        <w:tc>
          <w:tcPr>
            <w:tcW w:w="0" w:type="auto"/>
          </w:tcPr>
          <w:p w14:paraId="7FB30C8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2F4FC2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Środowisko raportowania powinno być osadzone i administrowane z wykorzystaniem mechanizmu Web Serwisów (Web Services).</w:t>
            </w:r>
          </w:p>
        </w:tc>
      </w:tr>
      <w:tr w:rsidR="00DE3ECA" w:rsidRPr="00DE3ECA" w14:paraId="5923F893" w14:textId="77777777" w:rsidTr="00D63439">
        <w:tc>
          <w:tcPr>
            <w:tcW w:w="0" w:type="auto"/>
          </w:tcPr>
          <w:p w14:paraId="1B0EBAC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F213CB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Wymagane jest generowanie raportów min. w formatach: XML, PDF, Microsoft Excel, Microsoft Word, HTML, TIFF. Dodatkowo raporty powinny być eksportowane w formacie Atom data feeds, które można będzie wykorzystać jako źródło danych w innych aplikacjach.</w:t>
            </w:r>
          </w:p>
        </w:tc>
      </w:tr>
      <w:tr w:rsidR="00DE3ECA" w:rsidRPr="00DE3ECA" w14:paraId="02D1664F" w14:textId="77777777" w:rsidTr="00D63439">
        <w:tc>
          <w:tcPr>
            <w:tcW w:w="0" w:type="auto"/>
          </w:tcPr>
          <w:p w14:paraId="5403F80B"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74F934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rozbudowę mechanizmów raportowania m.in. o dodatkowe formaty eksportu danych, obsługę nowych źródeł danych dla raportów, funkcje i algorytmy wykorzystywane podczas generowania raportu (np. nowe funkcje agregujące), mechanizmy zabezpieczeń dostępu do raportów.</w:t>
            </w:r>
          </w:p>
        </w:tc>
      </w:tr>
      <w:tr w:rsidR="00DE3ECA" w:rsidRPr="00DE3ECA" w14:paraId="2FD323E8" w14:textId="77777777" w:rsidTr="00D63439">
        <w:tc>
          <w:tcPr>
            <w:tcW w:w="0" w:type="auto"/>
          </w:tcPr>
          <w:p w14:paraId="364E8691"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D8D466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wysyłkę raportów drogą mailową w wybranym formacie (subskrypcja).</w:t>
            </w:r>
          </w:p>
        </w:tc>
      </w:tr>
      <w:tr w:rsidR="00DE3ECA" w:rsidRPr="00DE3ECA" w14:paraId="24610FCB" w14:textId="77777777" w:rsidTr="00D63439">
        <w:tc>
          <w:tcPr>
            <w:tcW w:w="0" w:type="auto"/>
          </w:tcPr>
          <w:p w14:paraId="5215353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2A6CF0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raportowania musi posiadać rozszerzalną architekturę oraz otwarte interfejsy do osadzania raportów oraz do integrowania rozwiązania z różnorodnymi środowiskami IT.</w:t>
            </w:r>
          </w:p>
        </w:tc>
      </w:tr>
      <w:tr w:rsidR="00DE3ECA" w:rsidRPr="00DE3ECA" w14:paraId="4585308F" w14:textId="77777777" w:rsidTr="00D63439">
        <w:tc>
          <w:tcPr>
            <w:tcW w:w="0" w:type="auto"/>
          </w:tcPr>
          <w:p w14:paraId="3AA7A6D4"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CB7E2D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celu zwiększenia wydajności przetwarzania system bazy danych musi posiadać wbudowaną funkcjonalność pozwalającą na rozszerzenie cache’u przetwarzania w pamięci RAM o dodatkową przestrzeń na dysku SSD.</w:t>
            </w:r>
          </w:p>
        </w:tc>
      </w:tr>
      <w:tr w:rsidR="00DE3ECA" w:rsidRPr="00DE3ECA" w14:paraId="5B780F0B" w14:textId="77777777" w:rsidTr="00D63439">
        <w:tc>
          <w:tcPr>
            <w:tcW w:w="0" w:type="auto"/>
          </w:tcPr>
          <w:p w14:paraId="21A4C67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95EF8B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bazy danych, w celu zwiększenia wydajności, musi zapewniać możliwość asynchronicznego zatwierdzania transakcji bazodanowych (lazy commit). Włączenie asynchronicznego zatwierdzania transakcji powinno być dostępne zarówno na poziomie wybranej bazy danych, jak również z poziomu kodu pojedynczych procedur/zapytań.</w:t>
            </w:r>
          </w:p>
        </w:tc>
      </w:tr>
      <w:tr w:rsidR="00DE3ECA" w:rsidRPr="00DE3ECA" w14:paraId="1D69ACAD" w14:textId="77777777" w:rsidTr="00D63439">
        <w:tc>
          <w:tcPr>
            <w:tcW w:w="0" w:type="auto"/>
          </w:tcPr>
          <w:p w14:paraId="27E60A4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F2584EF" w14:textId="0CE78FE5"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celu zwiększenia bezpieczeństwa i niezawodności system bazy danych musiu dostępniać komendę pozwalającą użytkownikowi na utrwalenie na dysku wszystkich zatwierdzonych asynchronicznych transakcji (lazy commit).</w:t>
            </w:r>
          </w:p>
        </w:tc>
      </w:tr>
      <w:tr w:rsidR="00DE3ECA" w:rsidRPr="00DE3ECA" w14:paraId="140EBAD7" w14:textId="77777777" w:rsidTr="00D63439">
        <w:tc>
          <w:tcPr>
            <w:tcW w:w="0" w:type="auto"/>
          </w:tcPr>
          <w:p w14:paraId="7A12393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82AFBE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dziedzinowy oraz EZD muszą wykorzystywać wyspecyfikowany system bazodanowy.</w:t>
            </w:r>
          </w:p>
        </w:tc>
      </w:tr>
    </w:tbl>
    <w:p w14:paraId="14228F7E" w14:textId="77777777" w:rsidR="00DE3ECA" w:rsidRPr="00DE3ECA" w:rsidRDefault="00DE3ECA" w:rsidP="00DE3ECA">
      <w:pPr>
        <w:spacing w:after="0"/>
        <w:ind w:left="720"/>
        <w:jc w:val="both"/>
        <w:rPr>
          <w:rFonts w:asciiTheme="minorHAnsi" w:hAnsiTheme="minorHAnsi" w:cstheme="minorHAnsi"/>
          <w:sz w:val="24"/>
          <w:szCs w:val="24"/>
        </w:rPr>
      </w:pPr>
    </w:p>
    <w:p w14:paraId="00509A3C" w14:textId="77777777" w:rsidR="00DE3ECA" w:rsidRPr="009D1591" w:rsidRDefault="00DE3ECA" w:rsidP="002E77ED">
      <w:pPr>
        <w:spacing w:after="120"/>
        <w:contextualSpacing/>
        <w:jc w:val="both"/>
        <w:rPr>
          <w:rFonts w:asciiTheme="minorHAnsi" w:hAnsiTheme="minorHAnsi" w:cstheme="minorHAnsi"/>
          <w:sz w:val="24"/>
          <w:szCs w:val="24"/>
        </w:rPr>
      </w:pPr>
    </w:p>
    <w:p w14:paraId="14EA391A" w14:textId="77777777" w:rsidR="00B6567B" w:rsidRDefault="00B6567B">
      <w:pPr>
        <w:spacing w:after="160" w:line="259" w:lineRule="auto"/>
        <w:rPr>
          <w:rFonts w:ascii="Verdana" w:eastAsiaTheme="majorEastAsia" w:hAnsi="Verdana" w:cs="Arial"/>
          <w:b/>
          <w:bCs/>
          <w:color w:val="538135" w:themeColor="accent6" w:themeShade="BF"/>
          <w:kern w:val="36"/>
          <w:sz w:val="32"/>
          <w:lang w:eastAsia="pl-PL"/>
        </w:rPr>
      </w:pPr>
      <w:bookmarkStart w:id="531" w:name="_Toc477154813"/>
      <w:bookmarkEnd w:id="531"/>
      <w:r>
        <w:br w:type="page"/>
      </w:r>
    </w:p>
    <w:p w14:paraId="3C646B2B" w14:textId="719C515C" w:rsidR="002E77ED" w:rsidRPr="002C32C5" w:rsidRDefault="00E05BF0" w:rsidP="002C32C5">
      <w:pPr>
        <w:pStyle w:val="Nagwek1"/>
      </w:pPr>
      <w:bookmarkStart w:id="532" w:name="_Toc116562375"/>
      <w:r w:rsidRPr="002C32C5">
        <w:lastRenderedPageBreak/>
        <w:t xml:space="preserve">Część 1 Zamówienia - </w:t>
      </w:r>
      <w:r w:rsidR="004348BF" w:rsidRPr="002C32C5">
        <w:t>S</w:t>
      </w:r>
      <w:r w:rsidR="002E77ED" w:rsidRPr="002C32C5">
        <w:t>zczegółowe wymagania funkcjonalne oprogramowania, sprzętu i rozwiązań</w:t>
      </w:r>
      <w:bookmarkEnd w:id="532"/>
      <w:r w:rsidR="002E77ED" w:rsidRPr="002C32C5">
        <w:t xml:space="preserve"> </w:t>
      </w:r>
    </w:p>
    <w:p w14:paraId="7A9BC931" w14:textId="08EFE3C1" w:rsidR="00FD1410" w:rsidRPr="00A4332D" w:rsidRDefault="00A4332D" w:rsidP="002C32C5">
      <w:pPr>
        <w:pStyle w:val="Nagwek2"/>
      </w:pPr>
      <w:bookmarkStart w:id="533" w:name="_Toc116562376"/>
      <w:r w:rsidRPr="00A4332D">
        <w:t>Portal partycypacji społecznej/konsultacje społeczne</w:t>
      </w:r>
      <w:bookmarkEnd w:id="533"/>
    </w:p>
    <w:p w14:paraId="6CBF475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b/>
          <w:bCs/>
          <w:sz w:val="22"/>
        </w:rPr>
        <w:t>Portal partycypacji społecznej/konsultacje społeczne </w:t>
      </w:r>
    </w:p>
    <w:p w14:paraId="01200DB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Portal partycypacji społecznej ma na celu wspieranie procesów współdecydowania w podejmowaniu ważnych decyzji związanych z rozwojem Miasta, wydatkowaniem środków publicznych oraz w tworzeniu prawa lokalnego osobom fizycznym, prawnym, organizacjom i stowarzyszeniom. Portal jest miejscem szeroko rozumianego dialogu społecznego służącemu poprawie jakości decyzji i legislacji. Celem elektronizacji tego dialogu jest sprawne, wygodne, a przede wszystkim, wiarygodne dla wszystkich zainteresowanych, prowadzenie i dokumentowanie ich przebiegu z uwzględnieniem zróżnicowanych potrzeb obywateli, grup społecznych, środowiskowych i instytucji. Najważniejsze korzyści płynące z posiadania portalu.</w:t>
      </w:r>
    </w:p>
    <w:p w14:paraId="3E5E2EA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Konsultacji Społecznych będzie składał się z następujących modułów:</w:t>
      </w:r>
    </w:p>
    <w:p w14:paraId="3E309023"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CMS</w:t>
      </w:r>
    </w:p>
    <w:p w14:paraId="681675E4"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e-Konsultacje</w:t>
      </w:r>
    </w:p>
    <w:p w14:paraId="40B58A3D"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e-Radny</w:t>
      </w:r>
    </w:p>
    <w:p w14:paraId="0F851AE8"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e-Wnioski</w:t>
      </w:r>
    </w:p>
    <w:p w14:paraId="0065FA78"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e-Petycje</w:t>
      </w:r>
    </w:p>
    <w:p w14:paraId="63468C4F" w14:textId="77777777" w:rsidR="00484137" w:rsidRPr="00D63439" w:rsidRDefault="00484137" w:rsidP="00D63439">
      <w:pPr>
        <w:numPr>
          <w:ilvl w:val="0"/>
          <w:numId w:val="88"/>
        </w:numPr>
        <w:spacing w:after="120"/>
        <w:textAlignment w:val="baseline"/>
        <w:rPr>
          <w:rFonts w:asciiTheme="minorHAnsi" w:hAnsiTheme="minorHAnsi" w:cstheme="minorHAnsi"/>
          <w:sz w:val="22"/>
        </w:rPr>
      </w:pPr>
      <w:r w:rsidRPr="00D63439">
        <w:rPr>
          <w:rFonts w:asciiTheme="minorHAnsi" w:hAnsiTheme="minorHAnsi" w:cstheme="minorHAnsi"/>
          <w:sz w:val="22"/>
        </w:rPr>
        <w:t>e-Archiwum</w:t>
      </w:r>
    </w:p>
    <w:p w14:paraId="24818DD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zbudowany jest w architekturze klient-serwer. Oparty jest na modelu trójwarstwowym składającym się z bazy danych, serwera aplikacji oraz warstwy prezentacji umieszczonej na serwerze www. Użytkownicy systemu oraz uczestnicy dialogu z urzędem mogą pracować na najnowszych przeglądarkach internetowych. System podzielony jest na dwie części:</w:t>
      </w:r>
    </w:p>
    <w:p w14:paraId="192A47FF" w14:textId="77777777" w:rsidR="00484137" w:rsidRPr="00D63439" w:rsidRDefault="00484137" w:rsidP="00D63439">
      <w:pPr>
        <w:numPr>
          <w:ilvl w:val="0"/>
          <w:numId w:val="89"/>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prywatną, dostępną tylko dla pracowników Urzędu,</w:t>
      </w:r>
    </w:p>
    <w:p w14:paraId="0618B68A" w14:textId="77777777" w:rsidR="00484137" w:rsidRPr="00D63439" w:rsidRDefault="00484137" w:rsidP="00D63439">
      <w:pPr>
        <w:numPr>
          <w:ilvl w:val="0"/>
          <w:numId w:val="89"/>
        </w:numPr>
        <w:spacing w:after="120"/>
        <w:textAlignment w:val="baseline"/>
        <w:rPr>
          <w:rFonts w:asciiTheme="minorHAnsi" w:hAnsiTheme="minorHAnsi" w:cstheme="minorHAnsi"/>
          <w:sz w:val="22"/>
        </w:rPr>
      </w:pPr>
      <w:r w:rsidRPr="00D63439">
        <w:rPr>
          <w:rFonts w:asciiTheme="minorHAnsi" w:hAnsiTheme="minorHAnsi" w:cstheme="minorHAnsi"/>
          <w:sz w:val="22"/>
        </w:rPr>
        <w:t>publiczną, dostępną dla uczestników procesu dialogu publicznego.</w:t>
      </w:r>
    </w:p>
    <w:p w14:paraId="3DCE059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CMS jest to podstawowy moduł portalu. Umożliwia on użytkownikom systemu:</w:t>
      </w:r>
    </w:p>
    <w:p w14:paraId="23B86105"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zarządzanie podstawowymi parametrami konfiguracyjnymi systemu (ustawienia urzędu),</w:t>
      </w:r>
    </w:p>
    <w:p w14:paraId="736ED262"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konfigurowanie parametrów integracyjnych z ePUAP,</w:t>
      </w:r>
    </w:p>
    <w:p w14:paraId="7D89E412"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tworzenie kont użytkowników systemu,</w:t>
      </w:r>
    </w:p>
    <w:p w14:paraId="2DFF8B17" w14:textId="77777777" w:rsidR="00484137" w:rsidRPr="00D63439" w:rsidRDefault="00484137" w:rsidP="00D63439">
      <w:pPr>
        <w:numPr>
          <w:ilvl w:val="0"/>
          <w:numId w:val="90"/>
        </w:numPr>
        <w:spacing w:after="120"/>
        <w:textAlignment w:val="baseline"/>
        <w:rPr>
          <w:rFonts w:asciiTheme="minorHAnsi" w:hAnsiTheme="minorHAnsi" w:cstheme="minorHAnsi"/>
          <w:sz w:val="22"/>
        </w:rPr>
      </w:pPr>
      <w:r w:rsidRPr="00D63439">
        <w:rPr>
          <w:rFonts w:asciiTheme="minorHAnsi" w:hAnsiTheme="minorHAnsi" w:cstheme="minorHAnsi"/>
          <w:sz w:val="22"/>
        </w:rPr>
        <w:lastRenderedPageBreak/>
        <w:t>zarządzanie wszystkimi dostępnymi w systemie modułami zgodnie z posiadanymi uprawnieniami i ich funkcjami.</w:t>
      </w:r>
    </w:p>
    <w:p w14:paraId="3F87B14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CMS dostępny jest tylko i wyłącznie w części prywatnej systemu i tylko w zakresie wynikającym z posiadanych przez użytkownika uprawnień. </w:t>
      </w:r>
    </w:p>
    <w:p w14:paraId="0199E2F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e-Konsultacje, moduł do prowadzenia dialogu społecznego z mieszkańcami, organizacjami, osobami prawnymi, czy stowarzyszeniami. Moduł umożliwia, za pomocą dedykowanych kreatorów, stworzenie pełnego procesu przeprowadzenia konsultacji ze wskazanymi grupami społecznymi i opublikowanie go za pośrednictwem portalu. Ze względu na sposób oddawania głosu w dialogu społecznym rozróżniamy:</w:t>
      </w:r>
    </w:p>
    <w:p w14:paraId="07A4DD6C" w14:textId="77777777" w:rsidR="00484137" w:rsidRPr="00D63439" w:rsidRDefault="00484137" w:rsidP="00D63439">
      <w:pPr>
        <w:numPr>
          <w:ilvl w:val="0"/>
          <w:numId w:val="91"/>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dialog sformalizowany – dostępny tylko i wyłącznie dla osób w pełni zidentyfikowanych w systemie np. przez ePUAP,</w:t>
      </w:r>
    </w:p>
    <w:p w14:paraId="5ACF3AD8" w14:textId="77777777" w:rsidR="00484137" w:rsidRPr="00D63439" w:rsidRDefault="00484137" w:rsidP="00D63439">
      <w:pPr>
        <w:numPr>
          <w:ilvl w:val="0"/>
          <w:numId w:val="91"/>
        </w:numPr>
        <w:spacing w:after="120"/>
        <w:textAlignment w:val="baseline"/>
        <w:rPr>
          <w:rFonts w:asciiTheme="minorHAnsi" w:hAnsiTheme="minorHAnsi" w:cstheme="minorHAnsi"/>
          <w:sz w:val="22"/>
        </w:rPr>
      </w:pPr>
      <w:r w:rsidRPr="00D63439">
        <w:rPr>
          <w:rFonts w:asciiTheme="minorHAnsi" w:hAnsiTheme="minorHAnsi" w:cstheme="minorHAnsi"/>
          <w:sz w:val="22"/>
        </w:rPr>
        <w:t>dialog niesformalizowany – dostępny dla osób w pełni zidentyfikowanych lub, w zależności od wyboru przez administratora, dla osób zalogowanych tymczasowo lub niezalogowanych (system umożliwia wiele form identyfikacji uczestników dialogu włącznie z podaniem numeru PESEL, a ich wybór uzależniony jest od potrzeb).</w:t>
      </w:r>
    </w:p>
    <w:p w14:paraId="5B11682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Ze względu na charakter prowadzonego dialogu społecznego rozróżniane są dwa podstawowe typy:</w:t>
      </w:r>
    </w:p>
    <w:p w14:paraId="45D606CC" w14:textId="77777777" w:rsidR="00484137" w:rsidRPr="00D63439" w:rsidRDefault="00484137" w:rsidP="00D63439">
      <w:pPr>
        <w:numPr>
          <w:ilvl w:val="0"/>
          <w:numId w:val="92"/>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dialog otwarty – skierowany do wszystkich zainteresowanych i chętnych udziałem osób,</w:t>
      </w:r>
    </w:p>
    <w:p w14:paraId="3ECF9D65" w14:textId="77777777" w:rsidR="00484137" w:rsidRPr="00D63439" w:rsidRDefault="00484137" w:rsidP="00D63439">
      <w:pPr>
        <w:numPr>
          <w:ilvl w:val="0"/>
          <w:numId w:val="92"/>
        </w:numPr>
        <w:spacing w:after="120"/>
        <w:textAlignment w:val="baseline"/>
        <w:rPr>
          <w:rFonts w:asciiTheme="minorHAnsi" w:hAnsiTheme="minorHAnsi" w:cstheme="minorHAnsi"/>
          <w:sz w:val="22"/>
        </w:rPr>
      </w:pPr>
      <w:r w:rsidRPr="00D63439">
        <w:rPr>
          <w:rFonts w:asciiTheme="minorHAnsi" w:hAnsiTheme="minorHAnsi" w:cstheme="minorHAnsi"/>
          <w:sz w:val="22"/>
        </w:rPr>
        <w:t>dialog zamknięty – skierowany do wybranej, zainteresowanej dialogiem grupy osób np. wszyscy mieszkańcy wskazanej ulicy, lub na przykład tylko do stowarzyszeń reprezentowanych przez uczestnika posiadającego konto instytucji na portalu.</w:t>
      </w:r>
    </w:p>
    <w:p w14:paraId="3DD60B0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Niezależnie od wybranej formy dialogu społecznego (otwarty, zamknięty), każda z nich może odbywać się w dwóch formach: forum dyskusyjnego oraz ankiety. Forum dyskusyjne jest tekstową formą wyrażania opinii przez obywateli w danej sprawie. Udział w forum daje możliwość jej wyrażenia, komentowania opinii innych uczestników forum, czy prowadzenia dyskusji z jego uczestnikami.</w:t>
      </w:r>
    </w:p>
    <w:p w14:paraId="1F807EA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e-Wnioski stworzony został z myślą o udostępnianiu obywatelom możliwości składania wniosków w różnych, ważnych dla lokalnej społeczności sprawach, które następnie mogą być poddane procesowi konsultacji społecznych. Moduł zawiera w pełni zintegrowane z ePUAP e-usługi. Rozbudowane funkcje systemu umożliwiają:</w:t>
      </w:r>
    </w:p>
    <w:p w14:paraId="1F887610"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składanie wniosków w systemie za pośrednictwem platformy ePUAP,</w:t>
      </w:r>
    </w:p>
    <w:p w14:paraId="5125F4AA"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zbieranie i automatyczne weryfikowanie podpisów pod wnioskiem z wykorzystaniem profilu zaufanego ePUAP lub podpisu elektronicznego,</w:t>
      </w:r>
    </w:p>
    <w:p w14:paraId="38280815"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ustalanie harmonogramów procedowania składanych wniosków,</w:t>
      </w:r>
    </w:p>
    <w:p w14:paraId="72CADDCD"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automatyczną weryfikację złożonych wniosków pod kątem wymaganej liczby złożonych podpisów pod wnioskiem w odniesieniu do konfigurowalnych parametrów systemu,</w:t>
      </w:r>
    </w:p>
    <w:p w14:paraId="6BABE8F2" w14:textId="77777777" w:rsidR="00484137" w:rsidRPr="00D63439" w:rsidRDefault="00484137" w:rsidP="00D63439">
      <w:pPr>
        <w:numPr>
          <w:ilvl w:val="0"/>
          <w:numId w:val="93"/>
        </w:numPr>
        <w:spacing w:after="120"/>
        <w:textAlignment w:val="baseline"/>
        <w:rPr>
          <w:rFonts w:asciiTheme="minorHAnsi" w:hAnsiTheme="minorHAnsi" w:cstheme="minorHAnsi"/>
          <w:sz w:val="22"/>
        </w:rPr>
      </w:pPr>
      <w:r w:rsidRPr="00D63439">
        <w:rPr>
          <w:rFonts w:asciiTheme="minorHAnsi" w:hAnsiTheme="minorHAnsi" w:cstheme="minorHAnsi"/>
          <w:sz w:val="22"/>
        </w:rPr>
        <w:t>uruchamianie konsultacji społecznych złożonych wniosków, bazując na wbudowanych mechanizmach w moduł e-Konsultacje, przy czym proces uruchamiania może być ręczny lub automatyczny w zależności od ustawień systemu, publikację wyników oraz podjętych decyzji o przyjęciu do realizacji, bądź odrzuceniu wniosku.</w:t>
      </w:r>
    </w:p>
    <w:p w14:paraId="576FF6BB"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Moduł e-Petycje stworzony został z myślą o udostępnianiu obywatelom możliwości składania petycji w różnych, ważnych dla lokalnej społeczności sprawach. Moduł zawiera w pełni zintegrowaną z ePUAP e-usługę służącą zgłaszaniu petycji. Rozbudowane funkcje systemu umożliwiają:</w:t>
      </w:r>
    </w:p>
    <w:p w14:paraId="7D5952D3"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składanie petycji do urzędu drogą elektroniczną za pomocą dedykowanego formularza ePUAP,</w:t>
      </w:r>
    </w:p>
    <w:p w14:paraId="66CB6242"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określanie statusów obsługiwanej w urzędzie petycji,</w:t>
      </w:r>
    </w:p>
    <w:p w14:paraId="238576B0"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łączenie petycji w tzw. petycję wielokrotną oraz jednoczesną obsługę całej grupy petycji,</w:t>
      </w:r>
    </w:p>
    <w:p w14:paraId="52270951" w14:textId="77777777" w:rsidR="00484137" w:rsidRPr="00D63439" w:rsidRDefault="00484137" w:rsidP="00D63439">
      <w:pPr>
        <w:numPr>
          <w:ilvl w:val="0"/>
          <w:numId w:val="94"/>
        </w:numPr>
        <w:spacing w:after="120"/>
        <w:textAlignment w:val="baseline"/>
        <w:rPr>
          <w:rFonts w:asciiTheme="minorHAnsi" w:hAnsiTheme="minorHAnsi" w:cstheme="minorHAnsi"/>
          <w:sz w:val="22"/>
        </w:rPr>
      </w:pPr>
      <w:r w:rsidRPr="00D63439">
        <w:rPr>
          <w:rFonts w:asciiTheme="minorHAnsi" w:hAnsiTheme="minorHAnsi" w:cstheme="minorHAnsi"/>
          <w:sz w:val="22"/>
        </w:rPr>
        <w:t>wprowadzanie petycji złożonych do urzędu w formie pisemnej.</w:t>
      </w:r>
    </w:p>
    <w:p w14:paraId="30774E39"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Moduł e-Archiwum - Portal Dialogu Społecznego ma za zadanie umożliwienie łatwiejszego prowadzenia dialogu społecznego pomiędzy obywatelem, a urzędem poprzez elektronizację szeregu procesów stanowiących część tego dialogu. Jego dodatkową funkcją jest archiwizacja zebranych w trakcie działania opinii, wniosków, uwag, czy wyników głosowania. Moduł e-Archiwum jest miejscem w systemie, gdzie wszystkie zakończone formy dialogu społecznego są dostępne dla obywateli w dowolnym czasie i w którym mogą oni wrócić i raz jeszcze prześledzić cały proces. </w:t>
      </w:r>
    </w:p>
    <w:p w14:paraId="71ED6AF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Poprzez wdrożenie Systemu Konsultacji Społecznych, Miasto ma możliwość udostępnienia e-usługi na 4 poziomie dojrzałości, która w sposób pozytywny wpłynie na realizację celów projektu. W ramach nowopowstałej e-usługi będą udostępnione na Portalu interesanta następujące usługi:</w:t>
      </w:r>
    </w:p>
    <w:p w14:paraId="3C2CAB71"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Udział w konsultacjach społecznych sformalizowanych otwartych </w:t>
      </w:r>
    </w:p>
    <w:p w14:paraId="18B9ECB0"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Udział w konsultacjach społecznych sformalizowanych zamkniętych </w:t>
      </w:r>
    </w:p>
    <w:p w14:paraId="2FB9DF39"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Zgłoszenie wniosku w sprawie inicjacji konsultacji społecznych </w:t>
      </w:r>
    </w:p>
    <w:p w14:paraId="08B56BE5" w14:textId="77777777" w:rsidR="00484137" w:rsidRPr="00D63439" w:rsidRDefault="00484137" w:rsidP="00D63439">
      <w:pPr>
        <w:numPr>
          <w:ilvl w:val="0"/>
          <w:numId w:val="95"/>
        </w:numPr>
        <w:spacing w:after="120"/>
        <w:textAlignment w:val="baseline"/>
        <w:rPr>
          <w:rFonts w:asciiTheme="minorHAnsi" w:hAnsiTheme="minorHAnsi" w:cstheme="minorHAnsi"/>
          <w:sz w:val="22"/>
        </w:rPr>
      </w:pPr>
      <w:r w:rsidRPr="00D63439">
        <w:rPr>
          <w:rFonts w:asciiTheme="minorHAnsi" w:hAnsiTheme="minorHAnsi" w:cstheme="minorHAnsi"/>
          <w:sz w:val="22"/>
        </w:rPr>
        <w:t>Zgłoszenie petycji</w:t>
      </w:r>
    </w:p>
    <w:p w14:paraId="131D337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b/>
          <w:bCs/>
          <w:sz w:val="22"/>
        </w:rPr>
        <w:t>Moduł e-Radny</w:t>
      </w:r>
      <w:r w:rsidRPr="00D63439">
        <w:rPr>
          <w:rFonts w:asciiTheme="minorHAnsi" w:hAnsiTheme="minorHAnsi" w:cstheme="minorHAnsi"/>
          <w:sz w:val="22"/>
        </w:rPr>
        <w:t xml:space="preserve"> służy do prowadzenia dialogu społecznego radnego z obywatelami, których reprezentuje, w ważnych dla nich sprawach oraz pozwala na prowadzenie posiedzeń. Moduł umożliwi konsultowanie propozycji zmian w lokalnym prawie oraz różnych pomysłów, zgłoszonych radnemu przez obywateli lub przez radnego w zakresie polepszenia jakości życia mieszkańców i będzie składał się z części prywatnej (skierowanej do zalogowanych Użytkowników wewnętrznych (administratorów, pracowników biura rady, radnych) oraz części publicznej (skierowanej do mieszkańców, przedsiębiorców, innych użytkowników internetu, którzy zainteresowani są pracą rady i jej komisji.</w:t>
      </w:r>
    </w:p>
    <w:p w14:paraId="1107F766"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WYMAGANIA OGÓLNE</w:t>
      </w:r>
    </w:p>
    <w:p w14:paraId="79AACA2F"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będzie modułem wspomagającym organizację pracy Radnych i Biura Rady</w:t>
      </w:r>
    </w:p>
    <w:p w14:paraId="281B6DE1"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musi posiadać grupę funkcjonalności, umożliwiającą skoordynowanie i zarządzanie pracą Biura Rady oraz Radnych.</w:t>
      </w:r>
    </w:p>
    <w:p w14:paraId="3F530D81"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nie może mieć ograniczeń co do ilości zakładanych użytkowników.</w:t>
      </w:r>
    </w:p>
    <w:p w14:paraId="7039F39D"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musi zostać zbudowany w architekturze trójwarstwowej z interfejsem dostępnym przez przeglądarkę internetową udostępniany w oparciu o infrastrukturę sprzętową Wykonawcy.</w:t>
      </w:r>
    </w:p>
    <w:p w14:paraId="7A43C17F"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Użytkownik z poziomu przeglądarki internetowej będzie mógł się dostać do systemu za pomocą loginu i hasła bądź za pomocą Węzła Krajowego (System musi</w:t>
      </w:r>
      <w:r w:rsidRPr="00D63439">
        <w:rPr>
          <w:rFonts w:cstheme="minorHAnsi"/>
          <w:b/>
          <w:bCs/>
        </w:rPr>
        <w:t xml:space="preserve"> </w:t>
      </w:r>
      <w:r w:rsidRPr="00D63439">
        <w:rPr>
          <w:rFonts w:cstheme="minorHAnsi"/>
        </w:rPr>
        <w:t xml:space="preserve">zapewniać możliwość uwierzytelnienia użytkowników z wykorzystaniem środków identyfikacji elektronicznej wydanych w systemach identyfikacji elektronicznej przyłączonych do węzła krajowego </w:t>
      </w:r>
      <w:r w:rsidRPr="00D63439">
        <w:rPr>
          <w:rFonts w:cstheme="minorHAnsi"/>
        </w:rPr>
        <w:lastRenderedPageBreak/>
        <w:t>identyfikacji elektronicznej zgodnie z art. 60 ustawy z dnia 5 lipca 2018 r. o zmianie ustawy o usługach zaufania oraz identyfikacji elektronicznej oraz niektórych innych ustaw)</w:t>
      </w:r>
    </w:p>
    <w:p w14:paraId="146321E5"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będzie dostępny zarówno na komputerach stacjonarnych jak też na urządzeniach mobilnych użytkowanych przez Radnych (system operacyjny: Windows (od 7 wzwyż), iOS (od 10 wzwyż), Ubuntu (od 18 wzwyż), Android (od 8 wzwyż)).</w:t>
      </w:r>
    </w:p>
    <w:p w14:paraId="4882F215"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PRACOWNIKÓW BIURA RADY</w:t>
      </w:r>
    </w:p>
    <w:p w14:paraId="628DEEDC"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musi pozwalać na budowanie posiedzeń rady, komisji, zespołu bądź posiedzeń innego typu</w:t>
      </w:r>
    </w:p>
    <w:p w14:paraId="7A1168F3"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Dodawanie nowego posiedzenia musi pozwolić użytkownikowi na określenie przynajmniej następujących danych:</w:t>
      </w:r>
    </w:p>
    <w:p w14:paraId="08F43C39"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Planowana data i godzina rozpoczęcia</w:t>
      </w:r>
    </w:p>
    <w:p w14:paraId="1CB7199F"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Typ posiedzenia (przynajmniej: sesja, komisja, zespół, inne)</w:t>
      </w:r>
    </w:p>
    <w:p w14:paraId="375EA41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Nr posiedzenia</w:t>
      </w:r>
    </w:p>
    <w:p w14:paraId="44CA7441"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Znak sprawy</w:t>
      </w:r>
    </w:p>
    <w:p w14:paraId="25DAB04A"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Tytuł posiedzenia</w:t>
      </w:r>
    </w:p>
    <w:p w14:paraId="51A9D615"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Opis</w:t>
      </w:r>
    </w:p>
    <w:p w14:paraId="7B86BD3D"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Lokalizację posiedzenia</w:t>
      </w:r>
    </w:p>
    <w:p w14:paraId="7B16D6A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Rodzaj posiedzenia (przynajmniej: zwyczajna, nadzwyczajna, uroczysta, zwołana na wniosek)</w:t>
      </w:r>
    </w:p>
    <w:p w14:paraId="3635AA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określić czas wypowiedzi jaki będzie przysługiwał radnemu podczas dyskusji bądź określić, iż nie nałożono żadnego limitu czasowego.</w:t>
      </w:r>
    </w:p>
    <w:p w14:paraId="43DA9E4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przypisać uczestników posiedzenia, przypisanie uczestników może odbywać się poprzez dodanie całej grupy/komisji bądź poprzez indywidualne przypisywanie użytkowników Systemu (zarówno jedna jak i druga opcja musi zostać wyposażona w szybką wyszukiwarkę pozwalającą w łatwy sposób na znalezienie danej grupy bądź danego użytkownika)</w:t>
      </w:r>
    </w:p>
    <w:p w14:paraId="34F7095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przypisać gości do danego posiedzenia, przypisanie gości może odbywać się poprzez dodanie całej grupy (np. kierownictwo, sołtysi) bądź poprzez indywidualne przypisywanie użytkowników Systemu (zarówno jedna jak i druga opcja musi zostać wyposażona w szybką wyszukiwarkę pozwalającą w łatwy sposób na znalezienie danej grupy bądź danego użytkownika). Dodatkowo system musi pozwalać na dodanie gości zewnętrznych nie posiadających konta w systemie, dzięki temu podczas trwającego posiedzenia będzie możliwe udzielenie głosu zewnętrznej osobie oraz możliwe będzie wysyłanie komunikatów do zewnętrznych gości (email, SMS)</w:t>
      </w:r>
    </w:p>
    <w:p w14:paraId="042D6E7A"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Użytkownik budując posiedzenie będzie mógł dodatkowo określić porządek obrad danego posiedzenia. Budowanie porządku obrad może odbywać się przez automatyczne zaimportowanie przygotowanego porządku obrad w dokumencie DOCX – w takim przypadku </w:t>
      </w:r>
      <w:r w:rsidRPr="00D63439">
        <w:rPr>
          <w:rFonts w:cstheme="minorHAnsi"/>
        </w:rPr>
        <w:lastRenderedPageBreak/>
        <w:t>system powinien automatycznie zbudować wszystkie punkty porządku obrad, bądź poprzez ręczne dodawanie punktów i podpunktów porządku obrad.</w:t>
      </w:r>
    </w:p>
    <w:p w14:paraId="5DF3F01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Budując porządek obrad użytkownik powinien mieć możliwość przesuwania punktów za pomocą strzałek (lewo, prawo, góra, dół), przy czym zagnieżdżenia podpunktów powinny być możliwe przynajmniej do 3 poziomu.</w:t>
      </w:r>
    </w:p>
    <w:p w14:paraId="724DD3C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Szczegółowa edycja punktu porządku obrad musi pozwolić użytkownikowi na określenie/edycję przynajmniej następujących danych:</w:t>
      </w:r>
    </w:p>
    <w:p w14:paraId="2EC17E90"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Tytuł punktu</w:t>
      </w:r>
    </w:p>
    <w:p w14:paraId="50212012"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Status (Roboczy, W toku, Zakończony, Zdjęty)</w:t>
      </w:r>
    </w:p>
    <w:p w14:paraId="21D83080"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Opis dodatkowy dla punktu</w:t>
      </w:r>
    </w:p>
    <w:p w14:paraId="7DC96FC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Wnioskodawca</w:t>
      </w:r>
    </w:p>
    <w:p w14:paraId="33D2C20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Referujący</w:t>
      </w:r>
    </w:p>
    <w:p w14:paraId="376A1CA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Opiniujący (poprzez dodanie całej grupy (np. dana komisja) bądź poprzez indywidualne przypisywanie użytkownika Systemu (zarówno jedna jak i druga opcja musi zostać wyposażona w szybką wyszukiwarkę pozwalającą w łatwy sposób na znalezienie danej grupy bądź danego użytkownika)</w:t>
      </w:r>
    </w:p>
    <w:p w14:paraId="7CD9D62E"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Komisja Odpowiedzialna (poprzez dodanie danej grupy/komisji (opcja musi zostać wyposażona w szybką wyszukiwarkę pozwalającą w łatwy sposób na znalezienie danej grupy)</w:t>
      </w:r>
    </w:p>
    <w:p w14:paraId="4BFAA6A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dodając Punkt porządku obrad musi dodatkowo mieć możliwość dodania załącznika poprzez proste wskazanie pliku z komputera (przynajmniej w formatach *.doc,  *.docx,  *.pdf,  *.xls,  *.xlsx,  *.jpg,  *.jpeg,  *.bmp,  *.ppt,  *.pptx.) bądź poprzez dodanie załącznika w formie uchwały, w takim przypadku użytkownik poza możliwością dodania załącznika w formatach określonych powyżej powinien mieć możliwość:</w:t>
      </w:r>
    </w:p>
    <w:p w14:paraId="69D87649"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pliku wiodącego dla załączanej uchwały oraz załączników do uchwały</w:t>
      </w:r>
    </w:p>
    <w:p w14:paraId="303EC701"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nazwy uchwały</w:t>
      </w:r>
    </w:p>
    <w:p w14:paraId="73654E32"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numeru projektu uchwały oraz numeru uchwały po ostatecznym jej przeprocedowaniu</w:t>
      </w:r>
    </w:p>
    <w:p w14:paraId="1075D665"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Określenie daty podjęcia oraz daty ogłoszenia</w:t>
      </w:r>
    </w:p>
    <w:p w14:paraId="13AE887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Przypisanie uchwały do danej kategorii tematycznej zgodnie z którą użytkownik będzie mógł następnie filtrować rejestr uchwał (przyjmuje się przynajmniej następujące kategorie tematyczne: bezpieczeństwo i porządek publiczny, budżet, drogi, działalność gospodarcza, fundacje i stowarzyszenia, fundusze unijne, gospodarka komunalna, gospodarowanie nieruchomościami, jednostki pomocnicze, komisje rady, kontrole komisji, kultura fizyczna, kultura i nauka, ochrona środowiska, oświata, planowanie przestrzenne, podatki, różne, transport, Zdrowie)</w:t>
      </w:r>
    </w:p>
    <w:p w14:paraId="29B69B78"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Określenie czy dana uchwała została przyjęta bądź odrzucona.</w:t>
      </w:r>
    </w:p>
    <w:p w14:paraId="5D771AB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Użytkownik dodając Punkt porządku obrad musi dodatkowo mieć możliwość dodania linków zewnętrznych w tym kliku linków na raz poprzez oddzielenie ich np. średnikiem.</w:t>
      </w:r>
    </w:p>
    <w:p w14:paraId="3D47D8C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głosowań dla których radni podczas głosowania będą mieli wybór jednego z 3 przycisków: „za”, „przeciw”, „wstrzymuję się”. System musi pozwalać na przygotowanie głosowań zarówno jawnych jak i tajnych. W przypadku dodawania głosowania system automatycznie ogranicza możliwość dodania uprawnionych osób do głosowania do uczestników danego posiedzenia. Wybór uprawnionych do głosowania powinien odbywać się poprzez dodanie całej grupy (np. dana komisja) bądź poprzez indywidualne przypisywanie użytkowników Systemu (zarówno jedna jak i druga opcja musi zostać wyposażona w szybką wyszukiwarkę pozwalającą w łatwy sposób na znalezienie danej grupy bądź danego użytkownika).</w:t>
      </w:r>
    </w:p>
    <w:p w14:paraId="0855553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głosowań nietypowych w której to użytkownik określa „specjalne wybory” np. poprzez określenie kilku kandydatów na przewodniczącego bądź dowolne inne pola wyboru nad którymi będą głosowali radni. W przypadku dodawania głosowania system automatycznie ogranicza możliwość dodania uprawnionych osób do głosowania do uczestników danego posiedzenia. Wybór uprawnionych do głosowania powinien odbywać się poprzez dodanie całej grupy (np. dana komisja) bądź poprzez indywidualne przypisywanie użytkowników Systemu (zarówno jedna jak i druga opcja musi zostać wyposażona w szybką wyszukiwarkę pozwalającą w łatwy sposób na znalezienie danej grupy bądź danego użytkownika).</w:t>
      </w:r>
    </w:p>
    <w:p w14:paraId="4CB3EF6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interpelacji/zapytania. W przypadku dodawania interpelacji/zapytania system wyświetli listę w podziale na interpelacje oraz zapytania wprowadzonych do Systemu interpelacji i zapytań, dodatkowo widoczne będą takie dane jak tytuł interpelacji/zapytania, numer interpelacji/zapytania oraz imię i nazwisko osoby składającej interpelacje/zapytanie. Lista będzie również wyposażona w szybką wyszukiwarkę po zadanym słowie.</w:t>
      </w:r>
    </w:p>
    <w:p w14:paraId="2DF4585A"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poza przeglądem załączników z poziomu porządku obrad, do szybkiego wyświetlenia listy wszystkich dodanych załączników (jeden przycisk). Na liście powinna być widoczna przynajmniej nazwa załącznika oraz punkt porządku obrad, w którym załącznik się znajduje.</w:t>
      </w:r>
    </w:p>
    <w:p w14:paraId="11EE39E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dodania komunikatu z poziomu danego posiedzenia. Dodany w taki sposób komunikat zostaje automatycznie powiązany z posiedzeniem. Adresaci zostają automatycznie przypisani na podstawie przypisanych do posiedzenia uczestników oraz gości. Dodatkowo użytkownik w takim przypadku musi mieć możliwość weryfikacji komunikatu (np. kto odebrał komunikat) bezpośrednio z poziomy danego posiedzenia bez konieczności wchodzenia w listę wszystkich komunikatów.</w:t>
      </w:r>
    </w:p>
    <w:p w14:paraId="7B31330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listy wszystkich zaplanowanych oraz zakończonych posiedzeń z możliwością szybkiego wyszukiwania danego posiedzenia oraz filtrowania przynajmniej po parametrach tj. typ posiedzenia, kadencja, zakres czasowy.</w:t>
      </w:r>
    </w:p>
    <w:p w14:paraId="297E9B8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prowadzenia rejestru/listy złożonych interpelacji i zapytań.</w:t>
      </w:r>
    </w:p>
    <w:p w14:paraId="7920A4A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W przypadku złożenia interpelacji/zapytania przez radnego z poziomu Systemu, pracownik biura rady musi otrzymać automatyczne powiadomienie w formie SMS lub email.</w:t>
      </w:r>
    </w:p>
    <w:p w14:paraId="7459F0C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 przypadku złożenia interpelacji/zapytania w formie tradycyjnej użytkownik musi mieć możliwość ręcznego dodania interpelacji/zapytania poprzez określenie nadawcy oraz daty wpłynięcia.</w:t>
      </w:r>
    </w:p>
    <w:p w14:paraId="39783A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Użytkownik musi mieć możliwość udzielania odpowiedzi (w tym dodanie załącznika) na interpelacje/zapytania bezpośrednio z poziomu danej interpelacji/zapytania, w takim przypadku nadawca otrzymuje powiadomienie w formie SMS lub email oraz komunikat systemowy o udzielonej odpowiedzi na interpelację. </w:t>
      </w:r>
    </w:p>
    <w:p w14:paraId="5468F95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Lista interpelacji/zapytań musi prezentować przynajmniej: datę złożenia, rodzaj (interpelacja, zapytanie), status (otwarta, załatwiona), nadawca, tytuł oraz numer interpelacji/zapytania. Dodatkowo użytkownik musi mieć możliwość szybkiego wyszukiwania danej interpelacji/zapytania oraz filtrowania przynajmniej po parametrach tj. typ, status, zakres czasowy oraz nadawca. System powinien pozwalać na wygenerowanie raportu/rejestru w formie PDF bezpośrednio z listy interpelacji/zapytań.</w:t>
      </w:r>
    </w:p>
    <w:p w14:paraId="5A33862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wysyłania komunikatów ad hoc systemowych do radnych oraz innych osób posiadających konto w systemie tj. kierownictwo, sołtysi.</w:t>
      </w:r>
    </w:p>
    <w:p w14:paraId="05AF764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może dodatkowo określić czy poza komunikatem systemowym adresaci mają dodatkowo otrzymać automatycznie wygenerowaną wiadomość email oraz wiadomość SMS (do 600 znaków) na podstawie treści komunikatu systemowego.</w:t>
      </w:r>
    </w:p>
    <w:p w14:paraId="3759DE15"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może określić, iż dany komunikat systemowy powinien zostać wyróżniony. Oznaczony w taki sposób komunikat powinien zawsze wyświetlać się na samej górze listy komunikatów u odbiorcy oraz powinien posiadać dodatkowe oznaczenie graficzne np. wykrzyknik/gwiazdkę.</w:t>
      </w:r>
    </w:p>
    <w:p w14:paraId="0DA9A65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dodania do komunikatu załącznika bądź powiązania go z danym posiedzeniem/wydarzeniem. Dzięki temu użytkownik, który odbierze komunikat będzie miał możliwość bezpośredniego przejścia w dane posiedzenie/wydarzenie – jedno kliknięcie.</w:t>
      </w:r>
    </w:p>
    <w:p w14:paraId="40603CB7"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Wybór adresatów komunikatu powinien odbywać się poprzez dodanie całej grupy (np. dana komisja), poprzez indywidualne przypisywanie użytkowników Systemu bądź poprzez wskazanie gości zewnętrznych (zarówno jedna, druga jak i trzecia opcja musi zostać wyposażona w szybką wyszukiwarkę pozwalającą w łatwy sposób na znalezienie danej grupy, użytkownika bądź danego gościa). </w:t>
      </w:r>
    </w:p>
    <w:p w14:paraId="470606C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pełnej listy wysłanych komunikatów. Lista powinna prezentować przynajmniej takie dane jak: numer komunikatu, tytuł, data i godzinę wysłania, adresat, tytuł oraz w przypadku odebrania komunikatu systemowego przez wszystkich adresatów system powinien oznaczyć dany komunikat kolorem zielonym. Dodatkowo użytkownik musi mieć możliwość szybkiego wyszukiwania danego komunikatu oraz filtrowania przynajmniej po parametrach tj. status, zakres czasowy oraz czy komunikat został wyróżniony.</w:t>
      </w:r>
    </w:p>
    <w:p w14:paraId="4D3EF960"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wyświetlenia szczegółów danego komunikatu, w którym będzie mógł sprawdzić dokładnie który użytkownik odebrał już komunikat (imienna lista osób które odczytały komunikat).</w:t>
      </w:r>
    </w:p>
    <w:p w14:paraId="03F1C61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Użytkownik poza komunikatem systemowym powinien mieć możliwość wysłania ad hoc wiadomości SMS (nie powiązanej z komunikatem). W takim przypadku użytkownik wskazuje jedynie adresatów wiadomości oraz podaje jej treść (do 600 znaków). Wybór adresatów wiadomości SMS powinien odbywać się poprzez dodanie całej grupy (np. dana komisja), poprzez indywidualne przypisywanie użytkowników Systemu bądź poprzez wskazanie gości zewnętrznych (zarówno jedna, druga jak i trzecia opcja musi zostać wyposażona w szybką wyszukiwarkę pozwalającą w łatwy sposób na znalezienie danej grupy, użytkownika bądź danego gościa).</w:t>
      </w:r>
    </w:p>
    <w:p w14:paraId="6D4967F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pełnej listy wysłanych wiadomości SMS. Lista powinna prezentować przynajmniej takie dane jak: numer wiadomości, data i godzina wysłania, adresat, status oraz ewentualne uwagi (np. o braku dostarczenia wiadomości).</w:t>
      </w:r>
    </w:p>
    <w:p w14:paraId="3426B2D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uchwał na podstawie dodawanych uchwał do porządku obrad. Rejestr powinien prezentować przynajmniej takie dane jak: data podjęcia, data ogłoszenia, numer uchwały, status, tytuł, kategoria tematyczna oraz dodatkowo powinien od razu na liście wskazywać na którym posiedzeniu omawiana była dana uchwała.</w:t>
      </w:r>
    </w:p>
    <w:p w14:paraId="4BA6E367"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uchwał użytkownik będzie mógł uzupełniać/edytować odpowiednie dane dotyczące uchwały. Dodatkowo użytkownik musi mieć możliwość szybkiego wyszukiwania danej uchwały oraz filtrowania przynajmniej po parametrach tj. status, zakres czasowy, kategoria tematyczna.</w:t>
      </w:r>
    </w:p>
    <w:p w14:paraId="5C6EBA56"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Wejście w szczegóły uchwały z poziomu rejestru uchwał powinno prezentować poza wszelkimi danymi dotyczącymi uchwały powiązane głosowania z daną uchwałą (w tym możliwość szybkiego wyświetlenia wyników głosowania – jedno kliknięcie) oraz powiązane posiedzenie (w tym możliwość szybkiego wyświetlenia szczegółów posiedzenia – jedno kliknięcie)</w:t>
      </w:r>
    </w:p>
    <w:p w14:paraId="1EEF5FD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dyskusji na podstawie prowadzonych dyskusji podczas trwających posiedzeń. Rejestr powinien prezentować przynajmniej takie dane jak: data i godzina rozpoczęcia dyskusji, data i godzina zakończenia dyskusji, tytuł posiedzenia, numer posiedzenia, numer punktu porządku obrad w którym odbyła się dyskusja, lista uczestników zabierających głos podczas dyskusji.</w:t>
      </w:r>
    </w:p>
    <w:p w14:paraId="603D8D55"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dyskusji użytkownik musi mieć możliwość szybkiego wyszukiwania danej dyskusji oraz filtrowania przynajmniej po parametrach tj. radny, zakres czasowy.</w:t>
      </w:r>
    </w:p>
    <w:p w14:paraId="3463CCD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Wejście w szczegóły danej dyskusji z poziomu rejestru dyskusji powinno prezentować poza danymi takimi jak tytuł posiedzenia oraz tytuł punktu porządku obrad w którym prowadzona była dyskusja szczegółową listę wypowiadających się osób w ramach danej dyskusji z podziałem na takie dane jak: data i godzina rozpoczęcia wypowiedzi danej osoby, data i godzina zakończenia wypowiedzi danej osoby, w jakim trybie zabrano głos (Ad Vocem, Wniosek Formalny, Zwykłe zabranie głosu) oraz jeżeli dodano nagranie musi istnieć możliwość odsłuchania wypowiedzi danej osoby.</w:t>
      </w:r>
    </w:p>
    <w:p w14:paraId="73B75C6D"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System będzie automatycznie budował rejestr dokumentów na podstawie wprowadzonych do porządku obrad dokumentów innych niż projekty uchwał. Rejestr powinien prezentować przynajmniej takie dane jak: nazwa dokumentu, data dodania, tytuł posiedzenia, numer </w:t>
      </w:r>
      <w:r w:rsidRPr="00D63439">
        <w:rPr>
          <w:rFonts w:cstheme="minorHAnsi"/>
        </w:rPr>
        <w:lastRenderedPageBreak/>
        <w:t>posiedzenia, punkt porządku obrad do którego dodano dokument. Użytkownik powinien mieć możliwość wyświetlenia albo pobrania dokumentu bezpośrednio z poziomu rejestru.</w:t>
      </w:r>
    </w:p>
    <w:p w14:paraId="5C61C4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dyskusji użytkownik musi mieć możliwość szybkiego wyszukiwania danego dokumentu po nazwie oraz zadanym zakresie czasowym.</w:t>
      </w:r>
    </w:p>
    <w:p w14:paraId="2DBC229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protokołów z posiedzeń na podstawie wprowadzonych do posiedzenia skanów podpisanych protokołów po zakończeniu posiedzenia. Rejestr powinien prezentować przynajmniej takie dane jak: nazwa dokumentu, data dodania, tytuł posiedzenia, numer posiedzenia. Użytkownik powinien mieć możliwość wyświetlenia albo pobrania protokołu bezpośrednio z poziomu rejestru.</w:t>
      </w:r>
    </w:p>
    <w:p w14:paraId="2586D3C4"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protokołów użytkownik musi mieć możliwość szybkiego wyszukiwania danego dokumentu po nazwie oraz zadanym zakresie czasowym.</w:t>
      </w:r>
    </w:p>
    <w:p w14:paraId="4076DDC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generować protokół z przeprowadzonego posiedzenia do formatu docx w sposób pozwalający na dalszą edycję protokołu. Niezależenie od powyższego automatycznie wygenerowany protokół powinien posiadać przynajmniej dane z zakresu: planowanego porządku obrad, przebiegu spotkania, listy obecności, wyników głosowania.</w:t>
      </w:r>
    </w:p>
    <w:p w14:paraId="2B279B8D"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System powinien dawać możliwość prezentacji przebiegu dyskusji poprzez wyświetlenie audioscenariusza z danego posiedzenia. Użytkownik może dzięki temu odsłuchać nagranie z danego punktu bądź wypowiedz danego radnego. </w:t>
      </w:r>
    </w:p>
    <w:p w14:paraId="29872BC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dawać możliwość wygenerowania indywidualnie raportu – lista obecności z danego posiedzenia.</w:t>
      </w:r>
    </w:p>
    <w:p w14:paraId="41A7CDB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dawać możliwość wygenerowania indywidualnie raportów – wyniki głosowania z danego głosowania.</w:t>
      </w:r>
    </w:p>
    <w:p w14:paraId="6E6F9BFE"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W ZAKRESIE ZARZĄDZANIA POSIEDZENIEM</w:t>
      </w:r>
    </w:p>
    <w:p w14:paraId="4AC054B0"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musi pozwalać na aktywowanie posiedzenia i przejście w tryb zarządzania posiedzeniem. W takim przypadku System prezentuje jedynie porządek obrad, tytuł posiedzenia oraz podstawowe menu pozwalające na zarządzenie posiedzeniem. Widok taki powinien być prezentowany na projektorze podczas posiedzenia.</w:t>
      </w:r>
    </w:p>
    <w:p w14:paraId="4F7DAFB0"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odpowiednio uwidaczniać punkt obecnie omawiany/aktywowany oraz wyszarzać punkty już zakończone. Przechodzenie pomiędzy jednym a kolejnym punktem porządku obrad powinno odbywać się jednym kliknięciem np. poprzez aktywowanie kolejnego punktu (w takim przypadku punkt poprzedni powinien zostać automatycznie zakończony).</w:t>
      </w:r>
    </w:p>
    <w:p w14:paraId="23C9E548"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Zmiana danego punku porządku obrad powinna automatycznie być prezentowana na urządzeniach radnych – komunikacja w czasie rzeczywistym bez konieczności odświeżania widoku.</w:t>
      </w:r>
    </w:p>
    <w:p w14:paraId="136DB5A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na danym punkcie prezentować wszystkie dodane załączniki, uchwały oraz przygotowane głosowania z możliwością ich wyświetlenia podczas posiedzenia – jedno kliknięcie (dotyczy plików typu PDF, pozostałe formaty plików zostają automatycznie pobrane, dzięki czemu użytkownik będzie miał możliwość ich uruchomienia i zaprezentowania podczas posiedzenia).</w:t>
      </w:r>
    </w:p>
    <w:p w14:paraId="72DF825D"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lastRenderedPageBreak/>
        <w:t>System powinien pozwalać na szybkie dodanie głosowania do danego punktu – jedno kliknięcie wywołuje edycję głosowania, bez konieczności wchodzenia w edycję całego porządku obrad.</w:t>
      </w:r>
    </w:p>
    <w:p w14:paraId="039925C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weryfikację kworum podczas aktywnego posiedzenia. Aktywowanie kworum powoduje automatyczne wyświetlenie odpowiedniego komunikatu na urządzeniach radnych – komunikacja w czasie rzeczywistym bez konieczności odświeżania widoku. Kworum może być weryfikowane dowolną ilość razy podczas posiedzenia.</w:t>
      </w:r>
    </w:p>
    <w:p w14:paraId="254BA7E7"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przejście w tryb ręcznego zarzadzania kworum, w którym użytkownik zarządzający posiedzeniem może ręcznie oznaczyć czy dany radny jest bądź nie jest obecny.</w:t>
      </w:r>
    </w:p>
    <w:p w14:paraId="6275038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Oznaczenie obecności przez radnych prezentowane jest automatycznie na Systemie poprzez podświetlenie radnego odpowiednim kolorem – komunikacja w czasie rzeczywistym bez konieczności odświeżania widoku.</w:t>
      </w:r>
    </w:p>
    <w:p w14:paraId="3E149414"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prowadzenie dyskusji podczas posiedzenia poprzez umożliwienie zgłaszania się uczestnikom posiedzenia do dyskusji. Zgłaszające się osoby wyświetlane są automatycznie obok porządku obrad i odpowiednio kolejkowane (w zależności od czasu zgłoszenia oraz jego rodzaju: wypowiedź, wniosek formalny, ad vocem)</w:t>
      </w:r>
    </w:p>
    <w:p w14:paraId="368194CA"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Prowadzący posiedzenie może z poziomu systemu odpowiednio udzielać głos zgłaszającym się osobom. System w takim wypadku powinien prezentować zarówno na podstawowym ekranie jak i na urządzeniach radnych, którzy zgłosili się do dyskusji kto obecnie się wypowiada, ile czasu pozostało przemawiającemu oraz kolejkę osób oczekujących. Udzielenie głosu danej osobie powoduje automatycznie włączenie jej mikrofonu oraz skierowanie na nią kamery.  </w:t>
      </w:r>
    </w:p>
    <w:p w14:paraId="2435D4D6"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musi pozwalać na aktywowanie przerwy podczas posiedzenia, w takim przypadku użytkownik wybiera jedną z dostępnych opcji czasowych: min: 5, 10, 15, 20, 25, 30, 45, 60 min. Wybranie powinno zaprezentować zarówno na podstawowym ekranie jak i na urządzeniach radnych, iż trwa przerwa wraz z stoperem odliczającym czas.</w:t>
      </w:r>
    </w:p>
    <w:p w14:paraId="4032EC36"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umożliwić przejście do pełnego trybu edycji porządku obrad dając użytkownikowi wszystkie opcje jakie posiada podczas budowy porządku obrad, w tym: dodawanie i usuwanie punktów (automatyczne przenumerowanie punktów), zaznaczenie, iż dany punkt zostaje zdjęty z porządku obrad (wykreślenie bez zmiany numeracji porządku obrad), dodawanie załączników, uchwał oraz głosowań, sterowanie kolejnością punktów.</w:t>
      </w:r>
    </w:p>
    <w:p w14:paraId="7C9C9E9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z poziomu zarzadzania posiedzeniem na włączenie nagrywania audio. Panel nagrywania powinien wywoływać prosty interfejs pozwalający na włączenie/zatrzymania nagrywania. System na podstawie aktywowania kolejnych punktów porządku obrad oraz aktywowania dyskusji (w tym udzielania głosu odpowiednim uczestnikom) powinien automatycznie budować audioscenariusz.</w:t>
      </w:r>
    </w:p>
    <w:p w14:paraId="1F7E0CC9"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łatwe aktywowanie oraz zarządzanie głosowaniem podczas posiedzenia. Aktywowanie głosowania odbywa się jednym przyciskiem, a jego wywołanie powoduje automatyczne wyświetlenie odpowiednich przycisków na urządzeniach radnych – komunikacja w czasie rzeczywistym bez konieczności odświeżania widoku.</w:t>
      </w:r>
    </w:p>
    <w:p w14:paraId="41BD386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Wybranie odpowiedniego przycisku przez radnych prezentowane jest automatycznie na Systemie poprzez podświetlenie radnego odpowiednim kolorem (jeden kolor dla wszystkich </w:t>
      </w:r>
      <w:r w:rsidRPr="00D63439">
        <w:rPr>
          <w:rFonts w:cstheme="minorHAnsi"/>
        </w:rPr>
        <w:lastRenderedPageBreak/>
        <w:t>pokazujący jedynie, iż oddano głos) – komunikacja w czasie rzeczywistym bez konieczności odświeżania widoku. Po oddaniu głosów przez wszystkich użytkowników użytkownik może zaprezentować wyniki – widok prezentowany zarówno na urządzeniach radnych jak i na głównym widoku.</w:t>
      </w:r>
    </w:p>
    <w:p w14:paraId="1328FEB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przejście w tryb ręcznego zarzadzania głosowaniem, w którym użytkownik zarządzający posiedzeniem może ręcznie oznaczyć głos radnego (w przypadku jakichkolwiek trudności po stronie radnego przewodniczący może odpytać o głos imiennie co zostanie ręcznie oznaczone w systemie)</w:t>
      </w:r>
    </w:p>
    <w:p w14:paraId="26C16B28"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Data i godzina rozpoczęcia i zakończenia posiedzenia zostaje automatycznie zapisana w systemie.</w:t>
      </w:r>
    </w:p>
    <w:p w14:paraId="4BCB6A17"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W ZAKRESIE OBSŁUGI KALENDARZA</w:t>
      </w:r>
    </w:p>
    <w:p w14:paraId="55B1C43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System musi pozwalać na prowadzenie kalendarza z możliwością wyświetlania w trybie listy bądź widok: miesiąc, tydzień, dzień.</w:t>
      </w:r>
    </w:p>
    <w:p w14:paraId="1FC1D70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Dostęp do kalendarza może posiadać zarówno radny, pracownik biura rady jak i inny użytkownik systemu, któremu przydzielono odpowiednie prawa dostępu do modułu.</w:t>
      </w:r>
    </w:p>
    <w:p w14:paraId="6A6358AC"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W kalendarzu widoczne są automatycznie utworzone posiedzenia, każdy rodzaj posiedzenia musi posiadać swój indywidualny kolor pozwalając w łatwy sposób na rozróżnienie danego wpisu w kalendarzu.</w:t>
      </w:r>
    </w:p>
    <w:p w14:paraId="004DA79D"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 xml:space="preserve">Pracownik Biura rady musi mieć możliwość dodania posiedzenia z poziomu kalendarza </w:t>
      </w:r>
    </w:p>
    <w:p w14:paraId="3E23DF71"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Użytkownik musi mieć możliwość dodania wydarzenia innego niż posiedzenie np. uroczyste spotkanie, otwarcie roku szkolnego. Dodane w taki sposób wydarzenie musi pozwolić na określenie przynajmniej: tytułu, daty i godziny rozpoczęcia oraz daty i godziny zakończenia, miejsca wydarzenia, opisu. Dodatkowo użytkownik może indywidualnie przypisać uczestników danego wydarzenia (przypisanie uczestników może odbywać się poprzez dodanie całej grupy/komisji bądź poprzez indywidualne przypisywanie użytkowników Systemu (zarówno jedna jak i druga opcja musi zostać wyposażona w szybką wyszukiwarkę pozwalającą w łatwy sposób na znalezienie danej grupy bądź danego użytkownika)</w:t>
      </w:r>
    </w:p>
    <w:p w14:paraId="013FCEBE"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Użytkownik musi mieć możliwość dodania załącznika do danego wydarzenia.</w:t>
      </w:r>
    </w:p>
    <w:p w14:paraId="07EB04F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Wszyscy uczestnicy danego wydarzenia bądź posiedzenia powinni widzieć na swoim kalendarzu dane wydarzenia/posiedzenie.</w:t>
      </w:r>
    </w:p>
    <w:p w14:paraId="22C5B545"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RADNYCH</w:t>
      </w:r>
    </w:p>
    <w:p w14:paraId="15C7DAE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System powinien posiadać pulpit radnego, w którym po zalogowaniu prezentowane będą komunikaty oraz najbliższe wydarzenia.</w:t>
      </w:r>
    </w:p>
    <w:p w14:paraId="2F25AAA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Nowe, nieodczytane komunikaty powinny zostać oznaczone w specjalny sposób pozwalający na łatwe odróżnienie od komunikatów już odczytanych.</w:t>
      </w:r>
    </w:p>
    <w:p w14:paraId="5310C79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możliwość wyświetlenia listy wszystkich komunikatów.</w:t>
      </w:r>
    </w:p>
    <w:p w14:paraId="45C606E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Radny powinien mieć możliwość wyświetlenia udostępnionych posiedzeń, w takim przypadku radny będzie mógł sprawdzić dla posiedzeń zaplanowanych jaki jest porządek obrad, datę, godzinę, miejsce posiedzenia oraz wyświetlić wszystkie załączniki dodane do porządku obrad. </w:t>
      </w:r>
      <w:r w:rsidRPr="00D63439">
        <w:rPr>
          <w:rFonts w:cstheme="minorHAnsi"/>
        </w:rPr>
        <w:lastRenderedPageBreak/>
        <w:t>Dodatkowo radny powinien mieć możliwość dodania indywidualnej notatki per dany punkt porządku obrad (notatka widoczna tylko dla radnego). Dla posiedzeń zakończonych radny dodatkowo będzie mógł sprawdzić wyniki głosowań oraz odsłuchać audioscenariusz (jeżeli zostanie udostępniony).</w:t>
      </w:r>
    </w:p>
    <w:p w14:paraId="5902DED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z poziomu listy udostępnionych posiedzeń powinien mieć możliwość szybkiego wyszukiwania danego posiedzenia oraz filtrowania przynajmniej po parametrach tj. typ posiedzenia, kadencja, zakres czasowy.</w:t>
      </w:r>
    </w:p>
    <w:p w14:paraId="5E2B0C8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możliwość złożenia interpelacji/zapytania bezpośrednio z systemu, dzięki czemu system będzie automatycznie budował indywidualny rejestr interpelacji/zapytań danego radnego.</w:t>
      </w:r>
    </w:p>
    <w:p w14:paraId="348BB87C"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W przypadku udzielenia odpowiedzi na interpelację/zapytanie radny powinien automatycznie dostać komunikat systemowy oraz SMS i email jeżeli podał odpowiednie dane w systemie.</w:t>
      </w:r>
    </w:p>
    <w:p w14:paraId="6F313E0B"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dostęp do modułu kalendarz.</w:t>
      </w:r>
    </w:p>
    <w:p w14:paraId="4F261366"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W przypadku aktywnego posiedzenia system powinien automatycznie wyświetlić radnemu jaki omawiany jest punkt porządku obrad oraz dać możliwość zgłoszenia się do dyskusji (w tym określenie trybu wypowiedzi: zabranie głosu, wniosek formalny, ad vocem). </w:t>
      </w:r>
    </w:p>
    <w:p w14:paraId="02C2FD03"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Zmiana danego punku porządku obrad powinna automatycznie być prezentowana na urządzeniach radnych – komunikacja w czasie rzeczywistym bez konieczności odświeżania widoku. Radny dla każdego takiego punktu będzie mógł wyświetlić wszystkie załączniki dodane do danego punktu oraz zaplanowane bądź już zakończone głosowania. </w:t>
      </w:r>
    </w:p>
    <w:p w14:paraId="0D70FE1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Na widoku prezentującym jaki punkt jest omawiany radny powinien mieć możliwość dodatkowo wyświetlenia całej agendy posiedzenia – wywołanie jednym przyciskiem. </w:t>
      </w:r>
    </w:p>
    <w:p w14:paraId="42D13D7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Na widoku prezentującym jaki punkt jest omawiany radny powinien posiadać możliwość prostej nawigacji na zasadzie podglądu jaki punkt będzie następnie omawiany bądź jaki punk został właśnie zakończony (strzałki lewo, prawo).</w:t>
      </w:r>
    </w:p>
    <w:p w14:paraId="7030893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W przypadku aktywowania weryfikacji kworum bądź aktywowania głosowania system powinien automatycznie prezentować odpowiednią informację na urządzeniach radnych – komunikacja w czasie rzeczywistym bez konieczności odświeżania widoku.</w:t>
      </w:r>
    </w:p>
    <w:p w14:paraId="1F9252B0"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RADNYCH - APLIKACJA MOBILNA</w:t>
      </w:r>
    </w:p>
    <w:p w14:paraId="4B7AE308"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System powinien poza wersją webową udostępniać natywną aplikację mobilną przygotowaną na platformę Android.</w:t>
      </w:r>
    </w:p>
    <w:p w14:paraId="4464937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Aplikacja Mobilna powinna posiadać pulpit radnego, w którym po zalogowaniu prezentowane będą komunikaty oraz najbliższe wydarzenia.</w:t>
      </w:r>
    </w:p>
    <w:p w14:paraId="617AACE6"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Nowe, nieodczytane komunikaty powinny zostać oznaczone w specjalny sposób pozwalający na łatwe odróżnienie od komunikatów już odczytanych.</w:t>
      </w:r>
    </w:p>
    <w:p w14:paraId="3A47DDE1"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Radny powinien mieć możliwość z poziomu Aplikacji Mobilnej wyświetlenia udostępnionych posiedzeń, w takim przypadku radny będzie mógł sprawdzić dla posiedzeń zaplanowanych jaki jest porządek obrad, datę, godzinę, miejsce posiedzenia oraz wyświetlić wszystkie załączniki dodane do porządku obrad. Dodatkowo radny powinien mieć możliwość dodania indywidualnej </w:t>
      </w:r>
      <w:r w:rsidRPr="00D63439">
        <w:rPr>
          <w:rFonts w:cstheme="minorHAnsi"/>
        </w:rPr>
        <w:lastRenderedPageBreak/>
        <w:t>notatki per dany punkt porządku obrad (notatka widoczna tylko dla radnego). Dla posiedzeń zakończonych radny dodatkowo będzie mógł sprawdzić wyniki głosowań oraz odsłuchać audioscenariusz (jeżeli zostanie udostępniony).</w:t>
      </w:r>
    </w:p>
    <w:p w14:paraId="7217D0E9"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z poziomu listy udostępnionych posiedzeń powinien mieć możliwość szybkiego wyszukiwania danego posiedzenia oraz filtrowania przynajmniej po parametrach tj. typ posiedzenia, zakres czasowy.</w:t>
      </w:r>
    </w:p>
    <w:p w14:paraId="16B66220"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powinien mieć możliwość złożenia interpelacji/zapytania bezpośrednio z Aplikacji Mobilnej, dzięki czemu system będzie automatycznie budował indywidualny rejestr interpelacji/zapytań danego radnego.</w:t>
      </w:r>
    </w:p>
    <w:p w14:paraId="6DDF1341"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W przypadku udzielenia odpowiedzi na interpelację/zapytanie radny powinien automatycznie dostać komunikat systemowy oraz SMS i email, jeżeli podał odpowiednie dane w systemie.</w:t>
      </w:r>
    </w:p>
    <w:p w14:paraId="21F29635"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powinien mieć dostęp do modułu kalendarz z Aplikacji Mobilnej.</w:t>
      </w:r>
    </w:p>
    <w:p w14:paraId="727930D0"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W przypadku aktywnego posiedzenia system powinien w Aplikacji Mobilnej automatycznie wyświetlić radnemu jaki omawiany jest punkt porządku obrad oraz dać możliwość zgłoszenia się do dyskusji (w tym określenie trybu wypowiedzi: zabranie głosu, wniosek formalny, ad vocem). </w:t>
      </w:r>
    </w:p>
    <w:p w14:paraId="2E52994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Zmiana danego punku porządku obrad powinna automatycznie być prezentowana na urządzeniach radnych – komunikacja w czasie rzeczywistym bez konieczności odświeżania widoku. Radny dla każdego takiego punktu będzie mógł wyświetlić wszystkie załączniki dodane do danego punktu oraz zaplanowane bądź już zakończone głosowania.</w:t>
      </w:r>
    </w:p>
    <w:p w14:paraId="31CFA44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Na widoku prezentującym jaki punkt jest omawiany radny powinien mieć możliwość dodatkowo wyświetlenia całej agendy posiedzenia – wywołanie jednym przyciskiem. </w:t>
      </w:r>
    </w:p>
    <w:p w14:paraId="05DEA71E"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Na widoku prezentującym jaki punkt jest omawiany radny powinien posiadać możliwość prostej nawigacji na zasadzie podglądu jaki punkt będzie następnie omawiany bądź jaki punk został właśnie zakończony (strzałki lewo, prawo).</w:t>
      </w:r>
    </w:p>
    <w:p w14:paraId="49BDE385"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W przypadku aktywowania weryfikacji kworum bądź aktywowania głosowania system powinien automatycznie prezentować odpowiednią informację na urządzeniach radnych – komunikacja w czasie rzeczywistym bez konieczności odświeżania widoku.</w:t>
      </w:r>
    </w:p>
    <w:p w14:paraId="45852848"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ADMINISTRATORA</w:t>
      </w:r>
    </w:p>
    <w:p w14:paraId="20673F1B"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 xml:space="preserve">System musi pozwalać na zbieranie historii budowania posiedzenia wraz z budowaniem porządku obrad. Powinna zostać wyświetlana informacja skrócona z zakresu: Autor, Data utworzenia, Ostatnio zaktualizował, Data ostatniej aktualizacji oraz pełna historia zawierająca informacje zarówno z zakresu budowania jak i prowadzenia posiedzenia.  </w:t>
      </w:r>
    </w:p>
    <w:p w14:paraId="33ECA655"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musi umożliwiać konfigurowanie, wprowadzanie i modyfikację informacji na temat rady zawierającej co najmniej: nazwę, numer kadencji, początek i koniec kadencji, liczbę ustawowego składu, główny numer telefonu i email, adres korespondencyjny.</w:t>
      </w:r>
    </w:p>
    <w:p w14:paraId="18B5D536"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 xml:space="preserve">System musi umożliwiać zarejestrowanie radnego z określeniem funkcji pełnionej w radzie m.in.: Przewodniczący, Radny. Ponadto podczas rejestracji administrator będzie mógł określić następujące dane: Imię, Nazwisko, Tytuł naukowy, Dane kontaktowe (adres, telefon, email), Notka biograficzna, media społecznościowe (adres facebook, adres instagram, adres twitter), </w:t>
      </w:r>
      <w:r w:rsidRPr="00D63439">
        <w:rPr>
          <w:rFonts w:cstheme="minorHAnsi"/>
        </w:rPr>
        <w:lastRenderedPageBreak/>
        <w:t>przynależność do grupy (np. Komisja Rewizyjna, Komisja Sportu etc), przynależność do danej kadencji,</w:t>
      </w:r>
    </w:p>
    <w:p w14:paraId="12C1334A"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powinien umożliwiać wprowadzenie i modyfikację informacji na temat komisji z określeniem: nazwy, składu komisji, dodania zdjęcia profilowego, danych kontaktowych, adresu.</w:t>
      </w:r>
    </w:p>
    <w:p w14:paraId="18D959FA"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musi zostać zbudowany w architekturze trójwarstwowej z interfejsem dostępnym przez przeglądarkę internetową udostępniany w oparciu o infrastrukturę sprzętową Wykonawcy.</w:t>
      </w:r>
    </w:p>
    <w:p w14:paraId="655D9938"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powinien umożliwić zabezpieczenie głosowania PINem. W takim przypadku Radny przed oddaniem głosu musi wprowadzić PIN który otrzymał. Możliwość zabezpieczania głosowań PINem powinna być dostępna dla Administratora do włączenia/wyłączenia w opcjach systemu.</w:t>
      </w:r>
    </w:p>
    <w:p w14:paraId="52CBEB89"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użytkownikami poprzez: dodawanie użytkownika, edycję danych użytkowników funkcjonujących w systemie, zmianę statusu użytkownika (zablokowanie, zarchiwizowanie), reset hasła dla użytkownika. Weryfikację kto jest obecnie zalogowany do systemu.</w:t>
      </w:r>
    </w:p>
    <w:p w14:paraId="7417B9B6"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grupami pozwalając na dodanie dowolnej ilości komisji, zespołów bądź innych grup.</w:t>
      </w:r>
    </w:p>
    <w:p w14:paraId="4D3C7E3E"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kadencjami pozwalając na dodanie nowej kadencji bądź zarchiwizowanie bieżącej</w:t>
      </w:r>
    </w:p>
    <w:p w14:paraId="0A4ACBBD"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SZYNA USŁUG i INTEGRACJA</w:t>
      </w:r>
    </w:p>
    <w:p w14:paraId="7276BFE3"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System zostanie wyposażony w zewnętrzną Szynę Usług (SU)pozwalającą na integrację systemu z zewnętrznymi rozwiązaniami.</w:t>
      </w:r>
    </w:p>
    <w:p w14:paraId="50AC6A70"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umożliwi podłączanie, katalogowanie i wzajemne udostępnianie usług pomiędzy systemem a innymi rozwiązaniami funkcjonującymi w Urzędzie (Wykonawca nie ma obowiązku dostosować zewnętrznych systemów do korzystania udostępnionych usług).</w:t>
      </w:r>
    </w:p>
    <w:p w14:paraId="017C3803"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wspomagać definiowanie implementację, wdrażanie i zarządzanie mechanizmami automatycznych importów/exportów.</w:t>
      </w:r>
    </w:p>
    <w:p w14:paraId="157D7F1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 xml:space="preserve">Usługi publiczne są widoczne dla klientów platformy integracyjnej </w:t>
      </w:r>
    </w:p>
    <w:p w14:paraId="0A817172"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1) punkt dostępu do usługi stanowiący adres sieciowy usług w ramach infrastruktury modułu</w:t>
      </w:r>
    </w:p>
    <w:p w14:paraId="22E9EA76"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punkt dostępu do definicji usługi (adres URL) – stanowiący adres sieciowy dokumentu WSDL opisującego usługę.</w:t>
      </w:r>
    </w:p>
    <w:p w14:paraId="02D46A01"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posiadać mechanizm umożliwiający planowe i cykliczne uruchamianie importów i eksportów. Zarządzanie planowanymi do uruchomienia usługami musi odbywać się w sposób spójny z jednego miejsca na zasadzie definiowania harmonogramu wywołań.</w:t>
      </w:r>
    </w:p>
    <w:p w14:paraId="29F35BE1"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 ramach obsługi protokołu SOAP i Web Services dla usług konsumowanych jak i udostępnianych SU musi zapewniać:</w:t>
      </w:r>
    </w:p>
    <w:p w14:paraId="781888B6"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 xml:space="preserve">1) możliwość konsumowania oraz udostępniania usług w standardzie webservices (WSDL 1.1, SOAP 1.2); </w:t>
      </w:r>
    </w:p>
    <w:p w14:paraId="6041AFA1"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zgodność ze standardem WS-Security;</w:t>
      </w:r>
    </w:p>
    <w:p w14:paraId="52FB9F4F"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3) zgodność ze standardem WS-AtomicTransaction;</w:t>
      </w:r>
    </w:p>
    <w:p w14:paraId="1A1B822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lastRenderedPageBreak/>
        <w:t>SU musi dostarczać usługi transformacji komunikatów XML w modelach jeden do wielu i wiele do jednego, co najmniej przy wykorzystaniu języka XSLT 1.0.</w:t>
      </w:r>
    </w:p>
    <w:p w14:paraId="2C5CCD96"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wspierać standard JMS.</w:t>
      </w:r>
    </w:p>
    <w:p w14:paraId="7F47CEE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umożliwiać realizację procesów integracyjnych w oparciu o model synchroniczny i asynchroniczny.</w:t>
      </w:r>
    </w:p>
    <w:p w14:paraId="00D964D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wspierać co najmniej następujące standardy komunikacji: SOAP, JMS, HTTP, HTTPS oraz obsługiwać translację komunikatów pomiędzy tymi protokołami. SU musi umożliwiać tworzenie własnych skryptów pozwalających na rozszerzenie standardów komunikacji.</w:t>
      </w:r>
    </w:p>
    <w:p w14:paraId="2EFE3564"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Warstwa komunikacyjna ESB musi umożliwiać zachowanie:</w:t>
      </w:r>
    </w:p>
    <w:p w14:paraId="69531A63"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1) integralności,</w:t>
      </w:r>
    </w:p>
    <w:p w14:paraId="3428443C"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niezaprzeczalności,</w:t>
      </w:r>
    </w:p>
    <w:p w14:paraId="07CE8220"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3) poufności;</w:t>
      </w:r>
    </w:p>
    <w:p w14:paraId="1862AE50"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4) autentyczności komunikacji.</w:t>
      </w:r>
    </w:p>
    <w:p w14:paraId="1CC5FEBE"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umożliwia przeszukiwanie, podgląd i zarządzanie aktywnymi importami/eksportami.</w:t>
      </w:r>
    </w:p>
    <w:p w14:paraId="72CA840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System musi zostać w pełni zintegrowany z dostarczanym Systemem EZD, dzięki czemu pracownik Biura Rady posiadający konto w Systemie będzie mógł w prosty sposób z poziomu edycji punktu porządku obrad dodać pisma ze swojego elektronicznego biurka EZD.</w:t>
      </w:r>
    </w:p>
    <w:p w14:paraId="5E380BE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Administrator musi mieć możliwość globalnego aktywowania bądź dezaktywowania dostępu do systemu EZD</w:t>
      </w:r>
    </w:p>
    <w:p w14:paraId="272DBDCA"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 przypadku jeżeli system EZD będzie zintegrowany z platformą ePUAP, System musi pozwalać dodatkowo na dodawanie pism elektronicznych wpływających z ePUAPu do porządku obrad np. w przypadku złożenia interpelacji przez jednego z radnych za pośrednictwem platformy ePUAP.</w:t>
      </w:r>
    </w:p>
    <w:p w14:paraId="6AB2258A"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FUKCJONALNOŚĆ PORTALU DLA ZAINTERESOWANYCH PRACĄ RADY I KOMISJI</w:t>
      </w:r>
    </w:p>
    <w:p w14:paraId="4F571D9C"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udostępniać e-formularz zapisu do listy użytkowników powiadamianych o najbliższych terminach posiedzeń komisji i sesji rady.</w:t>
      </w:r>
    </w:p>
    <w:p w14:paraId="5C17DAE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skierowany jest do mieszkańców, przedsiębiorców, innych użytkowników Internetu, którzy zainteresowani są pracą rady i jej komisji.</w:t>
      </w:r>
    </w:p>
    <w:p w14:paraId="1A3521EA"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bezzwłoczny dostęp do informacji o głosowaniach oraz o przebiegu głosowań z poprzednich sesji, wybranych dokumentów z posiedzeń (interpelacje, uchwały, podjęte uchwały). Na portalu powinny być publikowane terminy i tematy zaplanowanych posiedzeń wraz z publicznie udostępnionymi materiałami.</w:t>
      </w:r>
    </w:p>
    <w:p w14:paraId="0362D39F"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przejrzenie szczegółów zaplanowanego, trwającego lub odbytego posiedzenia, w tym:</w:t>
      </w:r>
    </w:p>
    <w:p w14:paraId="015D246D"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Planowanego porządku obrad</w:t>
      </w:r>
    </w:p>
    <w:p w14:paraId="6D4B1CC5"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Protokołu z posiedzenia</w:t>
      </w:r>
    </w:p>
    <w:p w14:paraId="759BB417"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Materiałów do pobrania przygotowanych na obrady</w:t>
      </w:r>
    </w:p>
    <w:p w14:paraId="7158CBC4"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lastRenderedPageBreak/>
        <w:t>Odbytych dyskusji w trakcie posiedzenia wraz z opublikowanymi wypowiedziami radnych i gości.</w:t>
      </w:r>
    </w:p>
    <w:p w14:paraId="768E105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Powinien umożliwiać prezentowanie skróconych informacji o działalności rady, w tym szczegółowego znaku graficznego, listy nadchodzących posiedzeń i komisji, kilku ostatnich protokołów z posiedzeń, listy odbytych spotkań, podjętych uchwał oraz listy radnych.</w:t>
      </w:r>
    </w:p>
    <w:p w14:paraId="4314E5D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Powinien prezentować skrócone statystki z pracy rady, w tym m.in.: liczbę sesji rady, liczbę oddanych głosów, szczegółową listę radnych z podziałem na komisje/grupy</w:t>
      </w:r>
    </w:p>
    <w:p w14:paraId="13C25109"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publikację zarejestrowanych nagrań z posiedzeń.</w:t>
      </w:r>
    </w:p>
    <w:p w14:paraId="20AB7746"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Szczegółowe dane o radnym muszą umożliwiać publikacje: zdjęcie radnego, imię, nazwisko, telefon i email, opis, data od kiedy jest radnym, ilość kadencji, notkę biograficzną, wskazania na media społecznościowe radnego (facebook, instagram, twiter, strowa www), informacje o członkostwie w komisjach, dostęp do listy interpelacji/zapytań złożonych przez radnego, dostęp do oświadczeń majątkowych złożonych przez radnego.</w:t>
      </w:r>
    </w:p>
    <w:p w14:paraId="6D0B8A5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Szczegółowe publiczne informacje o radnym muszą umożliwiać publikację historii wypowiedzi (wszystkich/wybranych) radnego (w postaci pliku audio lub w postaci stenogramu), historię głosowań radnego oraz historię obecności na posiedzeniach.</w:t>
      </w:r>
    </w:p>
    <w:p w14:paraId="6EC68072"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posiadać sekcję prezentującą listę posiedzeń z podziałem na posiedzenia: trwające, nadchodzące (zaplanowane) oraz posiedzenia archiwalne. Sekcja powinna posiadać wyszukiwarkę pozwalającą na wyszukiwanie po słowie kluczowym oraz filtrowanie po dacie (od; do), typie posiedzenia, radnym.</w:t>
      </w:r>
    </w:p>
    <w:p w14:paraId="503A7DA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prezentować rejestr interpelacji i zapytań budowany automatycznie na podstawie interpelacji i zapytań składnych przez radnych/dodawanych przez pracownika biura rady do systemu. Rejestr powinien zostać wyposażony w wyszukiwarkę pozwalającą na wyszukiwanie po słowie kluczowym oraz filtrowanie po dacie (od; do), typie wniosku (wszystko, interpelacja, zapytanie), radnym.</w:t>
      </w:r>
    </w:p>
    <w:p w14:paraId="6EF2C98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prezentować rejestr uchwał budowany automatycznie na podstawie uchwał dodawanych do porządku obrad posiedzeń. Rejestr powinien zostać wyposażony w wyszukiwarkę pozwalającą na wyszukiwanie po słowie kluczowym oraz filtrowanie po dacie (od; do), statusie (nie obowiązujący, obowiązujący, obowiązujący w części), kategorii tematycznej (przyjmuje się przynajmniej następujące kategorie tematyczne: bezpieczeństwo i porządek publiczny, budżet, drogi, działalność gospodarcza, fundacje i stowarzyszenia, fundusze unijne, gospodarka komunalna, gospodarowanie nieruchomościami, jednostki pomocnicze, komisje rady, kontrole komisji, kultura fizyczna, kultura i nauka, ochrona środowiska, oświata, planowanie przestrzenne, podatki, różne, transport, Zdrowie). Dodatkowo portal powinien pozawalać w przypadku rejestru uchwał na włączenie wyszukiwarki zaawansowanej która dodatkowo pozwala na określenie: daty podjęcia (od, do), daty ogłoszenia (od, do), numeru projektu uchwały, numeru uchwały, numeru posiedzenia.</w:t>
      </w:r>
    </w:p>
    <w:p w14:paraId="732A2EC9"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prezentować kalendarz wydarzeń, które zostały opublikowane.</w:t>
      </w:r>
    </w:p>
    <w:p w14:paraId="3451C0D8"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zostać wyposażony w wyszukiwarkę oświadczeń majątkowych z możliwością wyszukiwania po słowie kluczowym oraz filtrowaniem po radnym.</w:t>
      </w:r>
    </w:p>
    <w:p w14:paraId="3F5FE0A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lastRenderedPageBreak/>
        <w:t>Portal musi zostać wyposażony w stopkę, w ramach której możliwe będzie określenie przynajmniej redakcji portalu, adresu, nazwy jednostki.</w:t>
      </w:r>
    </w:p>
    <w:p w14:paraId="5C39693D"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Zarządzanie portalem musi odbywać się bezpośrednio z systemu e-rada. Dostęp do modułu powinien być udzielany w ramach uprawnień dla danego użytkownika.</w:t>
      </w:r>
    </w:p>
    <w:p w14:paraId="21872074"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indywidualnego określenia publikacji dla takich elementów jak: dana kadencja, dane posiedzenie, dana interpelacja, dana grupa/komisja.</w:t>
      </w:r>
    </w:p>
    <w:p w14:paraId="57F4CD1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indywidualnego określenia czy na portalu mają być publikowane dla radnego takie dane jak: notatka biograficzna, odnośniki do mediów społecznościowych, dane kontaktowe radnego, statystyki radnego, oświadczenia majątkowe radnego, interpelacje i zapytania radnego.</w:t>
      </w:r>
    </w:p>
    <w:p w14:paraId="656BF79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prowadzenia newslettera pozwalającego na rozsyłanie informacji z zakresu pracy rady i biura rady do wszystkich osób które zapisały się do listy użytkowników które chcą być powiadamiane.</w:t>
      </w:r>
    </w:p>
    <w:p w14:paraId="5D604727"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OPROGRAMOWANIE DO NAGRYWANIA I TRANSMISJI NA ŻYWO</w:t>
      </w:r>
    </w:p>
    <w:p w14:paraId="14B6CDDE"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posiadać możliwość prezentacji dwóch ekranów:</w:t>
      </w:r>
    </w:p>
    <w:p w14:paraId="44047EE9"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 xml:space="preserve">Ekran z podglądem </w:t>
      </w:r>
    </w:p>
    <w:p w14:paraId="7B85927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Ekran na którym prezentowana jest transmisja</w:t>
      </w:r>
    </w:p>
    <w:p w14:paraId="4E521AE1"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Oprogramowania musi pozwalać na dodawanie minimum 4 wejść z których można korzystać podczas transmisji i nagrywania.</w:t>
      </w:r>
    </w:p>
    <w:p w14:paraId="3EDE169C"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dodawanie następujących wejść:</w:t>
      </w:r>
    </w:p>
    <w:p w14:paraId="69163596"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Wideo – zewnętrzne nagranie</w:t>
      </w:r>
    </w:p>
    <w:p w14:paraId="1412B04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DVD – zewnętrzne nagranie na DVD</w:t>
      </w:r>
    </w:p>
    <w:p w14:paraId="2C0280F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Kamera – możliwość dodania kamery z której będzie realizowana transmisja. Dla tego wejścia użytkownik będzie mógł określić przynajmniej następujące parametry:</w:t>
      </w:r>
    </w:p>
    <w:p w14:paraId="771B763F"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Rozdzielczość</w:t>
      </w:r>
    </w:p>
    <w:p w14:paraId="73945741"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Częstotliwość</w:t>
      </w:r>
    </w:p>
    <w:p w14:paraId="1CE448EF"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Format wideo</w:t>
      </w:r>
    </w:p>
    <w:p w14:paraId="7CCEB716"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Wejście dźwięku</w:t>
      </w:r>
    </w:p>
    <w:p w14:paraId="2152C506"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Format dzwięku</w:t>
      </w:r>
    </w:p>
    <w:p w14:paraId="7F5D3EBC"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Przechwytywanie ekranu – możliwość prezentacji zrzutu z ekranu np. w celu prezentacji wyników dla osób oglądających transmisję</w:t>
      </w:r>
    </w:p>
    <w:p w14:paraId="373C9E0B"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Obraz – zewnętrzny plik JPEG, PNG lub BMP</w:t>
      </w:r>
    </w:p>
    <w:p w14:paraId="2B87EDA1"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Zdjęcia – pokaz slajdów dla wybranych zdjęć</w:t>
      </w:r>
    </w:p>
    <w:p w14:paraId="18B406F8"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Power Point – możliwość dodania prezentacji power point</w:t>
      </w:r>
    </w:p>
    <w:p w14:paraId="4D7C0487"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Dźwięk – możliwość dodania pliku MP3 lub WAV</w:t>
      </w:r>
    </w:p>
    <w:p w14:paraId="29C67DD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lastRenderedPageBreak/>
        <w:t>Wejście dźwięku – możliwość wskazania zewnętrznego źródła dźwięku np. mikrofonu lub systemu konferencyjnego.</w:t>
      </w:r>
    </w:p>
    <w:p w14:paraId="3ED78AC9"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Tytuł (Personalizacja transmisji) – możliwość personalizacji graficznej transmisji przez zbudowanie stopki, nagłówka etc. Oprogramowanie musi posiadać Edytor podkładów pozwalający na zbudowanie własnej prezentacji transmisji.</w:t>
      </w:r>
    </w:p>
    <w:p w14:paraId="6DF41264"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Przeglądarka sieci web – możliwość dodania danej strony www</w:t>
      </w:r>
    </w:p>
    <w:p w14:paraId="47726A35"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Oprogramowania musi pozwalać na spersonalizowanie swoich podstawowych wejść i zapisanie ich w postaci gotowego presetu (ustawienie wstępne). Dzięki temu użytkownik nie będzie musiał personalizować nagrania przed każdą sesją a jedynie skorzysta z gotowego presetu.</w:t>
      </w:r>
    </w:p>
    <w:p w14:paraId="0B61520B"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załadowanie ostatnio używanych ustawień wstępnych jednym przyciskiem.</w:t>
      </w:r>
    </w:p>
    <w:p w14:paraId="2F951ADB"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włączenie planszy „Trwa przerwa”. Plansza powinna zasłaniać ekran w 100%. Oprogramowanie musi również pozwalać na wyłączenie dźwięku podczas przerwy.</w:t>
      </w:r>
    </w:p>
    <w:p w14:paraId="06341981"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zapis nagrania na wskazanym na dysku miejscu przynajmniej w formatach: AVI, WMV, MP4, FFMPEG.</w:t>
      </w:r>
    </w:p>
    <w:p w14:paraId="17C32A74"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transmisje w czasie rzeczywistym, wraz z możliwością określenie jakości transmisji.</w:t>
      </w:r>
    </w:p>
    <w:p w14:paraId="35406DA5"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mieć wbudowany Mikser Audio.</w:t>
      </w:r>
    </w:p>
    <w:p w14:paraId="03BB340D"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Dostawca musi zapewnić platformę streamingową na czas trwania projektu wraz z możliwością generowania napisów dla archiwalnych nagrań – mechaniczna transkrypcja.</w:t>
      </w:r>
    </w:p>
    <w:p w14:paraId="3FC899C9"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W ramach platformy streamingowej powinny być dostępne przynajmniej następujące funkcjonalności:</w:t>
      </w:r>
    </w:p>
    <w:p w14:paraId="0DC07D4E"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Możliwość określenia tytułu najbliższej transmisji, dzięki temu transmisja na żywo będzie prezentowana zgodnie z zadanym tytułem.</w:t>
      </w:r>
    </w:p>
    <w:p w14:paraId="2C93BF2D"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Zakończona transmisja na żywo domyślnie zamieszczana jest jako nagranie robocze i dopiero po opublikowaniu staje się ogólnodostępna.</w:t>
      </w:r>
    </w:p>
    <w:p w14:paraId="3B19F0C6"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 poziomu roboczej listy nagrań użytkownik ma możliwość:</w:t>
      </w:r>
    </w:p>
    <w:p w14:paraId="6D36A415"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Dodania ręcznie nagrania</w:t>
      </w:r>
    </w:p>
    <w:p w14:paraId="6441B6C2"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Pobranie nagrania</w:t>
      </w:r>
    </w:p>
    <w:p w14:paraId="480D1781"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Zmianę tytułu nagrania oraz daty wydarzenia</w:t>
      </w:r>
    </w:p>
    <w:p w14:paraId="394B8056"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Dodanie napisów do nagrania, przy czym użytkownik może dodać dowolną ilość plików SRT albo VTT a następnie dla jednego  z nich zdecydować który ma zostać opublikowany razem z nagraniem</w:t>
      </w:r>
    </w:p>
    <w:p w14:paraId="2087403B"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Podglądu nagrania wraz z opublikowanymi napisami</w:t>
      </w:r>
    </w:p>
    <w:p w14:paraId="7FB7DADE"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 poziomu opublikowanej listy nagrań użytkownik ma możliwość:</w:t>
      </w:r>
    </w:p>
    <w:p w14:paraId="4B5462C5"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Zdjęcia nagrania z publikacji (nagranie przechodzi na listę nagrań roboczych)</w:t>
      </w:r>
    </w:p>
    <w:p w14:paraId="7F5DFD99"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lastRenderedPageBreak/>
        <w:t>Pobranie nagrania</w:t>
      </w:r>
    </w:p>
    <w:p w14:paraId="53D6D536"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Zmianę tytułu nagrania oraz daty wydarzenia</w:t>
      </w:r>
    </w:p>
    <w:p w14:paraId="73BE518E"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Dodanie napisów do nagrania, przy czym użytkownik może dodać dowolną ilość plików SRT albo VTT a następnie dla jednego  z nich zdecydować który ma zostać opublikowany razem z nagraniem</w:t>
      </w:r>
    </w:p>
    <w:p w14:paraId="5C21B533" w14:textId="0BFCC018"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Podglądu nagrania wraz z opublikowanymi napisami</w:t>
      </w:r>
    </w:p>
    <w:p w14:paraId="14313D32"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SYSTEM KONFERENCYJNY</w:t>
      </w:r>
    </w:p>
    <w:p w14:paraId="40056E92"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System będzie składał się z:</w:t>
      </w:r>
    </w:p>
    <w:p w14:paraId="2B6FB4DA"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Jednostki sterującej wraz z aplikacją przeglądarki internetowej do przeglądania i zarządzania / konfigurowania ustawień systemowych – 1 sztuka</w:t>
      </w:r>
    </w:p>
    <w:p w14:paraId="7779D28E" w14:textId="1EE4352C"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Pulpitów dyskusyjnych</w:t>
      </w:r>
      <w:r w:rsidR="00CA142E" w:rsidRPr="00D63439">
        <w:rPr>
          <w:rFonts w:cstheme="minorHAnsi"/>
        </w:rPr>
        <w:t xml:space="preserve"> – 28 szt.</w:t>
      </w:r>
      <w:r w:rsidRPr="00D63439">
        <w:rPr>
          <w:rFonts w:cstheme="minorHAnsi"/>
        </w:rPr>
        <w:t xml:space="preserve">, dostępnych z zabudowanym mikrofonem o długim wysięgniku - Urządzenie do dyskusji powinno być konfigurowalne jako urządzenie uczestników lub urządzenie przewodniczącego. System będzie można rozszerzyć do 245 urządzeń dyskusyjnych za pomocą modułów rozszerzeń. </w:t>
      </w:r>
    </w:p>
    <w:p w14:paraId="178F76BE" w14:textId="77777777" w:rsidR="00484137" w:rsidRPr="00D63439" w:rsidRDefault="00484137" w:rsidP="00D63439">
      <w:pPr>
        <w:pStyle w:val="Akapitzlist"/>
        <w:numPr>
          <w:ilvl w:val="0"/>
          <w:numId w:val="107"/>
        </w:numPr>
        <w:spacing w:after="120" w:line="276" w:lineRule="auto"/>
        <w:contextualSpacing w:val="0"/>
        <w:rPr>
          <w:rFonts w:cstheme="minorHAnsi"/>
        </w:rPr>
      </w:pPr>
      <w:r w:rsidRPr="00D63439">
        <w:rPr>
          <w:rFonts w:cstheme="minorHAnsi"/>
        </w:rPr>
        <w:t>Walizka transportowa dla 10 urządzeń dyskusyjnych – 3 sztuki</w:t>
      </w:r>
    </w:p>
    <w:p w14:paraId="75CB12E3"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Elementy pomocnicze, takie jak: przedłużacze w ilości niezbędnej do prawidłowej pracy systemu</w:t>
      </w:r>
    </w:p>
    <w:p w14:paraId="0AA093B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Aplikacji integrującej System Konferencyjny z Panelem Dyskusji dostarczanego Systemu do obsługi radnych i Biura Rady. Docelowo osoby zarządzające posiedzeniem w trybie Zarządzania Posiedzeniem powinny automatycznie móc włączyć mikrofon przemawiającej osobie poprzez odpowiednie udzielanie głosu w Systemie.</w:t>
      </w:r>
    </w:p>
    <w:p w14:paraId="5C41468D"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Jednostka sterująca</w:t>
      </w:r>
    </w:p>
    <w:p w14:paraId="4F3C6E4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Jednostka sterująca powinna być głównym elementem systemu konferencyjnego i powinna:</w:t>
      </w:r>
    </w:p>
    <w:p w14:paraId="5C60936E"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dostarczać prąd stały do wszystkich urządzeń dyskusyjnych podłączonych do systemu.</w:t>
      </w:r>
    </w:p>
    <w:p w14:paraId="0004CEC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zapewniać interfejs do podłączania urządzeń do dyskusji i urządzeń peryferyjnych, takich jak moduły rozszerzeń.</w:t>
      </w:r>
    </w:p>
    <w:p w14:paraId="537DB71B"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zapewnić interfejs do ustawiania parametrów systemu, w tym aplikację przeglądarki internetowej.</w:t>
      </w:r>
    </w:p>
    <w:p w14:paraId="18E66898"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zapewnić interfejs do nagrywania dyskusji</w:t>
      </w:r>
    </w:p>
    <w:p w14:paraId="5A47522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monitorować i kontrolować system dyskusji</w:t>
      </w:r>
    </w:p>
    <w:p w14:paraId="7D269DB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powinna posiadać dodatkowe następujące funkcje i cechy:</w:t>
      </w:r>
    </w:p>
    <w:p w14:paraId="4D7C8A1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Funkcja plug-and-play do szybkiego i łatwego podłączenia urządzeń do dyskusji.</w:t>
      </w:r>
    </w:p>
    <w:p w14:paraId="3DCB22E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Intuicyjne przyciski dotykowe na panelu przednim dla łatwej konfiguracji i obsługi.</w:t>
      </w:r>
    </w:p>
    <w:p w14:paraId="35078DE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Intuicyjne wskaźniki LED zapewniające wyraźną i natychmiastową informację zwrotną na temat ustawień systemu.</w:t>
      </w:r>
    </w:p>
    <w:p w14:paraId="7DDBAC6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Sterowanie przez przeglądarkę internetową - powinna istnieć możliwość korzystania z aplikacji przeglądarki internetowej do przeglądania ustawień systemu i zarządzania nimi.</w:t>
      </w:r>
    </w:p>
    <w:p w14:paraId="6F721BA6"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lastRenderedPageBreak/>
        <w:t>Zasilanie (rozszerzalne) dla 85 urządzeń do dyskusji.</w:t>
      </w:r>
    </w:p>
    <w:p w14:paraId="079B918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Sterowanie systemem do 245 urządzeń do dyskusji.</w:t>
      </w:r>
    </w:p>
    <w:p w14:paraId="762B13B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Jednoczesna aktywacja głośnika i mikrofonu w celu umożliwienia spotkania twarzą w twarz.</w:t>
      </w:r>
    </w:p>
    <w:p w14:paraId="6D9FBF8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Tryb głosowy umożliwiający włączenie urządzenia do dyskusji bez względu na liczbę otwartych mikrofonów.</w:t>
      </w:r>
    </w:p>
    <w:p w14:paraId="2484521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Tryb gotowości stand-by, aby przełączyć urządzenia w tryb gotowości, np. podczas przerw i w celu oszczędzania energii.</w:t>
      </w:r>
    </w:p>
    <w:p w14:paraId="034D724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Możliwość automatycznego wyłączania jednostki centralnej i podłączonych urządzeń po 2 godzinach bezczynności w celu oszczędzania energii.</w:t>
      </w:r>
    </w:p>
    <w:p w14:paraId="4D24E8C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Wymiana urządzeń dyskusyjnych w trakcie na gorąco, bez konieczności wyłączania systemu.</w:t>
      </w:r>
    </w:p>
    <w:p w14:paraId="1C03DB5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Interfejs do tworzenia niestandardowych aplikacji do zdalnego sterowania systemem za pośrednictwem interfejsu REST API.</w:t>
      </w:r>
    </w:p>
    <w:p w14:paraId="5B0355ED"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ma następujące pojemnościowe przyciski dotykowe i wskaźniki LED:</w:t>
      </w:r>
    </w:p>
    <w:p w14:paraId="2A044874"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włączania / wyłączania zasilania 24 VDC z czerwoną / zieloną diodą LED.</w:t>
      </w:r>
    </w:p>
    <w:p w14:paraId="015C5E70"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Przyciski plus / minus i zielone wskaźniki LED do ustawiania zakresu głośności wszystkich podłączonych urządzeń dyskusyjnych.</w:t>
      </w:r>
    </w:p>
    <w:p w14:paraId="4F9FAF6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wyboru trybu mikrofonu i zielone wskaźniki LED do wyboru jednego z następujących trybów pracy mikrofonu: „tryb otwarty”, „tryb wyciszenia”, „tryb aktywacji głosowej” i „tryb mówienia (PTT)”.</w:t>
      </w:r>
    </w:p>
    <w:p w14:paraId="3C19C00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liczby otwartych mikrofonów (NOM) i zielone wskaźniki LED do wyboru liczby mikrofonów, które można jednocześnie aktywować. Powinna istnieć możliwość wyboru maksymalnie czterech otwartych mikrofonów w jednostce sterującej.</w:t>
      </w:r>
    </w:p>
    <w:p w14:paraId="42E923F6"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musi mieć następujące połączenia z tyłu jednostki:</w:t>
      </w:r>
    </w:p>
    <w:p w14:paraId="0515768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4-biegunowe okrągłe żeńskie złącze wejściowe zasilania 24 VDC.</w:t>
      </w:r>
    </w:p>
    <w:p w14:paraId="2370CA9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2 x 6-biegunowe okrągłe złącza żeńskie do połączenia przelotowego 40 urządzeń dyskusyjnych.</w:t>
      </w:r>
    </w:p>
    <w:p w14:paraId="39181F5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złącze Ethernet RJ45 do komunikacji z aplikacją przeglądarki internetowej.</w:t>
      </w:r>
    </w:p>
    <w:p w14:paraId="6D779124"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3-stykowe złącze wejściowe mikrofonu żeńskiego XLR z zasilaniem fantomowym.</w:t>
      </w:r>
    </w:p>
    <w:p w14:paraId="1F07FCE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Wejście RCA dla „sygnału źródła” (tj. Zewnętrznego źródła dźwięku, takiego jak odtwarzacz CD lub DVD).</w:t>
      </w:r>
    </w:p>
    <w:p w14:paraId="107EEAD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Wyjście RCA dla „systemu wzmacniania dźwięku”.</w:t>
      </w:r>
    </w:p>
    <w:p w14:paraId="7003EC4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Wejście / wyjście RCA dla:</w:t>
      </w:r>
    </w:p>
    <w:p w14:paraId="618D60FF"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„Rejestrator” do podłączenia zewnętrznego rejestratora.</w:t>
      </w:r>
    </w:p>
    <w:p w14:paraId="07CF0FC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„Wstawianie” do podłączania zewnętrznego procesora audio.</w:t>
      </w:r>
    </w:p>
    <w:p w14:paraId="2D9DD3EF"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lastRenderedPageBreak/>
        <w:t>„Telefon / mix minus” umożliwienie zdalnemu uczestnikowi dołączenia do dyskusji za pośrednictwem połączenia telefonicznego / wideo.</w:t>
      </w:r>
    </w:p>
    <w:p w14:paraId="1AD854F6"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„Głośnik uczestnika” do dystrybucji sygnału głośnika uczestnika do systemu wzmacniającego dźwięk.</w:t>
      </w:r>
    </w:p>
    <w:p w14:paraId="784032BC"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Wbudowany rejestrator cyfrowy z pamięcią wewnętrzną i nagrywaniem na USB.</w:t>
      </w:r>
    </w:p>
    <w:p w14:paraId="51E7608A"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Wbudowane gniazdo głośnika i słuchawek do słuchania nagranych dyskusji</w:t>
      </w:r>
    </w:p>
    <w:p w14:paraId="346F6CEB"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Dodatkowe pojemnościowe przyciski dotykowe i wskaźniki LED dla:</w:t>
      </w:r>
    </w:p>
    <w:p w14:paraId="31B2449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Głośność głośnika jednostki (lub głośność słuchawek, jeśli są podłączone).</w:t>
      </w:r>
    </w:p>
    <w:p w14:paraId="1EFE512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Rozpocznij, wstrzymaj (przytrzymaj) i zatrzymaj nagrywanie.</w:t>
      </w:r>
    </w:p>
    <w:p w14:paraId="1D7C78D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Wbudowane cyfrowe tłumienie sprzężenia akustycznego.</w:t>
      </w:r>
    </w:p>
    <w:p w14:paraId="4B34E656"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Złącze USB z przodu urządzenia do podłączania pamięci USB.</w:t>
      </w:r>
    </w:p>
    <w:p w14:paraId="4775525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Gniazdo słuchawek stereo 3,5 mm (0,14 cala).</w:t>
      </w:r>
    </w:p>
    <w:p w14:paraId="7AE509C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Złącze Micro USB z tyłu urządzenia do przesyłania pamięci wewnętrznej (nagrań) do komputera.</w:t>
      </w:r>
    </w:p>
    <w:p w14:paraId="3FB420C2"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Cztery dodatkowe wyjścia RCA do indywidualnego nagrywania mikrofonu</w:t>
      </w:r>
    </w:p>
    <w:p w14:paraId="7C597ED3"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Wbudowany cyfrowy rejestrator:</w:t>
      </w:r>
    </w:p>
    <w:p w14:paraId="1063686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Wbudowany rejestrator umożliwia nagrywanie dyskusji w formacie MP3 w pamięci wewnętrznej lub na karcie pamięci USB o pojemności co najmniej 128 GB:</w:t>
      </w:r>
    </w:p>
    <w:p w14:paraId="50A8114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Nagrania z pamięci wewnętrznej będą automatycznie zapisywane w pamięci wewnętrznej, chyba że pamięć USB zostanie podłączona do złącza USB z przodu jednostki. Pamięć wewnętrzna może zapisać do 8 godzin dyskusji.</w:t>
      </w:r>
    </w:p>
    <w:p w14:paraId="5AAC9C6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Pamięć USB - nagrania będą automatycznie zapisywane na karcie pamięci USB po podłączeniu do jednostki. Pamięć USB o pojemności 128 GB może zapisać do 4000 godzin dyskusji.</w:t>
      </w:r>
    </w:p>
    <w:p w14:paraId="2AF9D93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Nagrania można zapisywać na godzinę lub opcjonalnie na cały czas trwania spotkania.</w:t>
      </w:r>
    </w:p>
    <w:p w14:paraId="4E0DED3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Wskaźniki LED informują użytkowników, kiedy dane są zapisywane w pamięci wewnętrznej lub na karcie pamięci USB. Odpowiedni wskaźnik LED zostanie automatycznie wybrany po włożeniu lub wyjęciu karty pamięci USB ze złącza USB.</w:t>
      </w:r>
    </w:p>
    <w:p w14:paraId="07531F1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Trzy krótkie sygnały dźwiękowe i czerwona migająca dioda LED wskazują, kiedy pozostało 5 minut nagrania.</w:t>
      </w:r>
    </w:p>
    <w:p w14:paraId="1ADC9EB5"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Długi sygnał dźwiękowy i migająca czerwona / zielona dioda LED wskazują, kiedy nie można nagrać dyskusji (tj. Pamięć wewnętrzna jest pełna i pamięć USB nie jest podłączona do jednostki, pamięć USB jest pełna lub uszkodzona).</w:t>
      </w:r>
    </w:p>
    <w:p w14:paraId="3DF68480"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Tryby pracy mikrofonów</w:t>
      </w:r>
    </w:p>
    <w:p w14:paraId="3545F18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powinien pozwalać na wybór następujących czterech trybów, naciskając przycisk trybu mikrofonu na przednim panelu jednostki sterującej.</w:t>
      </w:r>
    </w:p>
    <w:p w14:paraId="575079E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We wszystkich trybach powinno być możliwe ograniczenie maksymalnej liczby otwartych mikrofonów. W jednostce sterującej można wybierać co najmniej cztery mikrofony. Jeżeli używana jest aplikacja przeglądarki internetowej, możliwe jest wybranie maksymalnie dziesięciu mikrofonów.</w:t>
      </w:r>
    </w:p>
    <w:p w14:paraId="456157E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otwarty</w:t>
      </w:r>
      <w:r w:rsidRPr="00D63439">
        <w:rPr>
          <w:rFonts w:asciiTheme="minorHAnsi" w:hAnsiTheme="minorHAnsi" w:cstheme="minorHAnsi"/>
          <w:sz w:val="22"/>
        </w:rPr>
        <w:t xml:space="preserve"> - umożliwia uczestnikom dołączenie do dyskusji przez naciśnięcie przycisków mikrofonu. Po osiągnięciu maksymalnej liczby otwartych mikrofonów następny uczestnik, który naciśnie przycisk mikrofonu, zostanie dodany do „listy oczekujących”. Pierwszy uczestnik „listy oczekujących” może zabrać głos, gdy aktywny mikrofon zostanie wyłączony.</w:t>
      </w:r>
    </w:p>
    <w:p w14:paraId="4277041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wyciszenia</w:t>
      </w:r>
      <w:r w:rsidRPr="00D63439">
        <w:rPr>
          <w:rFonts w:asciiTheme="minorHAnsi" w:hAnsiTheme="minorHAnsi" w:cstheme="minorHAnsi"/>
          <w:sz w:val="22"/>
        </w:rPr>
        <w:t xml:space="preserve"> - umożliwia uczestnikom wzajemne zastępowanie poprzez naciśnięcie przycisków mikrofonu. Po osiągnięciu maksymalnej liczby otwartych mikrofonów następny uczestnik, który naciśnie przycisk mikrofonu, dezaktywuje mikrofon, który został włączony najdłużej (mikrofonu przewodniczącego nie należy uwzględniać w liczbie otwartych mikrofonów, a zatem nie można go zastąpić przez uczestnika).</w:t>
      </w:r>
    </w:p>
    <w:p w14:paraId="6AE52D9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aktywacji głosowej</w:t>
      </w:r>
      <w:r w:rsidRPr="00D63439">
        <w:rPr>
          <w:rFonts w:asciiTheme="minorHAnsi" w:hAnsiTheme="minorHAnsi" w:cstheme="minorHAnsi"/>
          <w:sz w:val="22"/>
        </w:rPr>
        <w:t xml:space="preserve"> - umożliwia uczestnikom aktywację mikrofonów poprzez mówienie do nich. Musi istnieć możliwość tymczasowego wyciszenia mikrofonu przez naciśnięcie i przytrzymanie przycisku mikrofonu.</w:t>
      </w:r>
    </w:p>
    <w:p w14:paraId="7512D30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 xml:space="preserve">Tryb „Naciśnij i mów” </w:t>
      </w:r>
      <w:r w:rsidRPr="00D63439">
        <w:rPr>
          <w:rFonts w:asciiTheme="minorHAnsi" w:hAnsiTheme="minorHAnsi" w:cstheme="minorHAnsi"/>
          <w:sz w:val="22"/>
        </w:rPr>
        <w:t xml:space="preserve"> - pozwala uczestnikom mówić, naciskając i przytrzymując przyciski mikrofonu. Mikrofon należy wyłączyć po zwolnieniu przycisku mikrofonu. Maksymalna liczba uczestników, którzy mogą mówić, zależy od liczby otwartych mikrofonów.</w:t>
      </w:r>
    </w:p>
    <w:p w14:paraId="6E3646A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Niezależenie od trybów pracy Wykonawca może zastosować dowolny mechanizm w celu wykonania integracji Systemu Dyskusyjnego z Zarządzaniem Posiedzeniem dostarczanego oprogramowania do obsługi radnych i Biura Rady.</w:t>
      </w:r>
    </w:p>
    <w:p w14:paraId="67854FFA"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Aplikacja przeglądarki internetowej</w:t>
      </w:r>
    </w:p>
    <w:p w14:paraId="005A18D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Powinna istnieć możliwość korzystania z aplikacji przeglądarki internetowej do przeglądania i zarządzania / konfigurowania ustawień systemowych.</w:t>
      </w:r>
    </w:p>
    <w:p w14:paraId="1B78B778"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Zmiany konfiguracji dokonane w aplikacji przeglądarki internetowej będą automatycznie aktualizowane w jednostce sterującej. Podobnie zmiany konfiguracji dokonane w jednostce sterującej będą aktualizowane w aplikacji przeglądarki internetowej. Jednocześnie to Wykonawca zobowiązany jest do odpowiedniego skonfigurowania systemu w taki sposób aby zapewnić integrację z Zarządzaniem Posiedzeniem dostarczanego oprogramowania do obsługi radnych i Biura Rady.</w:t>
      </w:r>
    </w:p>
    <w:p w14:paraId="012340A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Wszystkie prawidłowo zapisane ustawienia będą nadal dostępne po kontrolowanym lub nieoczekiwanym wyłączeniu systemu.</w:t>
      </w:r>
    </w:p>
    <w:p w14:paraId="18E04745"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Pulpity dyskusyjne</w:t>
      </w:r>
    </w:p>
    <w:p w14:paraId="6F1AE17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do dyskusji powinno umożliwiać uczestnikom wzięcie udziału w dyskusji poprzez mówienie do mikrofonu i słuchanie obrad na głośniku. Urządzenie ma następujące funkcje i zalety:</w:t>
      </w:r>
    </w:p>
    <w:p w14:paraId="7548129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Funkcja plug-and-play.</w:t>
      </w:r>
    </w:p>
    <w:p w14:paraId="68FE9AB3"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Kompaktowa, ergonomiczna konstrukcja ze wskaźnikiem LED w urządzeniu do dyskusji i na końcu mikrofonu.</w:t>
      </w:r>
    </w:p>
    <w:p w14:paraId="0A81AF8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Długi stały mikrofon z elastycznym wysięgnikiem.</w:t>
      </w:r>
    </w:p>
    <w:p w14:paraId="2C369F9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Głośnik zintegrowany z przodu urządzenia.</w:t>
      </w:r>
    </w:p>
    <w:p w14:paraId="469602E8"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 Wbudowane gniazdo słuchawkowe z kontrolą poziomu wyjściowego.</w:t>
      </w:r>
    </w:p>
    <w:p w14:paraId="03FA52F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Automatyczna redukcja poziomu po aktywacji mikrofonu (konfigurowalna za pomocą aplikacji w przeglądarce internetowej): zapobiega sprzężeniu akustycznemu od słuchawek do mikrofonu.</w:t>
      </w:r>
    </w:p>
    <w:p w14:paraId="354D17D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Konfigurowalny jako urządzenie uczestnika lub przewodniczącego: zmienne przyciski mikrofonu i ukryty przełącznik suwakowy na dole urządzenia do celów konfiguracji.</w:t>
      </w:r>
    </w:p>
    <w:p w14:paraId="699915C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Odporność na zakłócenia GSM.</w:t>
      </w:r>
    </w:p>
    <w:p w14:paraId="30E48E3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powinno mieć następujące elementy sterujące i wskaźniki dla użytkownika:</w:t>
      </w:r>
    </w:p>
    <w:p w14:paraId="4B30AC8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Przycisk mikrofonu.</w:t>
      </w:r>
    </w:p>
    <w:p w14:paraId="25584529"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Oznaczony kolorami wskaźnik LED nad przyciskiem mikrofonu do wskazywania stanu urządzenia:</w:t>
      </w:r>
    </w:p>
    <w:p w14:paraId="4662089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zielony</w:t>
      </w:r>
      <w:r w:rsidRPr="00D63439">
        <w:rPr>
          <w:rFonts w:asciiTheme="minorHAnsi" w:hAnsiTheme="minorHAnsi" w:cstheme="minorHAnsi"/>
          <w:sz w:val="22"/>
        </w:rPr>
        <w:t xml:space="preserve"> oznacza, że uczestnik zgłosił się do dyskusji, a do listy oczekujących dodano prośbę o zabranie głosu.</w:t>
      </w:r>
    </w:p>
    <w:p w14:paraId="39F15D4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zielone miganie</w:t>
      </w:r>
      <w:r w:rsidRPr="00D63439">
        <w:rPr>
          <w:rFonts w:asciiTheme="minorHAnsi" w:hAnsiTheme="minorHAnsi" w:cstheme="minorHAnsi"/>
          <w:sz w:val="22"/>
        </w:rPr>
        <w:t xml:space="preserve"> oznacza, że uczestnik jest pierwszy na liście oczekujących, tj. następny w kolejce, aby zabrać głos.</w:t>
      </w:r>
    </w:p>
    <w:p w14:paraId="7B9367D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czerwony</w:t>
      </w:r>
      <w:r w:rsidRPr="00D63439">
        <w:rPr>
          <w:rFonts w:asciiTheme="minorHAnsi" w:hAnsiTheme="minorHAnsi" w:cstheme="minorHAnsi"/>
          <w:sz w:val="22"/>
        </w:rPr>
        <w:t xml:space="preserve"> oznacza, że mikrofon jest aktywny.</w:t>
      </w:r>
    </w:p>
    <w:p w14:paraId="6104A70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Obrotowe pokrętło z boku urządzenia do regulacji głośności podłączonych słuchawek.</w:t>
      </w:r>
    </w:p>
    <w:p w14:paraId="0A87DF3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Ukryty przycisk inicjalizacji u podstawy urządzenia w celu ponownego przypisania adresu sieciowego.</w:t>
      </w:r>
    </w:p>
    <w:p w14:paraId="198AA1D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Ukryty przełącznik suwakowy u podstawy urządzenia dyskusyjnego do konfigurowania urządzenia jako urządzenia uczestnika lub urządzenia przewodniczącego. Aby zapobiec przypadkowemu uruchomieniu, przełącznik można ustawić tylko za pomocą narzędzia, tj. Wygiętego spinacza do papieru.</w:t>
      </w:r>
    </w:p>
    <w:p w14:paraId="766E6CD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Tylko konfiguracja przewodniczącego - osobny przycisk mikrofonu i przycisk priorytetu.</w:t>
      </w:r>
    </w:p>
    <w:p w14:paraId="0551A05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przewodniczącego powinno umożliwiać mu działanie jako przewodniczący na konferencji lub spotkaniu. Mikrofon przewodniczącego aktywuje się po naciśnięciu i przytrzymaniu przycisku priorytetu. Wszystkie aktualnie aktywne mikrofony uczestnika zostaną wyciszone, co pozwoli mu przejąć kontrolę nad spotkaniem. Rozbrzmiewa dzwonek informujący, że przewodniczący ma zabrać głos. Urządzenie musi mieć następujące połączenia:</w:t>
      </w:r>
    </w:p>
    <w:p w14:paraId="2780DA63"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1 x 6-biegunowe okrągłe złącze żeńskie z tyłu urządzenia z wgłębieniem blokującym kabel</w:t>
      </w:r>
    </w:p>
    <w:p w14:paraId="1546C4F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1 x gniazdo słuchawek stereo 3,5 mm (0,14 cala) z boku urządzenia</w:t>
      </w:r>
    </w:p>
    <w:p w14:paraId="56FEBF4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Kabel 1 x 2 m (78,7 cala) z 6-biegunowym okrągłym złączem męskim z blokadą kabla</w:t>
      </w:r>
    </w:p>
    <w:p w14:paraId="05FDADB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 pierwszym podłączeniu urządzenia dyskusyjnego do systemu musi istnieć możliwość zainicjowania urządzenia poprzez naciśnięcie przycisku mikrofonu lub przycisku inicjalizacji na spodzie urządzenia.</w:t>
      </w:r>
    </w:p>
    <w:p w14:paraId="6FFDF68E"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Walizka transportowa dla 10 pulpitów dyskusyjnych</w:t>
      </w:r>
    </w:p>
    <w:p w14:paraId="7CE8A4D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Walizka transportowa powinna być w stanie zabezpieczyć 10 urządzeń dyskusyjnych z długimi mikrofonami.</w:t>
      </w:r>
    </w:p>
    <w:p w14:paraId="0407A9E4"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Gwarancja na system konferencyjny: min 24 miesiące (gwarancja producenta)</w:t>
      </w:r>
    </w:p>
    <w:p w14:paraId="61EC091C"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MONITOR DOTYKOWY DLA PRZEWODNICZĄCEGO</w:t>
      </w:r>
    </w:p>
    <w:p w14:paraId="3726622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Przewodniczący powinien zostać wyposażony w monitor dotykowy pozwalający na łatwe zarządzanie posiedzeniem oraz systemem konferencyjnym. Minimalne wymagania dla monitora dotykowego określono poniżej:</w:t>
      </w:r>
    </w:p>
    <w:p w14:paraId="5690F42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Przekątna ekranu: min 23,8 cala</w:t>
      </w:r>
    </w:p>
    <w:p w14:paraId="11F31832"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Powłoka matrycy: Matowa</w:t>
      </w:r>
    </w:p>
    <w:p w14:paraId="35F3E71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Rodzaj matrycy: LED, IPS</w:t>
      </w:r>
    </w:p>
    <w:p w14:paraId="68F54EA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Typ ekranu: Dotykowy, Płaski</w:t>
      </w:r>
    </w:p>
    <w:p w14:paraId="25D7025C"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Rozdzielczość ekranu: 1920 x 1080 (FullHD)</w:t>
      </w:r>
    </w:p>
    <w:p w14:paraId="448244E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Format obrazu: 16:9</w:t>
      </w:r>
    </w:p>
    <w:p w14:paraId="549A6F0B"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Częstotliwość odświeżania ekranu: 60 Hz</w:t>
      </w:r>
    </w:p>
    <w:p w14:paraId="43A2CF04"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Liczba wyświetlanych kolorów: min: 16,7 mln</w:t>
      </w:r>
    </w:p>
    <w:p w14:paraId="57EC9402"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Czas reakcji: 6 ms</w:t>
      </w:r>
    </w:p>
    <w:p w14:paraId="29F6FC7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Technologia ochrony oczu: Filtr światła niebieskiego</w:t>
      </w:r>
    </w:p>
    <w:p w14:paraId="03408F71"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Wielkość plamki: 0,275 x 0,275 mm</w:t>
      </w:r>
    </w:p>
    <w:p w14:paraId="5ECBA197"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Jasność: 250 cd/m²</w:t>
      </w:r>
    </w:p>
    <w:p w14:paraId="4502F8E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Kontrast statyczny: 1 000:1</w:t>
      </w:r>
    </w:p>
    <w:p w14:paraId="1E134E46"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Kontrast dynamiczny: 8 000 000:1</w:t>
      </w:r>
    </w:p>
    <w:p w14:paraId="65AE882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Kąt widzenia w poziomie: 178 stopni</w:t>
      </w:r>
    </w:p>
    <w:p w14:paraId="73AB21C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Kąt widzenia w pionie: 178 stopni</w:t>
      </w:r>
    </w:p>
    <w:p w14:paraId="073AC92D" w14:textId="266C1769"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 xml:space="preserve">Złącza: VGA (D-sub) - 1 szt., HDMI - 1 szt., DisplayPort - 1 szt., Wyjście audio - 1 szt., USB 2.0 </w:t>
      </w:r>
      <w:r w:rsidR="00B6567B" w:rsidRPr="00D63439">
        <w:rPr>
          <w:rFonts w:cstheme="minorHAnsi"/>
        </w:rPr>
        <w:t>–</w:t>
      </w:r>
      <w:r w:rsidRPr="00D63439">
        <w:rPr>
          <w:rFonts w:cstheme="minorHAnsi"/>
        </w:rPr>
        <w:t xml:space="preserve"> 2</w:t>
      </w:r>
      <w:r w:rsidR="00B6567B" w:rsidRPr="00D63439">
        <w:rPr>
          <w:rFonts w:cstheme="minorHAnsi"/>
        </w:rPr>
        <w:t xml:space="preserve"> </w:t>
      </w:r>
      <w:r w:rsidRPr="00D63439">
        <w:rPr>
          <w:rFonts w:cstheme="minorHAnsi"/>
        </w:rPr>
        <w:t>szt., USB 3.1 Gen. 1 (USB 3.0) - 2 szt., AC-in (wejście zasilania) - 1 szt.</w:t>
      </w:r>
    </w:p>
    <w:p w14:paraId="754471B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Obrotowy ekran (PIVOT): Tak</w:t>
      </w:r>
    </w:p>
    <w:p w14:paraId="5DCBD71E"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wysokości: Tak</w:t>
      </w:r>
    </w:p>
    <w:p w14:paraId="70087F2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kąta pochylenia: Tak</w:t>
      </w:r>
    </w:p>
    <w:p w14:paraId="1101D7A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kąta obrotu: Tak</w:t>
      </w:r>
    </w:p>
    <w:p w14:paraId="0EBBD4C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Pobór mocy podczas pracy: 18 W</w:t>
      </w:r>
    </w:p>
    <w:p w14:paraId="56DF84D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Pobór mocy podczas spoczynku: &lt; 0,3 W</w:t>
      </w:r>
    </w:p>
    <w:p w14:paraId="57F88ADE"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Waga: maksymalnie 3,5 kg</w:t>
      </w:r>
    </w:p>
    <w:p w14:paraId="74F4412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Gwarancja: min 24 miesięce (gwarancja producenta)</w:t>
      </w:r>
    </w:p>
    <w:p w14:paraId="6BF4311B"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KAMERA</w:t>
      </w:r>
    </w:p>
    <w:p w14:paraId="120CD7B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Wykonawca zobligowany jest do dostarczenia oraz integracji z Systemem (automatyczne kadrowanie kamery na mówcę po udzielaniu głosu w systemie) dwóch kamer IP o parametrach nie gorszych niż:</w:t>
      </w:r>
    </w:p>
    <w:p w14:paraId="11BD3C1D" w14:textId="38074963" w:rsidR="00484137" w:rsidRPr="00D63439" w:rsidRDefault="00484137" w:rsidP="00D63439">
      <w:pPr>
        <w:pStyle w:val="Akapitzlist"/>
        <w:numPr>
          <w:ilvl w:val="0"/>
          <w:numId w:val="109"/>
        </w:numPr>
        <w:spacing w:after="120" w:line="276" w:lineRule="auto"/>
        <w:contextualSpacing w:val="0"/>
        <w:rPr>
          <w:rFonts w:cstheme="minorHAnsi"/>
          <w:lang w:val="en-US"/>
        </w:rPr>
      </w:pPr>
      <w:bookmarkStart w:id="534" w:name="_Hlk115867388"/>
      <w:r w:rsidRPr="00D63439">
        <w:rPr>
          <w:rFonts w:cstheme="minorHAnsi"/>
          <w:lang w:val="en-US"/>
        </w:rPr>
        <w:t>przetwornik: min 1/2.7"</w:t>
      </w:r>
      <w:r w:rsidR="00FE35BA">
        <w:rPr>
          <w:rFonts w:cstheme="minorHAnsi"/>
          <w:lang w:val="en-US"/>
        </w:rPr>
        <w:t xml:space="preserve"> lub 1/2.8”</w:t>
      </w:r>
      <w:r w:rsidRPr="00D63439">
        <w:rPr>
          <w:rFonts w:cstheme="minorHAnsi"/>
          <w:lang w:val="en-US"/>
        </w:rPr>
        <w:t xml:space="preserve"> 2MP Starvis Progressive Scan CMOS</w:t>
      </w:r>
    </w:p>
    <w:bookmarkEnd w:id="534"/>
    <w:p w14:paraId="23B7DED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lastRenderedPageBreak/>
        <w:t>rozdzielczość: 1920x1080 / 25kl/s</w:t>
      </w:r>
    </w:p>
    <w:p w14:paraId="5FEC50FE" w14:textId="77777777" w:rsidR="00484137" w:rsidRPr="00D63439" w:rsidRDefault="00484137" w:rsidP="00D63439">
      <w:pPr>
        <w:pStyle w:val="Akapitzlist"/>
        <w:numPr>
          <w:ilvl w:val="0"/>
          <w:numId w:val="109"/>
        </w:numPr>
        <w:spacing w:after="120" w:line="276" w:lineRule="auto"/>
        <w:contextualSpacing w:val="0"/>
        <w:rPr>
          <w:rFonts w:cstheme="minorHAnsi"/>
          <w:lang w:val="en-US"/>
        </w:rPr>
      </w:pPr>
      <w:r w:rsidRPr="00D63439">
        <w:rPr>
          <w:rFonts w:cstheme="minorHAnsi"/>
          <w:lang w:val="en-US"/>
        </w:rPr>
        <w:t>interfejs: Ethernet 10Base-T/100Base-TX PoE+ 802.3at</w:t>
      </w:r>
    </w:p>
    <w:p w14:paraId="07EC024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kompresja: H.264</w:t>
      </w:r>
    </w:p>
    <w:p w14:paraId="04204E1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 xml:space="preserve">ilość pikseli: min. 2Mpx </w:t>
      </w:r>
    </w:p>
    <w:p w14:paraId="66616CB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czułość: 0.005lux/F1.6 (kolor), 0.0005lux/F1.6 (B/W)</w:t>
      </w:r>
    </w:p>
    <w:p w14:paraId="4294EC4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zoom: optyczny (12x), cyfrowy (16x)</w:t>
      </w:r>
    </w:p>
    <w:p w14:paraId="6638DE9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obiektyw regulowany: min. 5.3~61mm</w:t>
      </w:r>
    </w:p>
    <w:p w14:paraId="2EC04AA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BLC, HLC, 2D/3D DNR, WDR 120dB</w:t>
      </w:r>
    </w:p>
    <w:p w14:paraId="21FCD5E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mechaniczny filtr podczerwieni ICR</w:t>
      </w:r>
    </w:p>
    <w:p w14:paraId="7BA74566"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funkcje inteligentnej analizy obrazu (IVS)</w:t>
      </w:r>
    </w:p>
    <w:p w14:paraId="5B1E60A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obsługa kart microSD</w:t>
      </w:r>
    </w:p>
    <w:p w14:paraId="376DBCA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zgodność ze standardem: ONVIF</w:t>
      </w:r>
    </w:p>
    <w:p w14:paraId="07EB4D67"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obudowa: klasa szczelności (IP66), wandaloodporna (IK10)</w:t>
      </w:r>
    </w:p>
    <w:p w14:paraId="6905301F"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wejścia/wyjścia audio: 1/1</w:t>
      </w:r>
    </w:p>
    <w:p w14:paraId="07140EF3"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wejścia/wyjścia alarmowe: 2/1</w:t>
      </w:r>
    </w:p>
    <w:p w14:paraId="278E332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systemy: QoS, detekcja ruchu, strefy prywatności</w:t>
      </w:r>
    </w:p>
    <w:p w14:paraId="154D45D3"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prędkość i rozdzielczość przetwarzania:</w:t>
      </w:r>
    </w:p>
    <w:p w14:paraId="507C5D4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25 kl/s dla 1920x1080</w:t>
      </w:r>
    </w:p>
    <w:p w14:paraId="4E1384BF" w14:textId="77777777" w:rsidR="00484137" w:rsidRPr="00D63439" w:rsidRDefault="00484137" w:rsidP="00D63439">
      <w:pPr>
        <w:pStyle w:val="Akapitzlist"/>
        <w:numPr>
          <w:ilvl w:val="0"/>
          <w:numId w:val="109"/>
        </w:numPr>
        <w:spacing w:after="120" w:line="276" w:lineRule="auto"/>
        <w:contextualSpacing w:val="0"/>
        <w:rPr>
          <w:rFonts w:cstheme="minorHAnsi"/>
          <w:lang w:val="en-US"/>
        </w:rPr>
      </w:pPr>
      <w:r w:rsidRPr="00D63439">
        <w:rPr>
          <w:rFonts w:cstheme="minorHAnsi"/>
          <w:lang w:val="en-US"/>
        </w:rPr>
        <w:t>bitrate: 448K ~ 8192Kbps (H.264)</w:t>
      </w:r>
    </w:p>
    <w:p w14:paraId="5DD87B5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zasilanie: 24V AC lub PoE+ 48V (802.3at)</w:t>
      </w:r>
    </w:p>
    <w:p w14:paraId="4E3AE626" w14:textId="0FB6BA08" w:rsidR="006A7544"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gwarancja: min 24 miesiące (gwarancja producenta)</w:t>
      </w:r>
      <w:r w:rsidR="00D63439" w:rsidRPr="00D63439">
        <w:rPr>
          <w:rFonts w:cstheme="minorHAnsi"/>
        </w:rPr>
        <w:t>.</w:t>
      </w:r>
    </w:p>
    <w:p w14:paraId="26D9EE99" w14:textId="24CF0DC0" w:rsidR="00FD1410" w:rsidRPr="00A4332D" w:rsidRDefault="00A4332D" w:rsidP="002C32C5">
      <w:pPr>
        <w:pStyle w:val="Nagwek2"/>
      </w:pPr>
      <w:bookmarkStart w:id="535" w:name="_Toc116562377"/>
      <w:bookmarkStart w:id="536" w:name="_Toc511741635"/>
      <w:r w:rsidRPr="00A4332D">
        <w:t>Portal mieszkańca/Aplikacja mobilna</w:t>
      </w:r>
      <w:bookmarkEnd w:id="535"/>
    </w:p>
    <w:p w14:paraId="7FFC10C9" w14:textId="77777777" w:rsidR="00484137" w:rsidRPr="00B6567B" w:rsidRDefault="00484137" w:rsidP="00184BFA">
      <w:pPr>
        <w:spacing w:after="120"/>
        <w:rPr>
          <w:rFonts w:asciiTheme="minorHAnsi" w:hAnsiTheme="minorHAnsi" w:cstheme="minorHAnsi"/>
          <w:color w:val="000000"/>
          <w:sz w:val="22"/>
        </w:rPr>
      </w:pPr>
      <w:r w:rsidRPr="00B6567B">
        <w:rPr>
          <w:rFonts w:asciiTheme="minorHAnsi" w:hAnsiTheme="minorHAnsi" w:cstheme="minorHAnsi"/>
          <w:sz w:val="22"/>
        </w:rPr>
        <w:t xml:space="preserve">Kluczowym elementem projektu będzie Portal Mieszkańca (PM) koncentrujący e-Usługi uruchamianie w ramach niniejszego postępowania. </w:t>
      </w:r>
      <w:r w:rsidRPr="00B6567B">
        <w:rPr>
          <w:rFonts w:asciiTheme="minorHAnsi" w:hAnsiTheme="minorHAnsi" w:cstheme="minorHAnsi"/>
          <w:color w:val="000000"/>
          <w:sz w:val="22"/>
        </w:rPr>
        <w:t xml:space="preserve">Portal ma umożliwić załatwienie wielu spraw urzędowych przy użycia komputera bez potrzeby wizyty w urzędzie. Komunikacja Mieszkańców z urzędem będzie możliwa po przez Internet. </w:t>
      </w:r>
    </w:p>
    <w:p w14:paraId="633AC4A9" w14:textId="77777777" w:rsidR="00484137" w:rsidRPr="00B6567B" w:rsidRDefault="00484137" w:rsidP="00184BFA">
      <w:pPr>
        <w:spacing w:after="120"/>
        <w:textAlignment w:val="baseline"/>
        <w:rPr>
          <w:rFonts w:asciiTheme="minorHAnsi" w:hAnsiTheme="minorHAnsi" w:cstheme="minorHAnsi"/>
          <w:color w:val="000000"/>
          <w:sz w:val="22"/>
        </w:rPr>
      </w:pPr>
      <w:r w:rsidRPr="00B6567B">
        <w:rPr>
          <w:rFonts w:asciiTheme="minorHAnsi" w:hAnsiTheme="minorHAnsi" w:cstheme="minorHAnsi"/>
          <w:color w:val="000000"/>
          <w:sz w:val="22"/>
        </w:rPr>
        <w:t>Główną cechą funkcjonalną budowy Portalu Mieszkańca (PM) powinna być jego integracja wewnętrzna z aplikacjami dziedzinowymi przejawiająca się w:</w:t>
      </w:r>
    </w:p>
    <w:p w14:paraId="60977F6E"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integracji m.in. z: aplikacjami podatkowymi, kartoteką osobową oraz systemem elektronicznego obiegu dokumentów,</w:t>
      </w:r>
    </w:p>
    <w:p w14:paraId="2F00785A"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integracji z systemami zewnętrznymi (np. ePUAP, KIR, systemy bankowe, pz.gov.pl).</w:t>
      </w:r>
    </w:p>
    <w:p w14:paraId="4015E2EC"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lastRenderedPageBreak/>
        <w:t>Portal podatkowy musi zapewniać uwierzytelnienie na etapie logowania (za pomocą Węzła Krajowego dla mieszkańców, przedsiębiorców posiadających nieruchomości na terenie Miasta i chcących skorzystać z elektronicznej formy komunikacji w sprawach podatkowych.</w:t>
      </w:r>
    </w:p>
    <w:p w14:paraId="22AF437D"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Portal musi działać w oparciu o mechanizmy integracyjne, udostępniając spersonalizowane informacje / dane z systemów dziedzinowych funkcjonujących w urzędzie</w:t>
      </w:r>
    </w:p>
    <w:p w14:paraId="40AC5CD9" w14:textId="77777777" w:rsidR="00484137" w:rsidRPr="00B6567B" w:rsidRDefault="00484137" w:rsidP="00184BFA">
      <w:pPr>
        <w:spacing w:after="120"/>
        <w:textAlignment w:val="baseline"/>
        <w:rPr>
          <w:rFonts w:asciiTheme="minorHAnsi" w:hAnsiTheme="minorHAnsi" w:cstheme="minorHAnsi"/>
          <w:color w:val="000000"/>
          <w:sz w:val="22"/>
        </w:rPr>
      </w:pPr>
      <w:r w:rsidRPr="00B6567B">
        <w:rPr>
          <w:rFonts w:asciiTheme="minorHAnsi" w:hAnsiTheme="minorHAnsi" w:cstheme="minorHAnsi"/>
          <w:color w:val="000000"/>
          <w:sz w:val="22"/>
        </w:rPr>
        <w:t>Portal musi być zintegrowany z systemami dziedzinowymi Miasta w celu automatycznego świadczenia e-usług na 4 poziomie dojrzałości dla osób fizycznych i przedsiębiorców w zakresie automatycznego udostępniania informacji z systemów dziedzinowych na żądanie klienta, w tym płatności elektronicznych poprzez udostępnienie informacji o stanie:</w:t>
      </w:r>
    </w:p>
    <w:p w14:paraId="2F72C55A"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podatków od nieruchomości wraz z dokonaniem opłaty,</w:t>
      </w:r>
    </w:p>
    <w:p w14:paraId="6109E356"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leśnego wraz z dokonaniem opłaty,</w:t>
      </w:r>
    </w:p>
    <w:p w14:paraId="53634BAF"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rolnego wraz z dokonaniem opłaty,</w:t>
      </w:r>
    </w:p>
    <w:p w14:paraId="235B5291"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od środków transportowych wraz z dokonaniem opłaty.</w:t>
      </w:r>
    </w:p>
    <w:tbl>
      <w:tblPr>
        <w:tblStyle w:val="Siatkatabeli"/>
        <w:tblW w:w="0" w:type="auto"/>
        <w:tblLook w:val="04A0" w:firstRow="1" w:lastRow="0" w:firstColumn="1" w:lastColumn="0" w:noHBand="0" w:noVBand="1"/>
      </w:tblPr>
      <w:tblGrid>
        <w:gridCol w:w="486"/>
        <w:gridCol w:w="8858"/>
      </w:tblGrid>
      <w:tr w:rsidR="00484137" w:rsidRPr="00B6567B" w14:paraId="3B8CF784" w14:textId="77777777" w:rsidTr="00184BFA">
        <w:trPr>
          <w:trHeight w:val="359"/>
        </w:trPr>
        <w:tc>
          <w:tcPr>
            <w:tcW w:w="0" w:type="auto"/>
          </w:tcPr>
          <w:p w14:paraId="700357E1" w14:textId="77777777" w:rsidR="00484137" w:rsidRPr="00184BFA" w:rsidRDefault="00484137" w:rsidP="00184BFA">
            <w:pPr>
              <w:spacing w:after="120"/>
              <w:contextualSpacing/>
              <w:jc w:val="center"/>
              <w:textAlignment w:val="baseline"/>
              <w:rPr>
                <w:rFonts w:asciiTheme="minorHAnsi" w:hAnsiTheme="minorHAnsi" w:cstheme="minorHAnsi"/>
                <w:b/>
                <w:bCs/>
                <w:color w:val="auto"/>
                <w:sz w:val="22"/>
              </w:rPr>
            </w:pPr>
            <w:r w:rsidRPr="00184BFA">
              <w:rPr>
                <w:rFonts w:asciiTheme="minorHAnsi" w:hAnsiTheme="minorHAnsi" w:cstheme="minorHAnsi"/>
                <w:b/>
                <w:bCs/>
                <w:color w:val="auto"/>
                <w:sz w:val="22"/>
              </w:rPr>
              <w:t>Lp.</w:t>
            </w:r>
          </w:p>
        </w:tc>
        <w:tc>
          <w:tcPr>
            <w:tcW w:w="0" w:type="auto"/>
          </w:tcPr>
          <w:p w14:paraId="4B4F4814" w14:textId="77777777" w:rsidR="00484137" w:rsidRPr="00184BFA" w:rsidRDefault="00484137" w:rsidP="00184BFA">
            <w:pPr>
              <w:spacing w:after="120"/>
              <w:contextualSpacing/>
              <w:jc w:val="center"/>
              <w:rPr>
                <w:rFonts w:asciiTheme="minorHAnsi" w:hAnsiTheme="minorHAnsi" w:cstheme="minorHAnsi"/>
                <w:b/>
                <w:bCs/>
                <w:color w:val="auto"/>
                <w:sz w:val="22"/>
              </w:rPr>
            </w:pPr>
            <w:r w:rsidRPr="00184BFA">
              <w:rPr>
                <w:rFonts w:asciiTheme="minorHAnsi" w:hAnsiTheme="minorHAnsi" w:cstheme="minorHAnsi"/>
                <w:b/>
                <w:bCs/>
                <w:color w:val="auto"/>
                <w:sz w:val="22"/>
              </w:rPr>
              <w:t>Opis minimalnych wymagań:</w:t>
            </w:r>
          </w:p>
        </w:tc>
      </w:tr>
      <w:tr w:rsidR="00484137" w:rsidRPr="00B6567B" w14:paraId="2FE43F2D" w14:textId="77777777" w:rsidTr="00184BFA">
        <w:tc>
          <w:tcPr>
            <w:tcW w:w="0" w:type="auto"/>
          </w:tcPr>
          <w:p w14:paraId="2A004B0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84B6811"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działać w oparciu o technologie WWW zapewniające ich mobilność (wykorzystanie laptopów, smartfonów i tabletów do przeglądania ich zawartości)</w:t>
            </w:r>
          </w:p>
        </w:tc>
      </w:tr>
      <w:tr w:rsidR="00484137" w:rsidRPr="00B6567B" w14:paraId="607D7C03" w14:textId="77777777" w:rsidTr="00184BFA">
        <w:tc>
          <w:tcPr>
            <w:tcW w:w="0" w:type="auto"/>
          </w:tcPr>
          <w:p w14:paraId="6258638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73EE5AF9" w14:textId="77777777" w:rsidR="00484137" w:rsidRPr="00184BFA" w:rsidRDefault="00484137" w:rsidP="00184BFA">
            <w:pPr>
              <w:spacing w:after="120"/>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PM musi zapewniać zgodność z:</w:t>
            </w:r>
          </w:p>
          <w:p w14:paraId="1A25001D"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popularnymi przeglądarkami internetowymi</w:t>
            </w:r>
          </w:p>
          <w:p w14:paraId="1882238B"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normami międzynarodowymi zdefiniowanymi przez W3C</w:t>
            </w:r>
          </w:p>
          <w:p w14:paraId="539A3827"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standardami budowy portali internetowych: PHP, JAVA, XHTML, CSS</w:t>
            </w:r>
          </w:p>
          <w:p w14:paraId="5E6913E5"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strukturami i wizualizacjami dokumentów elektronicznych formatów danych: XML, XSD, GML,</w:t>
            </w:r>
          </w:p>
          <w:p w14:paraId="002D2F55"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wytycznymi WCAG 2.1 poziom AA</w:t>
            </w:r>
          </w:p>
        </w:tc>
      </w:tr>
      <w:tr w:rsidR="00484137" w:rsidRPr="00B6567B" w14:paraId="0E3217AE" w14:textId="77777777" w:rsidTr="00184BFA">
        <w:tc>
          <w:tcPr>
            <w:tcW w:w="0" w:type="auto"/>
          </w:tcPr>
          <w:p w14:paraId="490B5868"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34B636C"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powinien umożliwiać prowadzenie operacji przetwarzania danych osobowych zgodnie z nowym przepisami RODO – Rozporządzenie Parlamentu Europejskiego i Rady (UE) 2016/679 z 27 kwietnia 2016 r. w sprawie ochrony osób fizycznych w związku z przetwarzaniem danych osobowych i w sprawie swobodnego przepływu takich danych oraz uchylenia dyrektywy 95/46/WE (ogólne rozporządzenie o ochronie danych).</w:t>
            </w:r>
          </w:p>
        </w:tc>
      </w:tr>
      <w:tr w:rsidR="00484137" w:rsidRPr="00B6567B" w14:paraId="2FC5C3D8" w14:textId="77777777" w:rsidTr="00184BFA">
        <w:tc>
          <w:tcPr>
            <w:tcW w:w="0" w:type="auto"/>
          </w:tcPr>
          <w:p w14:paraId="32C321D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2F5EE5B" w14:textId="79B375B5"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musi zapewniać obsługę elektronicznych płatności wykorzystując mechanizmy płatności np. KIR</w:t>
            </w:r>
            <w:r w:rsidR="00B6567B" w:rsidRPr="00184BFA">
              <w:rPr>
                <w:rFonts w:asciiTheme="minorHAnsi" w:hAnsiTheme="minorHAnsi" w:cstheme="minorHAnsi"/>
                <w:color w:val="auto"/>
                <w:sz w:val="22"/>
                <w:shd w:val="clear" w:color="auto" w:fill="FFFFFF"/>
              </w:rPr>
              <w:t xml:space="preserve"> </w:t>
            </w:r>
            <w:r w:rsidRPr="00184BFA">
              <w:rPr>
                <w:rFonts w:asciiTheme="minorHAnsi" w:hAnsiTheme="minorHAnsi" w:cstheme="minorHAnsi"/>
                <w:color w:val="auto"/>
                <w:sz w:val="22"/>
                <w:shd w:val="clear" w:color="auto" w:fill="FFFFFF"/>
              </w:rPr>
              <w:t>PayByNet, Blue Media.</w:t>
            </w:r>
          </w:p>
        </w:tc>
      </w:tr>
      <w:tr w:rsidR="00484137" w:rsidRPr="00B6567B" w14:paraId="529E630D" w14:textId="77777777" w:rsidTr="00184BFA">
        <w:tc>
          <w:tcPr>
            <w:tcW w:w="0" w:type="auto"/>
          </w:tcPr>
          <w:p w14:paraId="50F7047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F726521"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 xml:space="preserve">PM musi umożliwiać </w:t>
            </w:r>
            <w:r w:rsidRPr="00184BFA">
              <w:rPr>
                <w:rFonts w:asciiTheme="minorHAnsi" w:hAnsiTheme="minorHAnsi" w:cstheme="minorHAnsi"/>
                <w:color w:val="auto"/>
                <w:sz w:val="22"/>
              </w:rPr>
              <w:t>udostępnienie historii dokonywanych operacji poprzez PM (dokonanie płatności, nieudane próby dokonywania płatności, status płatności),</w:t>
            </w:r>
          </w:p>
        </w:tc>
      </w:tr>
      <w:tr w:rsidR="00484137" w:rsidRPr="00B6567B" w14:paraId="28FB85FE" w14:textId="77777777" w:rsidTr="00184BFA">
        <w:tc>
          <w:tcPr>
            <w:tcW w:w="0" w:type="auto"/>
          </w:tcPr>
          <w:p w14:paraId="214ACF2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DFAC8F0"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zapewnić prezentowanie danych, pogrupowanych ze względu na obszar, których dotyczą tzn. osobno dla każdej należności pochodzącej z obecnie wykorzystywanych w urzędzie systemów dziedzinowych,</w:t>
            </w:r>
          </w:p>
        </w:tc>
      </w:tr>
      <w:tr w:rsidR="00484137" w:rsidRPr="00B6567B" w14:paraId="68FB43D0" w14:textId="77777777" w:rsidTr="00184BFA">
        <w:tc>
          <w:tcPr>
            <w:tcW w:w="0" w:type="auto"/>
          </w:tcPr>
          <w:p w14:paraId="54501CD7"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06F4D75"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umożliwić pobieranie danych automatycznie z wskazanych systemów dziedzinowych za pośrednictwem mechanizmów integracyjnych,</w:t>
            </w:r>
          </w:p>
        </w:tc>
      </w:tr>
      <w:tr w:rsidR="00484137" w:rsidRPr="00B6567B" w14:paraId="206064A7" w14:textId="77777777" w:rsidTr="00184BFA">
        <w:tc>
          <w:tcPr>
            <w:tcW w:w="0" w:type="auto"/>
          </w:tcPr>
          <w:p w14:paraId="0A657941"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71E95B4C"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mieć możliwość wysyłania wiadomości / powiadomień do użytkowników, którzy wyrazili zgodę na określone wiadomości / powiadomienia, w tym przesłanie wiadomości / powiadomień przez jeden z wybranych kanałów - email lub SMS</w:t>
            </w:r>
          </w:p>
        </w:tc>
      </w:tr>
      <w:tr w:rsidR="00484137" w:rsidRPr="00B6567B" w14:paraId="20679720" w14:textId="77777777" w:rsidTr="00184BFA">
        <w:tc>
          <w:tcPr>
            <w:tcW w:w="0" w:type="auto"/>
          </w:tcPr>
          <w:p w14:paraId="2D021FD4"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58BD498"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posiadać wgląd w treść zaakceptowanych zgód i możliwość wycofania zgody w każdym momencie,</w:t>
            </w:r>
          </w:p>
        </w:tc>
      </w:tr>
      <w:tr w:rsidR="00484137" w:rsidRPr="00B6567B" w14:paraId="4B11E72E" w14:textId="77777777" w:rsidTr="00184BFA">
        <w:tc>
          <w:tcPr>
            <w:tcW w:w="0" w:type="auto"/>
            <w:hideMark/>
          </w:tcPr>
          <w:p w14:paraId="411D5A2D"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1E1948F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zapewniać komunikację z ESP (Elektroniczna Skrzynka Podawcza) ePUAP oraz wykorzystywać usługę ESP platformy ePUAP. Mieszkaniec raz zalogowany do PM danymi ePUAP nie powinien musieć logować się ponownie do platformy ePUAP.</w:t>
            </w:r>
          </w:p>
        </w:tc>
      </w:tr>
      <w:tr w:rsidR="00484137" w:rsidRPr="00B6567B" w14:paraId="53C5B9FB" w14:textId="77777777" w:rsidTr="00184BFA">
        <w:tc>
          <w:tcPr>
            <w:tcW w:w="0" w:type="auto"/>
          </w:tcPr>
          <w:p w14:paraId="08DE9E5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F6C2B4B"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założenie konta Mieszkańca także poprzez system EZD. Konto powinno być wykorzystywane w celu uwierzytelniania Mieszkańca, celem dostępu np. do informacji na temat sprawy.</w:t>
            </w:r>
          </w:p>
        </w:tc>
      </w:tr>
      <w:tr w:rsidR="00484137" w:rsidRPr="00B6567B" w14:paraId="0C880737" w14:textId="77777777" w:rsidTr="00184BFA">
        <w:tc>
          <w:tcPr>
            <w:tcW w:w="0" w:type="auto"/>
          </w:tcPr>
          <w:p w14:paraId="637CB4F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236447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udostępnienie (po uwierzytelnieniu Mieszkańca) informacji o prowadzonej sprawie. PM winien dostarczać co najmniej następujących informacji:  </w:t>
            </w:r>
          </w:p>
          <w:p w14:paraId="36ED4493"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status sprawy </w:t>
            </w:r>
          </w:p>
          <w:p w14:paraId="476C8FD9"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znak sprawy  </w:t>
            </w:r>
          </w:p>
          <w:p w14:paraId="2AD74682"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osoba prowadząca </w:t>
            </w:r>
          </w:p>
          <w:p w14:paraId="1FB8B86E"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dokumenty w sprawie</w:t>
            </w:r>
          </w:p>
        </w:tc>
      </w:tr>
      <w:tr w:rsidR="00484137" w:rsidRPr="00B6567B" w14:paraId="320FF02E" w14:textId="77777777" w:rsidTr="00184BFA">
        <w:tc>
          <w:tcPr>
            <w:tcW w:w="0" w:type="auto"/>
            <w:hideMark/>
          </w:tcPr>
          <w:p w14:paraId="598985B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BDCD625"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rozróżniać Mieszkańców na osoby fizyczne, osoby prawne i podmioty gospodarcze (firmy).</w:t>
            </w:r>
          </w:p>
        </w:tc>
      </w:tr>
      <w:tr w:rsidR="00484137" w:rsidRPr="00B6567B" w14:paraId="171881B9" w14:textId="77777777" w:rsidTr="00184BFA">
        <w:tc>
          <w:tcPr>
            <w:tcW w:w="0" w:type="auto"/>
            <w:hideMark/>
          </w:tcPr>
          <w:p w14:paraId="287DEB08"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1AE4EF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weryfikować adres e-mail Mieszkańca poprzez link weryfikujący. </w:t>
            </w:r>
          </w:p>
        </w:tc>
      </w:tr>
      <w:tr w:rsidR="00484137" w:rsidRPr="00B6567B" w14:paraId="7EA3893B" w14:textId="77777777" w:rsidTr="00184BFA">
        <w:tc>
          <w:tcPr>
            <w:tcW w:w="0" w:type="auto"/>
            <w:hideMark/>
          </w:tcPr>
          <w:p w14:paraId="223552D4"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2B7577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ponowne wysłanie linku weryfikującego na konto e-mail Mieszkańca</w:t>
            </w:r>
            <w:r w:rsidRPr="00184BFA">
              <w:rPr>
                <w:rFonts w:asciiTheme="minorHAnsi" w:hAnsiTheme="minorHAnsi" w:cstheme="minorHAnsi"/>
                <w:color w:val="auto"/>
                <w:sz w:val="22"/>
              </w:rPr>
              <w:br/>
              <w:t>(z poziomu panelu administratora).</w:t>
            </w:r>
          </w:p>
        </w:tc>
      </w:tr>
      <w:tr w:rsidR="00484137" w:rsidRPr="00B6567B" w14:paraId="7EED8C88" w14:textId="77777777" w:rsidTr="00184BFA">
        <w:tc>
          <w:tcPr>
            <w:tcW w:w="0" w:type="auto"/>
            <w:hideMark/>
          </w:tcPr>
          <w:p w14:paraId="62D4995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110B70A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zablokowanie konta Mieszkańca (z poziomu panelu administratora). </w:t>
            </w:r>
          </w:p>
        </w:tc>
      </w:tr>
      <w:tr w:rsidR="00484137" w:rsidRPr="00B6567B" w14:paraId="6E12E356" w14:textId="77777777" w:rsidTr="00184BFA">
        <w:tc>
          <w:tcPr>
            <w:tcW w:w="0" w:type="auto"/>
            <w:hideMark/>
          </w:tcPr>
          <w:p w14:paraId="7A3543C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87510D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odzyskanie dostępu do konta Mieszkańca.</w:t>
            </w:r>
          </w:p>
        </w:tc>
      </w:tr>
      <w:tr w:rsidR="00484137" w:rsidRPr="00B6567B" w14:paraId="509B2453" w14:textId="77777777" w:rsidTr="00184BFA">
        <w:tc>
          <w:tcPr>
            <w:tcW w:w="0" w:type="auto"/>
            <w:hideMark/>
          </w:tcPr>
          <w:p w14:paraId="65A84A0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42D156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zmianę hasła z poziomu konta Mieszkańca. </w:t>
            </w:r>
          </w:p>
        </w:tc>
      </w:tr>
      <w:tr w:rsidR="00484137" w:rsidRPr="00B6567B" w14:paraId="18A42C09" w14:textId="77777777" w:rsidTr="00184BFA">
        <w:tc>
          <w:tcPr>
            <w:tcW w:w="0" w:type="auto"/>
            <w:hideMark/>
          </w:tcPr>
          <w:p w14:paraId="6ACD736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6D1C5F5"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wyszukiwanie po nazwie usługi.</w:t>
            </w:r>
          </w:p>
        </w:tc>
      </w:tr>
      <w:tr w:rsidR="00484137" w:rsidRPr="00B6567B" w14:paraId="51654078" w14:textId="77777777" w:rsidTr="00184BFA">
        <w:tc>
          <w:tcPr>
            <w:tcW w:w="0" w:type="auto"/>
            <w:hideMark/>
          </w:tcPr>
          <w:p w14:paraId="6D3A1B8D"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93FD898" w14:textId="65738D90"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pobranie dokumentów powiązanych z kartami usług np. wniosków do pobrania. </w:t>
            </w:r>
          </w:p>
        </w:tc>
      </w:tr>
      <w:tr w:rsidR="00484137" w:rsidRPr="00B6567B" w14:paraId="0AE43B8D" w14:textId="77777777" w:rsidTr="00184BFA">
        <w:tc>
          <w:tcPr>
            <w:tcW w:w="0" w:type="auto"/>
            <w:hideMark/>
          </w:tcPr>
          <w:p w14:paraId="3467221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393DF23"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integrować się z platformą ePUAP (pobieranie e-usług ePUAP, synchronizacja formularzy ePUAP).</w:t>
            </w:r>
          </w:p>
        </w:tc>
      </w:tr>
      <w:tr w:rsidR="00484137" w:rsidRPr="00B6567B" w14:paraId="7D094FE2" w14:textId="77777777" w:rsidTr="00184BFA">
        <w:tc>
          <w:tcPr>
            <w:tcW w:w="0" w:type="auto"/>
          </w:tcPr>
          <w:p w14:paraId="70CD512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FB0646C" w14:textId="3E33E3E6"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bezpieczne logowanie/uwierzytelnianie poprzez mechanizmy Węzła Krajowego oraz</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za pomocą loginu i hasła.</w:t>
            </w:r>
          </w:p>
        </w:tc>
      </w:tr>
      <w:tr w:rsidR="00484137" w:rsidRPr="00B6567B" w14:paraId="6E4A8106" w14:textId="77777777" w:rsidTr="00184BFA">
        <w:tc>
          <w:tcPr>
            <w:tcW w:w="0" w:type="auto"/>
            <w:hideMark/>
          </w:tcPr>
          <w:p w14:paraId="694A8A5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BA9DB2F"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grupowanie e-usług na poziomie lokalnym (Urząd i Jednostki Organizacyjne).  </w:t>
            </w:r>
          </w:p>
        </w:tc>
      </w:tr>
      <w:tr w:rsidR="00484137" w:rsidRPr="00B6567B" w14:paraId="5D17DE5C" w14:textId="77777777" w:rsidTr="00184BFA">
        <w:tc>
          <w:tcPr>
            <w:tcW w:w="0" w:type="auto"/>
          </w:tcPr>
          <w:p w14:paraId="3B44B333"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59B7448"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powinien mieć możliwość wypełniania deklaracji, wraz z załącznikami, dla osób fizycznych i prawnych:</w:t>
            </w:r>
          </w:p>
          <w:p w14:paraId="47C8D64E"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leśny,</w:t>
            </w:r>
          </w:p>
          <w:p w14:paraId="7ED25A9B"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rolny,</w:t>
            </w:r>
          </w:p>
          <w:p w14:paraId="66EAD834"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od nieruchomości,</w:t>
            </w:r>
          </w:p>
          <w:p w14:paraId="5A75324F" w14:textId="77777777" w:rsidR="00484137" w:rsidRPr="00184BFA" w:rsidRDefault="00484137" w:rsidP="00184BFA">
            <w:pPr>
              <w:pStyle w:val="Akapitzlist"/>
              <w:numPr>
                <w:ilvl w:val="0"/>
                <w:numId w:val="86"/>
              </w:numPr>
              <w:spacing w:after="120" w:line="276" w:lineRule="auto"/>
              <w:rPr>
                <w:rFonts w:cstheme="minorHAnsi"/>
                <w:color w:val="auto"/>
              </w:rPr>
            </w:pPr>
            <w:r w:rsidRPr="00184BFA">
              <w:rPr>
                <w:rFonts w:cstheme="minorHAnsi"/>
                <w:color w:val="auto"/>
                <w:shd w:val="clear" w:color="auto" w:fill="FFFFFF"/>
              </w:rPr>
              <w:t>na podatek od środków transportowych.</w:t>
            </w:r>
          </w:p>
        </w:tc>
      </w:tr>
      <w:tr w:rsidR="00484137" w:rsidRPr="00B6567B" w14:paraId="0A524AA4" w14:textId="77777777" w:rsidTr="00184BFA">
        <w:tc>
          <w:tcPr>
            <w:tcW w:w="0" w:type="auto"/>
          </w:tcPr>
          <w:p w14:paraId="77BA4B3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0E41DA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umożliwić łatwe i intuicyjne wypełnianie deklaracji i informacji.</w:t>
            </w:r>
          </w:p>
        </w:tc>
      </w:tr>
      <w:tr w:rsidR="00484137" w:rsidRPr="00B6567B" w14:paraId="2B8BC79A" w14:textId="77777777" w:rsidTr="00184BFA">
        <w:tc>
          <w:tcPr>
            <w:tcW w:w="0" w:type="auto"/>
          </w:tcPr>
          <w:p w14:paraId="1206272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1119F2FE"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umożliwiać zapisywanie wersji roboczych deklaracji oraz, w przypadku rozpoczęcia procesu uzupełniania formularza i jego nagłego opuszczenia bez zapisywania, wykrywać niedokończony proces i podczas kolejnej próby chęci uzupełnienia formularza, pytać użytkownika, czy chce kontynuować wypełnianie rozpoczętego formularza, czy rozpocząć od nowa.</w:t>
            </w:r>
          </w:p>
        </w:tc>
      </w:tr>
      <w:tr w:rsidR="00484137" w:rsidRPr="00B6567B" w14:paraId="76BDB64D" w14:textId="77777777" w:rsidTr="00184BFA">
        <w:tc>
          <w:tcPr>
            <w:tcW w:w="0" w:type="auto"/>
          </w:tcPr>
          <w:p w14:paraId="2C7523C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4EB6CE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Deklaracje przed wysłaniem powinny przejść przez walidację oraz zostać podpisane przez Profil Zaufany.</w:t>
            </w:r>
          </w:p>
        </w:tc>
      </w:tr>
      <w:tr w:rsidR="00484137" w:rsidRPr="00B6567B" w14:paraId="0D59F549" w14:textId="77777777" w:rsidTr="00184BFA">
        <w:tc>
          <w:tcPr>
            <w:tcW w:w="0" w:type="auto"/>
          </w:tcPr>
          <w:p w14:paraId="6707A6C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B94FA7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w:t>
            </w:r>
            <w:r w:rsidRPr="00184BFA">
              <w:rPr>
                <w:rFonts w:asciiTheme="minorHAnsi" w:hAnsiTheme="minorHAnsi" w:cstheme="minorHAnsi"/>
                <w:color w:val="auto"/>
                <w:sz w:val="22"/>
                <w:shd w:val="clear" w:color="auto" w:fill="FFFFFF"/>
              </w:rPr>
              <w:t>powinien generować i wizualizować deklaracje</w:t>
            </w:r>
          </w:p>
        </w:tc>
      </w:tr>
      <w:tr w:rsidR="00484137" w:rsidRPr="00B6567B" w14:paraId="3AF2BB71" w14:textId="77777777" w:rsidTr="00184BFA">
        <w:tc>
          <w:tcPr>
            <w:tcW w:w="0" w:type="auto"/>
          </w:tcPr>
          <w:p w14:paraId="4F23B8A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86EBA6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mieć możliwość pobierania deklaracji na dysk w formie pdf oraz możliwość jej wydrukowania.</w:t>
            </w:r>
          </w:p>
        </w:tc>
      </w:tr>
      <w:tr w:rsidR="00484137" w:rsidRPr="00B6567B" w14:paraId="4B817291" w14:textId="77777777" w:rsidTr="00184BFA">
        <w:tc>
          <w:tcPr>
            <w:tcW w:w="0" w:type="auto"/>
          </w:tcPr>
          <w:p w14:paraId="0D0DC1B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3CD068E"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W PM powinny być prezentowane wysłane deklaracje</w:t>
            </w:r>
          </w:p>
        </w:tc>
      </w:tr>
      <w:tr w:rsidR="00484137" w:rsidRPr="00B6567B" w14:paraId="7366DFD3" w14:textId="77777777" w:rsidTr="00184BFA">
        <w:tc>
          <w:tcPr>
            <w:tcW w:w="0" w:type="auto"/>
          </w:tcPr>
          <w:p w14:paraId="4014FD9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052612E"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powinien posiadać funkcjonalności z zakresu wsparcia informacyjnego mieszkańców.</w:t>
            </w:r>
          </w:p>
        </w:tc>
      </w:tr>
      <w:tr w:rsidR="00484137" w:rsidRPr="00B6567B" w14:paraId="3AC94980" w14:textId="77777777" w:rsidTr="00184BFA">
        <w:tc>
          <w:tcPr>
            <w:tcW w:w="0" w:type="auto"/>
            <w:hideMark/>
          </w:tcPr>
          <w:p w14:paraId="4CA591B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6D52A6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powinien współpracować z relacyjną bazą danych SQL w wersji komercyjnej oraz darmowej.</w:t>
            </w:r>
          </w:p>
        </w:tc>
      </w:tr>
      <w:tr w:rsidR="00484137" w:rsidRPr="00B6567B" w14:paraId="3E28F6B7" w14:textId="77777777" w:rsidTr="00184BFA">
        <w:tc>
          <w:tcPr>
            <w:tcW w:w="0" w:type="auto"/>
            <w:hideMark/>
          </w:tcPr>
          <w:p w14:paraId="57158C4A"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0B3D616" w14:textId="22CF94DC"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System musi zapewniać ochronę danych osobowych i informacji stanowiących tajemnicę skarbową zgodnie</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z obowiązującymi w tym zakresie przepisami oraz musi być zgodny z postanowieniami WCAG 2.1 tj.</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wytycznych dotyczących dostępności treści internetowych zgodnie z ustawą z dnia 4 kwietnia 2019 r. o dostępności cyfrowej stron internetowych i aplikacji mobilnych podmiotów publicznych (Dz.U. 2019 poz. 848).</w:t>
            </w:r>
          </w:p>
        </w:tc>
      </w:tr>
      <w:tr w:rsidR="00484137" w:rsidRPr="00B6567B" w14:paraId="779C91A7" w14:textId="77777777" w:rsidTr="00184BFA">
        <w:tc>
          <w:tcPr>
            <w:tcW w:w="0" w:type="auto"/>
          </w:tcPr>
          <w:p w14:paraId="448D938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661CC6F"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Integralną częścią PM powinien być moduł do monitorowania satysfakcji klienta umożliwiający:</w:t>
            </w:r>
          </w:p>
          <w:p w14:paraId="70EC73BF"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moduł musi zapewniać możliwość zadania użytkownikowi Platformy Mieszkańca dwóch pytań, których treść może być dowolnie modyfikowana przez Administratora.</w:t>
            </w:r>
          </w:p>
          <w:p w14:paraId="3A2153C8"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pierwsze pytanie ma mieć możliwość wybrania jednej odpowiedzi spośród pięciu. Na odpowiedzi składać się powinien zbiór liczb naturalnych w zakresie od 1 do 5. Budowa drugiego pytania powinna umożliwić udzielenie odpowiedzi w formie tekstowej.</w:t>
            </w:r>
          </w:p>
          <w:p w14:paraId="2B9800FD"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aby opinia została zapisana w bazie danych, osoba ją wyrażająca musi udzielić odpowiedzi na pierwsze pytanie, czyli wskazać ocenę w skali od 1 do 5. Wyrażenie opinii tekstowej jest nieobowiązkowe, ale jeśli została wyrażona, to musi być wiadome, z jaką oceną liczbową jest związana.</w:t>
            </w:r>
          </w:p>
          <w:p w14:paraId="016AC1E1"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moduł musi zapewniać, że osoba może wyrazić swoją opinię w każdym dowolnym momencie, z panelu znajdującego się na stronie głównej platformy.</w:t>
            </w:r>
          </w:p>
        </w:tc>
      </w:tr>
      <w:tr w:rsidR="00484137" w:rsidRPr="00B6567B" w14:paraId="7146024E" w14:textId="77777777" w:rsidTr="00154346">
        <w:trPr>
          <w:trHeight w:val="201"/>
        </w:trPr>
        <w:tc>
          <w:tcPr>
            <w:tcW w:w="0" w:type="auto"/>
          </w:tcPr>
          <w:p w14:paraId="4C8CA75C" w14:textId="77777777" w:rsidR="00484137" w:rsidRPr="00184BFA" w:rsidRDefault="00484137" w:rsidP="00184BFA">
            <w:pPr>
              <w:spacing w:after="120"/>
              <w:contextualSpacing/>
              <w:rPr>
                <w:rFonts w:asciiTheme="minorHAnsi" w:hAnsiTheme="minorHAnsi" w:cstheme="minorHAnsi"/>
                <w:b/>
                <w:bCs/>
                <w:color w:val="auto"/>
                <w:sz w:val="22"/>
              </w:rPr>
            </w:pPr>
          </w:p>
        </w:tc>
        <w:tc>
          <w:tcPr>
            <w:tcW w:w="0" w:type="auto"/>
          </w:tcPr>
          <w:p w14:paraId="4AFD44D2" w14:textId="77777777" w:rsidR="00484137" w:rsidRPr="00184BFA" w:rsidRDefault="00484137" w:rsidP="00184BFA">
            <w:pPr>
              <w:spacing w:after="120"/>
              <w:contextualSpacing/>
              <w:rPr>
                <w:rFonts w:asciiTheme="minorHAnsi" w:hAnsiTheme="minorHAnsi" w:cstheme="minorHAnsi"/>
                <w:b/>
                <w:bCs/>
                <w:color w:val="auto"/>
                <w:sz w:val="22"/>
              </w:rPr>
            </w:pPr>
            <w:r w:rsidRPr="00184BFA">
              <w:rPr>
                <w:rFonts w:asciiTheme="minorHAnsi" w:hAnsiTheme="minorHAnsi" w:cstheme="minorHAnsi"/>
                <w:b/>
                <w:bCs/>
                <w:color w:val="auto"/>
                <w:sz w:val="22"/>
              </w:rPr>
              <w:t>e-formularze</w:t>
            </w:r>
          </w:p>
        </w:tc>
      </w:tr>
      <w:tr w:rsidR="00484137" w:rsidRPr="00B6567B" w14:paraId="325707C7" w14:textId="77777777" w:rsidTr="00184BFA">
        <w:trPr>
          <w:trHeight w:val="836"/>
        </w:trPr>
        <w:tc>
          <w:tcPr>
            <w:tcW w:w="0" w:type="auto"/>
          </w:tcPr>
          <w:p w14:paraId="25D3584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37EDA17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W ramach zamówienia Wykonawca musi dostarczyć wszystkie e-formularze ePUAP niezbędne do zrealizowania usług wymienionych powyżej. Specyfikacja e-formularzy została określona w części dotyczącej wdrożenia rozwiązania.</w:t>
            </w:r>
          </w:p>
        </w:tc>
      </w:tr>
      <w:tr w:rsidR="00154346" w:rsidRPr="00154346" w14:paraId="0757ABB7" w14:textId="77777777" w:rsidTr="00154346">
        <w:trPr>
          <w:trHeight w:val="124"/>
        </w:trPr>
        <w:tc>
          <w:tcPr>
            <w:tcW w:w="0" w:type="auto"/>
          </w:tcPr>
          <w:p w14:paraId="3FE8E457" w14:textId="77777777" w:rsidR="00154346" w:rsidRPr="00154346" w:rsidRDefault="00154346" w:rsidP="00154346">
            <w:pPr>
              <w:pStyle w:val="Akapitzlist"/>
              <w:numPr>
                <w:ilvl w:val="0"/>
                <w:numId w:val="80"/>
              </w:numPr>
              <w:spacing w:before="0" w:after="120" w:line="276" w:lineRule="auto"/>
              <w:rPr>
                <w:rFonts w:cstheme="minorHAnsi"/>
                <w:color w:val="auto"/>
              </w:rPr>
            </w:pPr>
          </w:p>
        </w:tc>
        <w:tc>
          <w:tcPr>
            <w:tcW w:w="0" w:type="auto"/>
          </w:tcPr>
          <w:p w14:paraId="648CC468" w14:textId="0072CCCD" w:rsidR="00154346" w:rsidRPr="00154346" w:rsidRDefault="00154346" w:rsidP="00154346">
            <w:pPr>
              <w:spacing w:before="0" w:after="120"/>
              <w:contextualSpacing/>
              <w:rPr>
                <w:rFonts w:asciiTheme="minorHAnsi" w:hAnsiTheme="minorHAnsi" w:cstheme="minorHAnsi"/>
                <w:color w:val="auto"/>
                <w:sz w:val="22"/>
              </w:rPr>
            </w:pPr>
            <w:r w:rsidRPr="00154346">
              <w:rPr>
                <w:rFonts w:asciiTheme="minorHAnsi" w:hAnsiTheme="minorHAnsi" w:cstheme="minorHAnsi"/>
                <w:color w:val="auto"/>
                <w:sz w:val="22"/>
              </w:rPr>
              <w:t>Wykonawca musi dostarczyć system do tworzenia i obsługi e-Formularzy. Szczegółowy opis wymagań znajduje się w ust. 3.10 niniejszego dokumentu</w:t>
            </w:r>
          </w:p>
        </w:tc>
      </w:tr>
      <w:tr w:rsidR="00154346" w:rsidRPr="00154346" w14:paraId="083DCC90" w14:textId="77777777" w:rsidTr="00154346">
        <w:trPr>
          <w:trHeight w:val="70"/>
        </w:trPr>
        <w:tc>
          <w:tcPr>
            <w:tcW w:w="0" w:type="auto"/>
          </w:tcPr>
          <w:p w14:paraId="2080B480" w14:textId="77777777" w:rsidR="00154346" w:rsidRPr="00154346" w:rsidRDefault="00154346" w:rsidP="00184BFA">
            <w:pPr>
              <w:pStyle w:val="Akapitzlist"/>
              <w:numPr>
                <w:ilvl w:val="0"/>
                <w:numId w:val="80"/>
              </w:numPr>
              <w:spacing w:after="120" w:line="276" w:lineRule="auto"/>
              <w:rPr>
                <w:rFonts w:cstheme="minorHAnsi"/>
                <w:color w:val="auto"/>
              </w:rPr>
            </w:pPr>
          </w:p>
        </w:tc>
        <w:tc>
          <w:tcPr>
            <w:tcW w:w="0" w:type="auto"/>
          </w:tcPr>
          <w:p w14:paraId="04994D79" w14:textId="03262BDB" w:rsidR="00154346" w:rsidRPr="00154346" w:rsidRDefault="00154346" w:rsidP="00184BFA">
            <w:pPr>
              <w:spacing w:after="120"/>
              <w:contextualSpacing/>
              <w:rPr>
                <w:rFonts w:asciiTheme="minorHAnsi" w:hAnsiTheme="minorHAnsi" w:cstheme="minorHAnsi"/>
                <w:color w:val="auto"/>
                <w:sz w:val="22"/>
              </w:rPr>
            </w:pPr>
            <w:r w:rsidRPr="00154346">
              <w:rPr>
                <w:rFonts w:asciiTheme="minorHAnsi" w:hAnsiTheme="minorHAnsi" w:cstheme="minorHAnsi"/>
                <w:color w:val="auto"/>
                <w:sz w:val="22"/>
              </w:rPr>
              <w:t>Wykonawca musi dostarczyć narzędzie do pozwalające na prowadzenie i udostępnienie rejestrów w części publicznej. Szczegółowy opis wymagań znajduje się w ust. 3.10 niniejszego dokumentu</w:t>
            </w:r>
            <w:r>
              <w:rPr>
                <w:rFonts w:asciiTheme="minorHAnsi" w:hAnsiTheme="minorHAnsi" w:cstheme="minorHAnsi"/>
                <w:color w:val="auto"/>
                <w:sz w:val="22"/>
              </w:rPr>
              <w:t>.</w:t>
            </w:r>
          </w:p>
        </w:tc>
      </w:tr>
      <w:tr w:rsidR="00484137" w:rsidRPr="00B6567B" w14:paraId="1D4800F6" w14:textId="77777777" w:rsidTr="00184BFA">
        <w:trPr>
          <w:trHeight w:val="295"/>
        </w:trPr>
        <w:tc>
          <w:tcPr>
            <w:tcW w:w="0" w:type="auto"/>
          </w:tcPr>
          <w:p w14:paraId="4FD218B6" w14:textId="77777777" w:rsidR="00484137" w:rsidRPr="00184BFA" w:rsidRDefault="00484137" w:rsidP="00184BFA">
            <w:pPr>
              <w:spacing w:after="120"/>
              <w:contextualSpacing/>
              <w:rPr>
                <w:rFonts w:asciiTheme="minorHAnsi" w:hAnsiTheme="minorHAnsi" w:cstheme="minorHAnsi"/>
                <w:b/>
                <w:bCs/>
                <w:color w:val="auto"/>
                <w:sz w:val="22"/>
              </w:rPr>
            </w:pPr>
          </w:p>
        </w:tc>
        <w:tc>
          <w:tcPr>
            <w:tcW w:w="0" w:type="auto"/>
          </w:tcPr>
          <w:p w14:paraId="4A0AD988" w14:textId="77777777" w:rsidR="00484137" w:rsidRPr="00184BFA" w:rsidRDefault="00484137" w:rsidP="00184BFA">
            <w:pPr>
              <w:spacing w:after="120"/>
              <w:contextualSpacing/>
              <w:rPr>
                <w:rFonts w:asciiTheme="minorHAnsi" w:hAnsiTheme="minorHAnsi" w:cstheme="minorHAnsi"/>
                <w:b/>
                <w:bCs/>
                <w:color w:val="auto"/>
                <w:sz w:val="22"/>
              </w:rPr>
            </w:pPr>
            <w:r w:rsidRPr="00184BFA">
              <w:rPr>
                <w:rFonts w:asciiTheme="minorHAnsi" w:hAnsiTheme="minorHAnsi" w:cstheme="minorHAnsi"/>
                <w:b/>
                <w:bCs/>
                <w:color w:val="auto"/>
                <w:sz w:val="22"/>
              </w:rPr>
              <w:t>Opłata skarbowa</w:t>
            </w:r>
          </w:p>
        </w:tc>
      </w:tr>
      <w:tr w:rsidR="00484137" w:rsidRPr="00B6567B" w14:paraId="6C63DB8A" w14:textId="77777777" w:rsidTr="00184BFA">
        <w:trPr>
          <w:trHeight w:val="488"/>
        </w:trPr>
        <w:tc>
          <w:tcPr>
            <w:tcW w:w="0" w:type="auto"/>
          </w:tcPr>
          <w:p w14:paraId="6E59ACF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14C6FA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zapłatę opłaty skarbowej za załatwienie indywidualnych spraw urzędowych, czyli wydanie zaświadczeń/zezwoleń/pozwoleń/koncesji oraz niektórych dokumentów (np. sporządzenie aktu małżeństwa, udzielenie pełnomocnictwa itp.).</w:t>
            </w:r>
          </w:p>
        </w:tc>
      </w:tr>
      <w:tr w:rsidR="00484137" w:rsidRPr="00154346" w14:paraId="2A48AB2D" w14:textId="77777777" w:rsidTr="00184BFA">
        <w:trPr>
          <w:trHeight w:val="488"/>
        </w:trPr>
        <w:tc>
          <w:tcPr>
            <w:tcW w:w="0" w:type="auto"/>
          </w:tcPr>
          <w:p w14:paraId="4DEA2BBA" w14:textId="77777777" w:rsidR="00484137" w:rsidRPr="00154346" w:rsidRDefault="00484137" w:rsidP="00154346">
            <w:pPr>
              <w:spacing w:before="0" w:after="120"/>
              <w:contextualSpacing/>
              <w:rPr>
                <w:rFonts w:cstheme="minorHAnsi"/>
                <w:b/>
                <w:bCs/>
              </w:rPr>
            </w:pPr>
          </w:p>
        </w:tc>
        <w:tc>
          <w:tcPr>
            <w:tcW w:w="0" w:type="auto"/>
          </w:tcPr>
          <w:p w14:paraId="2B9C67D9" w14:textId="77777777" w:rsidR="00484137" w:rsidRPr="00154346" w:rsidRDefault="00484137" w:rsidP="00154346">
            <w:pPr>
              <w:spacing w:before="0" w:after="120"/>
              <w:contextualSpacing/>
              <w:rPr>
                <w:rFonts w:asciiTheme="minorHAnsi" w:hAnsiTheme="minorHAnsi" w:cstheme="minorHAnsi"/>
                <w:b/>
                <w:bCs/>
                <w:color w:val="auto"/>
                <w:sz w:val="22"/>
              </w:rPr>
            </w:pPr>
            <w:r w:rsidRPr="00154346">
              <w:rPr>
                <w:rFonts w:asciiTheme="minorHAnsi" w:hAnsiTheme="minorHAnsi" w:cstheme="minorHAnsi"/>
                <w:b/>
                <w:bCs/>
                <w:color w:val="auto"/>
                <w:sz w:val="22"/>
              </w:rPr>
              <w:t>Aplikacja mobilna (AM)</w:t>
            </w:r>
          </w:p>
        </w:tc>
      </w:tr>
      <w:tr w:rsidR="00484137" w:rsidRPr="00B6567B" w14:paraId="10AEC0F1" w14:textId="77777777" w:rsidTr="00184BFA">
        <w:trPr>
          <w:trHeight w:val="488"/>
        </w:trPr>
        <w:tc>
          <w:tcPr>
            <w:tcW w:w="0" w:type="auto"/>
          </w:tcPr>
          <w:p w14:paraId="40DBB1C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740876C"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 xml:space="preserve">AM adresowana jest do mieszkańców Miasta oraz osób przebywających czasowo na jej terenie. Dostęp do usług elektronicznych dedykowanych Mieszkańcom, świadczonych przez Miasto możliwy będzie po zalogowaniu za pośrednictwem konta na Platformie Mieszkańca i uwierzytelnieniu za pośrednictwem profilu zaufanego platformy ePUAP. </w:t>
            </w:r>
          </w:p>
          <w:p w14:paraId="1198097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mobilna powinna umożliwiać realizację następujących funkcji:</w:t>
            </w:r>
          </w:p>
        </w:tc>
      </w:tr>
      <w:tr w:rsidR="00484137" w:rsidRPr="00B6567B" w14:paraId="5438E0D0" w14:textId="77777777" w:rsidTr="00184BFA">
        <w:trPr>
          <w:trHeight w:val="488"/>
        </w:trPr>
        <w:tc>
          <w:tcPr>
            <w:tcW w:w="0" w:type="auto"/>
          </w:tcPr>
          <w:p w14:paraId="1B2C9A5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1928FB2E"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powinna prawidłowo działać na systemach operacyjnych iOS oraz Android</w:t>
            </w:r>
          </w:p>
        </w:tc>
      </w:tr>
      <w:tr w:rsidR="00484137" w:rsidRPr="00B6567B" w14:paraId="2B69C4E3" w14:textId="77777777" w:rsidTr="00184BFA">
        <w:trPr>
          <w:trHeight w:val="488"/>
        </w:trPr>
        <w:tc>
          <w:tcPr>
            <w:tcW w:w="0" w:type="auto"/>
          </w:tcPr>
          <w:p w14:paraId="251561E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058D82B"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musi umożliwiać zmianę hasła użytkownika.</w:t>
            </w:r>
          </w:p>
        </w:tc>
      </w:tr>
      <w:tr w:rsidR="00484137" w:rsidRPr="00B6567B" w14:paraId="30DE30C2" w14:textId="77777777" w:rsidTr="00184BFA">
        <w:trPr>
          <w:trHeight w:val="488"/>
        </w:trPr>
        <w:tc>
          <w:tcPr>
            <w:tcW w:w="0" w:type="auto"/>
          </w:tcPr>
          <w:p w14:paraId="13B2F51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370FE72"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musi wyświetlać komunikaty w języku polskim</w:t>
            </w:r>
          </w:p>
        </w:tc>
      </w:tr>
      <w:tr w:rsidR="00484137" w:rsidRPr="00B6567B" w14:paraId="606D135A" w14:textId="77777777" w:rsidTr="00184BFA">
        <w:trPr>
          <w:trHeight w:val="488"/>
        </w:trPr>
        <w:tc>
          <w:tcPr>
            <w:tcW w:w="0" w:type="auto"/>
          </w:tcPr>
          <w:p w14:paraId="5701580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99B887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Aplikacja musi być zintegrowana z systemami dziedzinowymi Miasta w celu automatycznego świadczenia e-usług na 4 poziomie dojrzałości w zakresie automatycznego udostępniania informacji z systemów dziedzinowych, w tym płatności elektronicznych poprzez udostępnienie informacji o stanie:</w:t>
            </w:r>
          </w:p>
          <w:p w14:paraId="0ECF41B5"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podatków od nieruchomości wraz z dokonaniem opłaty,</w:t>
            </w:r>
          </w:p>
          <w:p w14:paraId="401875A0"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leśnego wraz z dokonaniem opłaty,</w:t>
            </w:r>
          </w:p>
          <w:p w14:paraId="05654FCC"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rolnego wraz z dokonaniem opłaty,</w:t>
            </w:r>
          </w:p>
          <w:p w14:paraId="1AB30254"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od środków transportowych wraz z dokonaniem opłaty.</w:t>
            </w:r>
          </w:p>
        </w:tc>
      </w:tr>
      <w:tr w:rsidR="00484137" w:rsidRPr="00B6567B" w14:paraId="39E2F921" w14:textId="77777777" w:rsidTr="00184BFA">
        <w:trPr>
          <w:trHeight w:val="488"/>
        </w:trPr>
        <w:tc>
          <w:tcPr>
            <w:tcW w:w="0" w:type="auto"/>
          </w:tcPr>
          <w:p w14:paraId="538C3E6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64400E4"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AM musi umożliwiać udostępnienie historii dokonywanych operacji (dokonanie płatności, nieudane próby dokonywania płatności),</w:t>
            </w:r>
          </w:p>
        </w:tc>
      </w:tr>
      <w:tr w:rsidR="00484137" w:rsidRPr="00B6567B" w14:paraId="344AABB7" w14:textId="77777777" w:rsidTr="00184BFA">
        <w:trPr>
          <w:trHeight w:val="488"/>
        </w:trPr>
        <w:tc>
          <w:tcPr>
            <w:tcW w:w="0" w:type="auto"/>
          </w:tcPr>
          <w:p w14:paraId="537C39B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FBEC2F9"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umożliwiać </w:t>
            </w:r>
            <w:r w:rsidRPr="00184BFA">
              <w:rPr>
                <w:rFonts w:asciiTheme="minorHAnsi" w:hAnsiTheme="minorHAnsi" w:cstheme="minorHAnsi"/>
                <w:color w:val="auto"/>
                <w:sz w:val="22"/>
                <w:shd w:val="clear" w:color="auto" w:fill="FFFFFF"/>
              </w:rPr>
              <w:t>prezentowanie danych, pogrupowanych ze względu na obszar, których dotyczą np. osobno dla każdej należności pochodzącej z wykorzystywanych w urzędzie systemów dziedzinowych,</w:t>
            </w:r>
          </w:p>
        </w:tc>
      </w:tr>
      <w:tr w:rsidR="00484137" w:rsidRPr="00B6567B" w14:paraId="6D24D528" w14:textId="77777777" w:rsidTr="00184BFA">
        <w:trPr>
          <w:trHeight w:val="488"/>
        </w:trPr>
        <w:tc>
          <w:tcPr>
            <w:tcW w:w="0" w:type="auto"/>
          </w:tcPr>
          <w:p w14:paraId="2FAA5C7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35AA9BB9"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umożliwiać </w:t>
            </w:r>
            <w:r w:rsidRPr="00184BFA">
              <w:rPr>
                <w:rFonts w:asciiTheme="minorHAnsi" w:hAnsiTheme="minorHAnsi" w:cstheme="minorHAnsi"/>
                <w:color w:val="auto"/>
                <w:sz w:val="22"/>
                <w:shd w:val="clear" w:color="auto" w:fill="FFFFFF"/>
              </w:rPr>
              <w:t>pobieranie danych automatycznie z wskazanych systemów dziedzinowych za pośrednictwem mechanizmów integracyjnych,</w:t>
            </w:r>
          </w:p>
        </w:tc>
      </w:tr>
      <w:tr w:rsidR="00484137" w:rsidRPr="00B6567B" w14:paraId="7122E2B3" w14:textId="77777777" w:rsidTr="00184BFA">
        <w:trPr>
          <w:trHeight w:val="488"/>
        </w:trPr>
        <w:tc>
          <w:tcPr>
            <w:tcW w:w="0" w:type="auto"/>
          </w:tcPr>
          <w:p w14:paraId="39124E47"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E51BF41"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w:t>
            </w:r>
            <w:r w:rsidRPr="00184BFA">
              <w:rPr>
                <w:rFonts w:asciiTheme="minorHAnsi" w:hAnsiTheme="minorHAnsi" w:cstheme="minorHAnsi"/>
                <w:color w:val="auto"/>
                <w:sz w:val="22"/>
                <w:shd w:val="clear" w:color="auto" w:fill="FFFFFF"/>
              </w:rPr>
              <w:t>posiadać funkcjonalności z zakresu wsparcia informacyjnego mieszkańców.</w:t>
            </w:r>
          </w:p>
        </w:tc>
      </w:tr>
      <w:tr w:rsidR="00154346" w:rsidRPr="00154346" w14:paraId="608BE3C6" w14:textId="77777777" w:rsidTr="00154346">
        <w:trPr>
          <w:trHeight w:val="70"/>
        </w:trPr>
        <w:tc>
          <w:tcPr>
            <w:tcW w:w="0" w:type="auto"/>
          </w:tcPr>
          <w:p w14:paraId="221F3FBA" w14:textId="77777777" w:rsidR="00154346" w:rsidRPr="00154346" w:rsidRDefault="00154346" w:rsidP="00154346">
            <w:pPr>
              <w:spacing w:before="0" w:after="120"/>
              <w:contextualSpacing/>
              <w:rPr>
                <w:rFonts w:cstheme="minorHAnsi"/>
              </w:rPr>
            </w:pPr>
          </w:p>
        </w:tc>
        <w:tc>
          <w:tcPr>
            <w:tcW w:w="0" w:type="auto"/>
          </w:tcPr>
          <w:p w14:paraId="23DC96A4" w14:textId="60E03FDC" w:rsidR="00154346" w:rsidRPr="00154346" w:rsidRDefault="00154346" w:rsidP="00154346">
            <w:pPr>
              <w:spacing w:before="0" w:after="120"/>
              <w:contextualSpacing/>
              <w:rPr>
                <w:rFonts w:asciiTheme="minorHAnsi" w:hAnsiTheme="minorHAnsi" w:cstheme="minorHAnsi"/>
                <w:color w:val="auto"/>
                <w:sz w:val="22"/>
              </w:rPr>
            </w:pPr>
            <w:r w:rsidRPr="00154346">
              <w:rPr>
                <w:rFonts w:asciiTheme="minorHAnsi" w:hAnsiTheme="minorHAnsi" w:cstheme="minorHAnsi"/>
                <w:b/>
                <w:bCs/>
                <w:color w:val="auto"/>
                <w:sz w:val="22"/>
              </w:rPr>
              <w:t>Ogólne Wymagania Systemu do Obsługi Aplikacji Webowych</w:t>
            </w:r>
          </w:p>
        </w:tc>
      </w:tr>
      <w:tr w:rsidR="00154346" w:rsidRPr="00154346" w14:paraId="02F36B01" w14:textId="77777777" w:rsidTr="00184BFA">
        <w:trPr>
          <w:trHeight w:val="488"/>
        </w:trPr>
        <w:tc>
          <w:tcPr>
            <w:tcW w:w="0" w:type="auto"/>
          </w:tcPr>
          <w:p w14:paraId="7D6514A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9D59CF7" w14:textId="410C1D12"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Modularna budowa Systemu musi zapewniać pełną integrację wszystkich jego elementów oraz musi być wykonana w taki sposób, by uniknąć redundancji danych. Redundancja danych w Systemie jest dopuszczalna tylko na potrzeby tworzenia kopii zapasowych.</w:t>
            </w:r>
          </w:p>
        </w:tc>
      </w:tr>
      <w:tr w:rsidR="00154346" w:rsidRPr="00154346" w14:paraId="0D5D89D7" w14:textId="77777777" w:rsidTr="00184BFA">
        <w:trPr>
          <w:trHeight w:val="488"/>
        </w:trPr>
        <w:tc>
          <w:tcPr>
            <w:tcW w:w="0" w:type="auto"/>
          </w:tcPr>
          <w:p w14:paraId="1ED1D135"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253A13D" w14:textId="08C4176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posiadać budowę komponentową, opartą o Web Services, w której współdziałające komponenty komunikują się za pomocą szyfrowanych protokołów sieciowych (np. SSL/TLS, HTTPS), z wykorzystaniem otwartych standardów takich jak XML, JSON.</w:t>
            </w:r>
          </w:p>
        </w:tc>
      </w:tr>
      <w:tr w:rsidR="00154346" w:rsidRPr="00154346" w14:paraId="50DC71A6" w14:textId="77777777" w:rsidTr="00184BFA">
        <w:trPr>
          <w:trHeight w:val="488"/>
        </w:trPr>
        <w:tc>
          <w:tcPr>
            <w:tcW w:w="0" w:type="auto"/>
          </w:tcPr>
          <w:p w14:paraId="63F62EDB"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67064EB" w14:textId="65C2986B"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zapewniać zaszyfrowaną transmisję danych między Użytkownikiem a serwerem.</w:t>
            </w:r>
          </w:p>
        </w:tc>
      </w:tr>
      <w:tr w:rsidR="00154346" w:rsidRPr="00154346" w14:paraId="1D41BEE2" w14:textId="77777777" w:rsidTr="00184BFA">
        <w:trPr>
          <w:trHeight w:val="488"/>
        </w:trPr>
        <w:tc>
          <w:tcPr>
            <w:tcW w:w="0" w:type="auto"/>
          </w:tcPr>
          <w:p w14:paraId="23F9F26D"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46D61072" w14:textId="755E1E14"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Wykonawca zapewni zgodność Portalu z przepisami UE dotyczącymi obowiązków informacyjnych w zakresie zaprojektowania i oznaczania stron internetowych oraz Wytycznymi ministra właściwego ds. rozwoju ww. zakresie, w szczególności Podręcznikiem wnioskodawcy i beneficjenta programów polityki spójności 2014-2020 w zakresie informacji i promocji z dnia 21 lipca 2017r.</w:t>
            </w:r>
          </w:p>
        </w:tc>
      </w:tr>
      <w:tr w:rsidR="00154346" w:rsidRPr="00154346" w14:paraId="3BBBAF1A" w14:textId="77777777" w:rsidTr="00184BFA">
        <w:trPr>
          <w:trHeight w:val="488"/>
        </w:trPr>
        <w:tc>
          <w:tcPr>
            <w:tcW w:w="0" w:type="auto"/>
          </w:tcPr>
          <w:p w14:paraId="3CB02A3C"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4D511C68" w14:textId="36B4E3F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udostępniać portalowi e-Usług wszystkie funkcjonalności zgodnie z przypisanymi Użytkownikowi uprawnieniami.</w:t>
            </w:r>
          </w:p>
        </w:tc>
      </w:tr>
      <w:tr w:rsidR="00154346" w:rsidRPr="00154346" w14:paraId="52FA06B6" w14:textId="77777777" w:rsidTr="00184BFA">
        <w:trPr>
          <w:trHeight w:val="488"/>
        </w:trPr>
        <w:tc>
          <w:tcPr>
            <w:tcW w:w="0" w:type="auto"/>
          </w:tcPr>
          <w:p w14:paraId="1827272E"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116CE6D" w14:textId="549A80ED"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wykorzystywać mechanizm pojedynczego logowania (Single Sign-On) umożliwiający zalogowanym (uwierzytelnionym) Użytkownikom lub Administratorom uzyskanie dostępu do poszczególnych danych, procesów i interfejsów Systemu na podstawie przyznanych im uprawnień, bez konieczności ponownego logowania.</w:t>
            </w:r>
          </w:p>
        </w:tc>
      </w:tr>
      <w:tr w:rsidR="00154346" w:rsidRPr="00154346" w14:paraId="16389BA3" w14:textId="77777777" w:rsidTr="00184BFA">
        <w:trPr>
          <w:trHeight w:val="488"/>
        </w:trPr>
        <w:tc>
          <w:tcPr>
            <w:tcW w:w="0" w:type="auto"/>
          </w:tcPr>
          <w:p w14:paraId="0E992D76"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571B4FA" w14:textId="4650EA26"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być wyposażony w moduł statystyk umożliwiający automatyczne zliczanie wykorzystania e-usług przynajmniej z podziałem na kategorie e-usług, użytkowników oraz status.</w:t>
            </w:r>
          </w:p>
        </w:tc>
      </w:tr>
      <w:tr w:rsidR="00154346" w:rsidRPr="00154346" w14:paraId="1B069377" w14:textId="77777777" w:rsidTr="00184BFA">
        <w:trPr>
          <w:trHeight w:val="488"/>
        </w:trPr>
        <w:tc>
          <w:tcPr>
            <w:tcW w:w="0" w:type="auto"/>
          </w:tcPr>
          <w:p w14:paraId="31ABC7F4"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622AAFE" w14:textId="29339CC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Każdy użytkownik Systemu musi być opisywany za pomocą wszystkich atrybutów niezbędnych do nadania uprawnień do realizacji e-usług.</w:t>
            </w:r>
          </w:p>
        </w:tc>
      </w:tr>
      <w:tr w:rsidR="00154346" w:rsidRPr="00154346" w14:paraId="7D1B52E1" w14:textId="77777777" w:rsidTr="00184BFA">
        <w:trPr>
          <w:trHeight w:val="488"/>
        </w:trPr>
        <w:tc>
          <w:tcPr>
            <w:tcW w:w="0" w:type="auto"/>
          </w:tcPr>
          <w:p w14:paraId="0014B12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4DC28F0" w14:textId="3C126A7D"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przechowywać dane jednoznacznie identyfikujące osoby będące Użytkownikami Systemu.</w:t>
            </w:r>
          </w:p>
        </w:tc>
      </w:tr>
      <w:tr w:rsidR="00154346" w:rsidRPr="00154346" w14:paraId="4515B00C" w14:textId="77777777" w:rsidTr="00184BFA">
        <w:trPr>
          <w:trHeight w:val="488"/>
        </w:trPr>
        <w:tc>
          <w:tcPr>
            <w:tcW w:w="0" w:type="auto"/>
          </w:tcPr>
          <w:p w14:paraId="32ADDDAE"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31E1B99" w14:textId="298C2257"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umożliwiać zarządzanie kontami Użytkowników Systemu (Komponentu) e-usług, w szczególności zaś następujące operacje na kontach Użytkowników: a) Rejestrację, b) Usuwanie. c) Modyfikację. d) Blokowanie (zawieszanie). e) Odblokowywanie. f) Nadawanie uprawnień. g) Odbieranie uprawnień.</w:t>
            </w:r>
          </w:p>
        </w:tc>
      </w:tr>
      <w:tr w:rsidR="00154346" w:rsidRPr="00154346" w14:paraId="0AEACD2C" w14:textId="77777777" w:rsidTr="00184BFA">
        <w:trPr>
          <w:trHeight w:val="488"/>
        </w:trPr>
        <w:tc>
          <w:tcPr>
            <w:tcW w:w="0" w:type="auto"/>
          </w:tcPr>
          <w:p w14:paraId="6574E927"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12170A2" w14:textId="000E30C9"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 xml:space="preserve">System musi umożliwiać tworzenie raportów i zestawień dotyczących aktywności Użytkowników Systemu (Komponentu) e-usług. ASW musi posiadać narzędzia administracyjne wspomagające zarządzanie Użytkownikami oraz monitorowanie ich pracy w Systemu (Komponentu) e-usług: a) Rejestr zdarzeń; b) Lista aktualnie zalogowanych Użytkowników; c) Historia logowań; d) Lista Użytkowników; e) Historia zmian atrybutów Użytkowników; f) Historia zmian uprawnień Użytkowników. </w:t>
            </w:r>
          </w:p>
        </w:tc>
      </w:tr>
      <w:tr w:rsidR="00154346" w:rsidRPr="00154346" w14:paraId="111302A2" w14:textId="77777777" w:rsidTr="00184BFA">
        <w:trPr>
          <w:trHeight w:val="488"/>
        </w:trPr>
        <w:tc>
          <w:tcPr>
            <w:tcW w:w="0" w:type="auto"/>
          </w:tcPr>
          <w:p w14:paraId="10067810"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6338B20A" w14:textId="3B7245F1"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pozwalać na ograniczenie dostępu do wybranych danych tylko dla uwierzytelnionych Użytkowników.</w:t>
            </w:r>
          </w:p>
        </w:tc>
      </w:tr>
      <w:tr w:rsidR="00154346" w:rsidRPr="00154346" w14:paraId="71216CCB" w14:textId="77777777" w:rsidTr="00184BFA">
        <w:trPr>
          <w:trHeight w:val="488"/>
        </w:trPr>
        <w:tc>
          <w:tcPr>
            <w:tcW w:w="0" w:type="auto"/>
          </w:tcPr>
          <w:p w14:paraId="60D74960"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E26CA08" w14:textId="29F20DDD"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pozwalać na uwierzytelnianie poprzez i za pomocą metod Węzła Krajowego.</w:t>
            </w:r>
          </w:p>
        </w:tc>
      </w:tr>
      <w:tr w:rsidR="00154346" w:rsidRPr="00154346" w14:paraId="4857ED0F" w14:textId="77777777" w:rsidTr="00184BFA">
        <w:trPr>
          <w:trHeight w:val="488"/>
        </w:trPr>
        <w:tc>
          <w:tcPr>
            <w:tcW w:w="0" w:type="auto"/>
          </w:tcPr>
          <w:p w14:paraId="55094831"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60236148" w14:textId="460A9A32"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zarządzanie dostępem do baz danych oraz zakresem dostępnych operacji przy pomocy narzędzia do administrowania prawami dostępu. Administrowanie uprawnieniami musi odbywać się z poziomu Systemu (Komponentu) e-usług.</w:t>
            </w:r>
          </w:p>
        </w:tc>
      </w:tr>
      <w:tr w:rsidR="00154346" w:rsidRPr="00154346" w14:paraId="3003D081" w14:textId="77777777" w:rsidTr="00184BFA">
        <w:trPr>
          <w:trHeight w:val="488"/>
        </w:trPr>
        <w:tc>
          <w:tcPr>
            <w:tcW w:w="0" w:type="auto"/>
          </w:tcPr>
          <w:p w14:paraId="18C29374"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B9F7977" w14:textId="1FCA51DF"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administratorowi zarządzanie Użytkownikami i parametrami Systemu (Komponentu) e-usług.</w:t>
            </w:r>
          </w:p>
        </w:tc>
      </w:tr>
      <w:tr w:rsidR="00154346" w:rsidRPr="00154346" w14:paraId="44C13DE3" w14:textId="77777777" w:rsidTr="00184BFA">
        <w:trPr>
          <w:trHeight w:val="488"/>
        </w:trPr>
        <w:tc>
          <w:tcPr>
            <w:tcW w:w="0" w:type="auto"/>
          </w:tcPr>
          <w:p w14:paraId="7A1536CD"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1AE455EE" w14:textId="2FB3AC75"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 xml:space="preserve">System  musi zawierać mechanizm weryfikujący hasło Użytkownika z uwzględnieniem takich czynników jak: a) złożoność hasła; b) liczbę prób wprowadzenia hasła oraz blokadę konta w przypadku przekroczenia liczby prób. </w:t>
            </w:r>
          </w:p>
        </w:tc>
      </w:tr>
      <w:tr w:rsidR="00154346" w:rsidRPr="00154346" w14:paraId="64DED60F" w14:textId="77777777" w:rsidTr="00184BFA">
        <w:trPr>
          <w:trHeight w:val="488"/>
        </w:trPr>
        <w:tc>
          <w:tcPr>
            <w:tcW w:w="0" w:type="auto"/>
          </w:tcPr>
          <w:p w14:paraId="16A7983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6869A6B" w14:textId="1AEBD32E"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zawierać mechanizm weryfikujący maksymalny okres ważności hasła – ustalony zostanie maksymalny limit dni podczas których hasło będzie przyjmowane. Po upływie tego czasu System (Komponent) e-usług powinien wymagać dokonanie zmiany hasła.</w:t>
            </w:r>
          </w:p>
        </w:tc>
      </w:tr>
      <w:tr w:rsidR="00154346" w:rsidRPr="00154346" w14:paraId="3640F973" w14:textId="77777777" w:rsidTr="00184BFA">
        <w:trPr>
          <w:trHeight w:val="488"/>
        </w:trPr>
        <w:tc>
          <w:tcPr>
            <w:tcW w:w="0" w:type="auto"/>
          </w:tcPr>
          <w:p w14:paraId="27B6F1C1"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06538CE" w14:textId="64115AE9"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jednoczesną pracę przez więcej niż jednego administratora w tym samym momencie.</w:t>
            </w:r>
          </w:p>
        </w:tc>
      </w:tr>
      <w:tr w:rsidR="00154346" w:rsidRPr="00154346" w14:paraId="47D00C05" w14:textId="77777777" w:rsidTr="00184BFA">
        <w:trPr>
          <w:trHeight w:val="488"/>
        </w:trPr>
        <w:tc>
          <w:tcPr>
            <w:tcW w:w="0" w:type="auto"/>
          </w:tcPr>
          <w:p w14:paraId="34BAE42B"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00D00803" w14:textId="08D97643"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administratorowi wysyłanie komunikatów tekstowych do wybranych Użytkowników lub zdefiniowanych grup Użytkowników.</w:t>
            </w:r>
          </w:p>
        </w:tc>
      </w:tr>
      <w:tr w:rsidR="00154346" w:rsidRPr="00154346" w14:paraId="1809F191" w14:textId="77777777" w:rsidTr="00184BFA">
        <w:trPr>
          <w:trHeight w:val="488"/>
        </w:trPr>
        <w:tc>
          <w:tcPr>
            <w:tcW w:w="0" w:type="auto"/>
          </w:tcPr>
          <w:p w14:paraId="55345E5C"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514BFAB" w14:textId="199AA51C"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uprawnień musi zapewniać uprawnienia do poszczególnych elementów Systemu, związanych z nimi procesów, interfejsów i danych.</w:t>
            </w:r>
          </w:p>
        </w:tc>
      </w:tr>
      <w:tr w:rsidR="00154346" w:rsidRPr="00154346" w14:paraId="090EB447" w14:textId="77777777" w:rsidTr="00184BFA">
        <w:trPr>
          <w:trHeight w:val="488"/>
        </w:trPr>
        <w:tc>
          <w:tcPr>
            <w:tcW w:w="0" w:type="auto"/>
          </w:tcPr>
          <w:p w14:paraId="478E500B"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9A1A39E" w14:textId="5CBCE28F"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Jeżeli Użytkownik nie posiada przyznanych stosowanych uprawnień dostępu do Systemu, procesy, interfejsy i dane muszą być dla niego niedostępne i niewidoczne.</w:t>
            </w:r>
          </w:p>
        </w:tc>
      </w:tr>
      <w:tr w:rsidR="00154346" w:rsidRPr="00154346" w14:paraId="4386F23A" w14:textId="77777777" w:rsidTr="00184BFA">
        <w:trPr>
          <w:trHeight w:val="488"/>
        </w:trPr>
        <w:tc>
          <w:tcPr>
            <w:tcW w:w="0" w:type="auto"/>
          </w:tcPr>
          <w:p w14:paraId="4D1DA93E"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05F2828C" w14:textId="554C7B6A"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Kontrola dostępu musi pozwalać na: a) definiowanie hierarchii poszczególnych poziomów administracji Systemem, zgodnie z odpowiedzialnością poszczególnych jednostek Zamawiającego za utrzymywane zasoby; b) zarządzanie Systemem na wskazanych stanowiskach w zakresie uprawnień administracyjnych, edycyjnych lub informacyjnych.</w:t>
            </w:r>
          </w:p>
        </w:tc>
      </w:tr>
      <w:tr w:rsidR="00154346" w:rsidRPr="00154346" w14:paraId="5057D21C" w14:textId="77777777" w:rsidTr="00184BFA">
        <w:trPr>
          <w:trHeight w:val="488"/>
        </w:trPr>
        <w:tc>
          <w:tcPr>
            <w:tcW w:w="0" w:type="auto"/>
          </w:tcPr>
          <w:p w14:paraId="58AE83BE"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A00EB83" w14:textId="722767D3"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Kontrola dostępu musi zapewniać następujące, minimalne poziomy administracji Systemem: a) administrator Systemu jednostki, określający, do jakich elementów Systemu posiadają dostęp Użytkownicy wewnętrzni danej jednostki, definiujący role poszczególnych Użytkowników wewnętrznych, w tym administratorów Systemu; b) administrator Systemu, posiadający uprawnienia do administracji Systemem w zakresie parametrów konfiguracyjnych, słowników, szablonów itp.</w:t>
            </w:r>
          </w:p>
        </w:tc>
      </w:tr>
      <w:tr w:rsidR="00154346" w:rsidRPr="00154346" w14:paraId="0B3D4E8D" w14:textId="77777777" w:rsidTr="00184BFA">
        <w:trPr>
          <w:trHeight w:val="488"/>
        </w:trPr>
        <w:tc>
          <w:tcPr>
            <w:tcW w:w="0" w:type="auto"/>
          </w:tcPr>
          <w:p w14:paraId="12BEBAF1"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A16796E" w14:textId="6CC6ED14"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Rozliczalność w Systemie musi podlegać wiarygodnemu dokumentowaniu w postaci elektronicznych zapisów w dziennikach systemów (logach) zgodnie z wymaganiami § 21. ust. 1. Rozporządzenia Rady Ministrów z dnia 12 kwietnia 2012 r. w sprawie Krajowych Ram Interoperacyjności, minimalnych wymagań dla rejestrów publicznych i wymiany informacji w postaci elektronicznej oraz minimalnych wymagań dla Systemów teleinformatycznych.</w:t>
            </w:r>
          </w:p>
        </w:tc>
      </w:tr>
      <w:tr w:rsidR="00154346" w:rsidRPr="00154346" w14:paraId="32D75E8F" w14:textId="77777777" w:rsidTr="00184BFA">
        <w:trPr>
          <w:trHeight w:val="488"/>
        </w:trPr>
        <w:tc>
          <w:tcPr>
            <w:tcW w:w="0" w:type="auto"/>
          </w:tcPr>
          <w:p w14:paraId="4C5A17A6"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74A276D" w14:textId="268219F8"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W dziennikach Systemu muszą być odnotowywane obligatoryjnie działania Użytkowników lub obiektów systemowych polegające na dostępie do: a) Systemu z uprawnieniami administracyjnymi, takie jak: dodanie Użytkownika Systemu, edycja Użytkownika, zawieszenie Użytkownika, usunięcie Użytkownika, przypisanie/odebranie Użytkownikowi dostępu do Systemu oraz związanych z nimi uprawnień edycyjnych, informacyjnych i administracyjnych. b) konfiguracji Systemu, w tym konfiguracji zabezpieczeń. c) przetwarzanych w Systemie danych podlegających prawnej ochronie w zakresie wymaganym przepisami prawa.</w:t>
            </w:r>
          </w:p>
        </w:tc>
      </w:tr>
      <w:tr w:rsidR="00154346" w:rsidRPr="00154346" w14:paraId="2B48E3A9" w14:textId="77777777" w:rsidTr="00184BFA">
        <w:trPr>
          <w:trHeight w:val="488"/>
        </w:trPr>
        <w:tc>
          <w:tcPr>
            <w:tcW w:w="0" w:type="auto"/>
          </w:tcPr>
          <w:p w14:paraId="0F12E4DD"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62E2A10A" w14:textId="682B02C0"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 xml:space="preserve">System musi zapewniać odnotowywane działania Użytkowników lub obiektów systemowych, a także inne zdarzenia związane z eksploatacją Systemu w postaci: a) działań Użytkowników nieposiadających uprawnień administracyjnych, do których należą działania dokonane przez Użytkowników we wszystkich trzech warstwach architektury trójwarstwowej; b) zdarzeń systemowych nieposiadających krytycznego znaczenia dla funkcjonowania Systemu; c) zdarzeń i parametrów środowiska, w którym eksploatowany jest System teleinformatyczny. </w:t>
            </w:r>
          </w:p>
        </w:tc>
      </w:tr>
      <w:tr w:rsidR="00154346" w:rsidRPr="00154346" w14:paraId="14872067" w14:textId="77777777" w:rsidTr="00184BFA">
        <w:trPr>
          <w:trHeight w:val="488"/>
        </w:trPr>
        <w:tc>
          <w:tcPr>
            <w:tcW w:w="0" w:type="auto"/>
          </w:tcPr>
          <w:p w14:paraId="2B9F7E21"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20B68132" w14:textId="551580C7"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 xml:space="preserve">System musi pozwalać na rejestrowanie działań Użytkowników: a) warstwy danych, obejmujących wszystkie dane/tabele Systemu, w tym: - działania związane z aktualizacją danych Systemu, wraz z informacją o tym, jakie dane, kiedy i przez kogo zostały dodane, zaktualizowane lub usunięte; - działania związane z wynikami procesów przetwarzania danych (np. uruchamianych skryptów PL/SQL); b) warstwy logiki biznesowej, w tym: - działania związane z logowaniem do Systemu, zawierające minimum informacje o tym, kto i kiedy się logował, z jakiego adresu IP oraz jaki był wynik logowania do Systemu (pozytywny lub negatywny); - </w:t>
            </w:r>
            <w:r w:rsidRPr="003466F5">
              <w:rPr>
                <w:rFonts w:asciiTheme="minorHAnsi" w:hAnsiTheme="minorHAnsi" w:cstheme="minorHAnsi"/>
                <w:color w:val="000000"/>
                <w:sz w:val="22"/>
                <w:shd w:val="clear" w:color="auto" w:fill="FFFFFF"/>
              </w:rPr>
              <w:lastRenderedPageBreak/>
              <w:t xml:space="preserve">działania związane z uruchomianiem funkcji/procesów Systemu, wraz z informacją o tym, jakie procesy logiki biznesowej, kiedy i przez kogo zostały uruchomione. </w:t>
            </w:r>
          </w:p>
        </w:tc>
      </w:tr>
      <w:tr w:rsidR="00154346" w:rsidRPr="00154346" w14:paraId="72EB5319" w14:textId="77777777" w:rsidTr="00184BFA">
        <w:trPr>
          <w:trHeight w:val="488"/>
        </w:trPr>
        <w:tc>
          <w:tcPr>
            <w:tcW w:w="0" w:type="auto"/>
          </w:tcPr>
          <w:p w14:paraId="022C6D67"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7D6DA8A2" w14:textId="34FA23E4"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Administrator Systemu musi posiadać wgląd w działania wszystkich Użytkowników.</w:t>
            </w:r>
          </w:p>
        </w:tc>
      </w:tr>
      <w:tr w:rsidR="00154346" w:rsidRPr="00154346" w14:paraId="21183357" w14:textId="77777777" w:rsidTr="00184BFA">
        <w:trPr>
          <w:trHeight w:val="488"/>
        </w:trPr>
        <w:tc>
          <w:tcPr>
            <w:tcW w:w="0" w:type="auto"/>
          </w:tcPr>
          <w:p w14:paraId="26946C3C"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27090BD8" w14:textId="7B3FB43F"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być zgodny z ustawą z dnia 10 maja 2018 r. o ochronie danych osobowych, która służy stosowaniu rozporządzenia Parlamentu Europejskiego i Rady (UE) nr 2016/679 z dnia 27 kwietnia 2016 r. w sprawie ochrony osób fizycznych w związku z przetwarzaniem danych osobowych i w sprawie swobodnego przepływu takich danych oraz uchylenia dyrektywy 95/46/WE (ogólne rozporządzenie o ochronie danych osobowych).</w:t>
            </w:r>
          </w:p>
        </w:tc>
      </w:tr>
      <w:tr w:rsidR="00154346" w:rsidRPr="00154346" w14:paraId="4722C403" w14:textId="77777777" w:rsidTr="00184BFA">
        <w:trPr>
          <w:trHeight w:val="488"/>
        </w:trPr>
        <w:tc>
          <w:tcPr>
            <w:tcW w:w="0" w:type="auto"/>
          </w:tcPr>
          <w:p w14:paraId="70E8E690"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1E20691" w14:textId="55F2CD98"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Dostęp do danych osobowych Systemu musi wymagać zarejestrowania stosownego uprawnienia. Jeśli Użytkownik nie posiada uprawnienia to w interfejsie Systemu dane osobowe nie mogą być dla niego widoczne.</w:t>
            </w:r>
          </w:p>
        </w:tc>
      </w:tr>
      <w:tr w:rsidR="00154346" w:rsidRPr="00154346" w14:paraId="42CE402F" w14:textId="77777777" w:rsidTr="00184BFA">
        <w:trPr>
          <w:trHeight w:val="488"/>
        </w:trPr>
        <w:tc>
          <w:tcPr>
            <w:tcW w:w="0" w:type="auto"/>
          </w:tcPr>
          <w:p w14:paraId="2DD88D7F"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67B917AD" w14:textId="5EC63209"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Uprawnienie musi zawierać informacje o Rejestrze, którego dotyczy oraz dacie jego obowiązywania.</w:t>
            </w:r>
          </w:p>
        </w:tc>
      </w:tr>
      <w:tr w:rsidR="00154346" w:rsidRPr="00154346" w14:paraId="4BFB67BA" w14:textId="77777777" w:rsidTr="00184BFA">
        <w:trPr>
          <w:trHeight w:val="488"/>
        </w:trPr>
        <w:tc>
          <w:tcPr>
            <w:tcW w:w="0" w:type="auto"/>
          </w:tcPr>
          <w:p w14:paraId="3ECF7F78"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959FAE8" w14:textId="747A59BC"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zapewniać odnotowanie przetwarzania danych osobowych: a) daty pierwszego wprowadzenia danych osobowych do Systemu; b) identyfikatora Użytkownika wprowadzającego dane; c) źródła danych w przypadku zbierania danych, nie od osoby, której one dotyczą; d) informacji o odbiorcach danych oraz wyrażonych zgodach.</w:t>
            </w:r>
          </w:p>
        </w:tc>
      </w:tr>
      <w:tr w:rsidR="00154346" w:rsidRPr="00154346" w14:paraId="3FD6B438" w14:textId="77777777" w:rsidTr="00184BFA">
        <w:trPr>
          <w:trHeight w:val="488"/>
        </w:trPr>
        <w:tc>
          <w:tcPr>
            <w:tcW w:w="0" w:type="auto"/>
          </w:tcPr>
          <w:p w14:paraId="18F1BBD8"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0CC01448" w14:textId="14D172AB"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umożliwiać sporządzenie raportu dot. przetwarzania danych osobowych w zakresie: a) daty pierwszego wprowadzenia danych osobowych do Systemu; b) identyfikatora Użytkownika wprowadzającego dane; c) źródła danych w przypadku zbierania danych, nie od osoby, której one dotyczą; d) informacji o odbiorcach danych oraz wyrażonych zgodach.</w:t>
            </w:r>
          </w:p>
        </w:tc>
      </w:tr>
      <w:tr w:rsidR="00154346" w:rsidRPr="00154346" w14:paraId="49E3AF47" w14:textId="77777777" w:rsidTr="00184BFA">
        <w:trPr>
          <w:trHeight w:val="488"/>
        </w:trPr>
        <w:tc>
          <w:tcPr>
            <w:tcW w:w="0" w:type="auto"/>
          </w:tcPr>
          <w:p w14:paraId="428C17B7"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1376A6A4" w14:textId="4228B6DA"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przechowywać informacje o osobach trzecich, którym dane osobowe zostały udostępnione, w tym informacje o tym jakie dane/dokumenty, w jakim celu, jakim osobom trzecim, kiedy i kto udostępnił.</w:t>
            </w:r>
          </w:p>
        </w:tc>
      </w:tr>
      <w:tr w:rsidR="00154346" w:rsidRPr="00154346" w14:paraId="1FC4BC47" w14:textId="77777777" w:rsidTr="00184BFA">
        <w:trPr>
          <w:trHeight w:val="488"/>
        </w:trPr>
        <w:tc>
          <w:tcPr>
            <w:tcW w:w="0" w:type="auto"/>
          </w:tcPr>
          <w:p w14:paraId="0E133B44"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12D5665D" w14:textId="2EFBB3E5"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umożliwiać wygenerowanie ustrukturyzowanego pliku w powszechnie stosowanym formacie maszynowym zawierającego informacje o zakresie przechowywanych danych w odniesieniu do osoby fizycznej.</w:t>
            </w:r>
          </w:p>
        </w:tc>
      </w:tr>
      <w:tr w:rsidR="00154346" w:rsidRPr="00154346" w14:paraId="69D526FE" w14:textId="77777777" w:rsidTr="00184BFA">
        <w:trPr>
          <w:trHeight w:val="488"/>
        </w:trPr>
        <w:tc>
          <w:tcPr>
            <w:tcW w:w="0" w:type="auto"/>
          </w:tcPr>
          <w:p w14:paraId="7420CD63" w14:textId="77777777" w:rsidR="00154346" w:rsidRPr="00154346" w:rsidRDefault="00154346" w:rsidP="00184BFA">
            <w:pPr>
              <w:pStyle w:val="Akapitzlist"/>
              <w:numPr>
                <w:ilvl w:val="0"/>
                <w:numId w:val="80"/>
              </w:numPr>
              <w:spacing w:after="120" w:line="276" w:lineRule="auto"/>
              <w:rPr>
                <w:rFonts w:cstheme="minorHAnsi"/>
              </w:rPr>
            </w:pPr>
          </w:p>
        </w:tc>
        <w:tc>
          <w:tcPr>
            <w:tcW w:w="0" w:type="auto"/>
          </w:tcPr>
          <w:p w14:paraId="297432FF" w14:textId="516F2126" w:rsidR="00154346" w:rsidRPr="00154346" w:rsidRDefault="00154346" w:rsidP="00184BFA">
            <w:pPr>
              <w:spacing w:after="120"/>
              <w:contextualSpacing/>
              <w:rPr>
                <w:rFonts w:asciiTheme="minorHAnsi" w:hAnsiTheme="minorHAnsi" w:cstheme="minorHAnsi"/>
                <w:color w:val="000000"/>
                <w:sz w:val="22"/>
                <w:shd w:val="clear" w:color="auto" w:fill="FFFFFF"/>
              </w:rPr>
            </w:pPr>
            <w:r w:rsidRPr="00154346">
              <w:rPr>
                <w:rFonts w:asciiTheme="minorHAnsi" w:hAnsiTheme="minorHAnsi" w:cstheme="minorHAnsi"/>
                <w:color w:val="000000"/>
                <w:sz w:val="22"/>
                <w:shd w:val="clear" w:color="auto" w:fill="FFFFFF"/>
              </w:rPr>
              <w:t>System będzie umożliwiał monitorowanie poziomu dostępności e-usług.</w:t>
            </w:r>
          </w:p>
        </w:tc>
      </w:tr>
    </w:tbl>
    <w:p w14:paraId="45C95D38" w14:textId="2E3229C0" w:rsidR="00FD1410" w:rsidRPr="00A4332D" w:rsidRDefault="00A4332D" w:rsidP="002C32C5">
      <w:pPr>
        <w:pStyle w:val="Nagwek2"/>
      </w:pPr>
      <w:bookmarkStart w:id="537" w:name="_Toc116562378"/>
      <w:bookmarkEnd w:id="536"/>
      <w:r w:rsidRPr="00A4332D">
        <w:t>Modernizacja systemów dziedzinowych / integracja z EOD i portalem mieszkańca</w:t>
      </w:r>
      <w:bookmarkEnd w:id="537"/>
    </w:p>
    <w:p w14:paraId="523515F5" w14:textId="645A09DF" w:rsidR="0036426E" w:rsidRDefault="0036426E" w:rsidP="00184BFA">
      <w:pPr>
        <w:spacing w:after="120"/>
        <w:rPr>
          <w:rFonts w:asciiTheme="minorHAnsi" w:hAnsiTheme="minorHAnsi" w:cstheme="minorHAnsi"/>
          <w:color w:val="000000"/>
          <w:sz w:val="22"/>
          <w:szCs w:val="20"/>
        </w:rPr>
      </w:pPr>
      <w:r w:rsidRPr="00863CB8">
        <w:rPr>
          <w:rFonts w:asciiTheme="minorHAnsi" w:hAnsiTheme="minorHAnsi" w:cstheme="minorHAnsi"/>
          <w:color w:val="000000"/>
          <w:sz w:val="22"/>
          <w:szCs w:val="20"/>
        </w:rPr>
        <w:t xml:space="preserve">Projekt zakłada modernizację / wymianę Systemów </w:t>
      </w:r>
      <w:r w:rsidR="00E56957">
        <w:rPr>
          <w:rFonts w:asciiTheme="minorHAnsi" w:hAnsiTheme="minorHAnsi" w:cstheme="minorHAnsi"/>
          <w:color w:val="000000"/>
          <w:sz w:val="22"/>
          <w:szCs w:val="20"/>
        </w:rPr>
        <w:t>D</w:t>
      </w:r>
      <w:r w:rsidRPr="00863CB8">
        <w:rPr>
          <w:rFonts w:asciiTheme="minorHAnsi" w:hAnsiTheme="minorHAnsi" w:cstheme="minorHAnsi"/>
          <w:color w:val="000000"/>
          <w:sz w:val="22"/>
          <w:szCs w:val="20"/>
        </w:rPr>
        <w:t xml:space="preserve">ziedzinowych </w:t>
      </w:r>
      <w:r w:rsidR="00E56957">
        <w:rPr>
          <w:rFonts w:asciiTheme="minorHAnsi" w:hAnsiTheme="minorHAnsi" w:cstheme="minorHAnsi"/>
          <w:color w:val="000000"/>
          <w:sz w:val="22"/>
          <w:szCs w:val="20"/>
        </w:rPr>
        <w:t xml:space="preserve">(SD) </w:t>
      </w:r>
      <w:r w:rsidRPr="00863CB8">
        <w:rPr>
          <w:rFonts w:asciiTheme="minorHAnsi" w:hAnsiTheme="minorHAnsi" w:cstheme="minorHAnsi"/>
          <w:color w:val="000000"/>
          <w:sz w:val="22"/>
          <w:szCs w:val="20"/>
        </w:rPr>
        <w:t>w Urzędzie Miasta, która ma na celu umożliwienie funkcjonowania Portalu Mieszkańca i świadczeni</w:t>
      </w:r>
      <w:r w:rsidR="00057642">
        <w:rPr>
          <w:rFonts w:asciiTheme="minorHAnsi" w:hAnsiTheme="minorHAnsi" w:cstheme="minorHAnsi"/>
          <w:color w:val="000000"/>
          <w:sz w:val="22"/>
          <w:szCs w:val="20"/>
        </w:rPr>
        <w:t>a</w:t>
      </w:r>
      <w:r w:rsidRPr="00863CB8">
        <w:rPr>
          <w:rFonts w:asciiTheme="minorHAnsi" w:hAnsiTheme="minorHAnsi" w:cstheme="minorHAnsi"/>
          <w:color w:val="000000"/>
          <w:sz w:val="22"/>
          <w:szCs w:val="20"/>
        </w:rPr>
        <w:t xml:space="preserve"> zakładanych </w:t>
      </w:r>
      <w:r w:rsidR="00057642">
        <w:rPr>
          <w:rFonts w:asciiTheme="minorHAnsi" w:hAnsiTheme="minorHAnsi" w:cstheme="minorHAnsi"/>
          <w:color w:val="000000"/>
          <w:sz w:val="22"/>
          <w:szCs w:val="20"/>
        </w:rPr>
        <w:t xml:space="preserve">do realizacji i uruchomienia </w:t>
      </w:r>
      <w:r w:rsidRPr="00863CB8">
        <w:rPr>
          <w:rFonts w:asciiTheme="minorHAnsi" w:hAnsiTheme="minorHAnsi" w:cstheme="minorHAnsi"/>
          <w:color w:val="000000"/>
          <w:sz w:val="22"/>
          <w:szCs w:val="20"/>
        </w:rPr>
        <w:t xml:space="preserve">e-usług publicznych. </w:t>
      </w:r>
    </w:p>
    <w:p w14:paraId="3CBE8D5B" w14:textId="231C7805"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 xml:space="preserve">W celu dostarczenia zaawansowanych usług elektronicznych dla mieszkańców i przedsiębiorców konieczne jest dostarczenie usług </w:t>
      </w:r>
      <w:r>
        <w:rPr>
          <w:rFonts w:asciiTheme="minorHAnsi" w:hAnsiTheme="minorHAnsi" w:cstheme="minorHAnsi"/>
          <w:sz w:val="22"/>
          <w:szCs w:val="20"/>
        </w:rPr>
        <w:t>modernizacji</w:t>
      </w:r>
      <w:r w:rsidR="00057642">
        <w:rPr>
          <w:rFonts w:asciiTheme="minorHAnsi" w:hAnsiTheme="minorHAnsi" w:cstheme="minorHAnsi"/>
          <w:sz w:val="22"/>
          <w:szCs w:val="20"/>
        </w:rPr>
        <w:t>/wymiany</w:t>
      </w:r>
      <w:r>
        <w:rPr>
          <w:rFonts w:asciiTheme="minorHAnsi" w:hAnsiTheme="minorHAnsi" w:cstheme="minorHAnsi"/>
          <w:sz w:val="22"/>
          <w:szCs w:val="20"/>
        </w:rPr>
        <w:t xml:space="preserve"> i </w:t>
      </w:r>
      <w:r w:rsidRPr="000F309E">
        <w:rPr>
          <w:rFonts w:asciiTheme="minorHAnsi" w:hAnsiTheme="minorHAnsi" w:cstheme="minorHAnsi"/>
          <w:sz w:val="22"/>
          <w:szCs w:val="20"/>
        </w:rPr>
        <w:t>integracji System</w:t>
      </w:r>
      <w:r w:rsidR="00E56957">
        <w:rPr>
          <w:rFonts w:asciiTheme="minorHAnsi" w:hAnsiTheme="minorHAnsi" w:cstheme="minorHAnsi"/>
          <w:sz w:val="22"/>
          <w:szCs w:val="20"/>
        </w:rPr>
        <w:t>ów</w:t>
      </w:r>
      <w:r w:rsidRPr="000F309E">
        <w:rPr>
          <w:rFonts w:asciiTheme="minorHAnsi" w:hAnsiTheme="minorHAnsi" w:cstheme="minorHAnsi"/>
          <w:sz w:val="22"/>
          <w:szCs w:val="20"/>
        </w:rPr>
        <w:t xml:space="preserve"> Dziedzinow</w:t>
      </w:r>
      <w:r w:rsidR="00E56957">
        <w:rPr>
          <w:rFonts w:asciiTheme="minorHAnsi" w:hAnsiTheme="minorHAnsi" w:cstheme="minorHAnsi"/>
          <w:sz w:val="22"/>
          <w:szCs w:val="20"/>
        </w:rPr>
        <w:t>ych</w:t>
      </w:r>
      <w:r w:rsidRPr="000F309E">
        <w:rPr>
          <w:rFonts w:asciiTheme="minorHAnsi" w:hAnsiTheme="minorHAnsi" w:cstheme="minorHAnsi"/>
          <w:sz w:val="22"/>
          <w:szCs w:val="20"/>
        </w:rPr>
        <w:t>, w szczególności danych z systemu podatkowego, na potrzeby uruchomienia e-usług. </w:t>
      </w:r>
    </w:p>
    <w:p w14:paraId="7541B299" w14:textId="6C7A94E1"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lastRenderedPageBreak/>
        <w:t xml:space="preserve">Integracja </w:t>
      </w:r>
      <w:r w:rsidR="00057642">
        <w:rPr>
          <w:rFonts w:asciiTheme="minorHAnsi" w:hAnsiTheme="minorHAnsi" w:cstheme="minorHAnsi"/>
          <w:sz w:val="22"/>
          <w:szCs w:val="20"/>
        </w:rPr>
        <w:t xml:space="preserve">SD z Portalem Mieszkańca </w:t>
      </w:r>
      <w:r w:rsidRPr="000F309E">
        <w:rPr>
          <w:rFonts w:asciiTheme="minorHAnsi" w:hAnsiTheme="minorHAnsi" w:cstheme="minorHAnsi"/>
          <w:sz w:val="22"/>
          <w:szCs w:val="20"/>
        </w:rPr>
        <w:t>ma na celu udostępnienie aktualnych informacji finansowych (należności, płatności) z poziomu Systemu Dziedzinowego. Integracja będzie możliwa do realizacji o ile System Dziedzinowy będzie posiadał interfejs integracyjny w opisanym zakresie.</w:t>
      </w:r>
    </w:p>
    <w:p w14:paraId="746D8FEA" w14:textId="77777777"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Poniższa lista opisuje minimalny zakres integracji Portalu Mieszkańca (PM) z Systemem Dziedzinowym (SD).</w:t>
      </w:r>
    </w:p>
    <w:p w14:paraId="2A36F96C" w14:textId="231E19E9"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informację o kontrahentach w zakresie nie mniejszym niż: Nazwa/Nazwisko, Imię, PESEL, NIP, adres z uwzględnieniem wskazań na słownik TERYT. </w:t>
      </w:r>
    </w:p>
    <w:p w14:paraId="1A0B6FFD" w14:textId="161EC79D"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o należnościach kontrahenta (mieszkańca). </w:t>
      </w:r>
    </w:p>
    <w:p w14:paraId="43D408E3" w14:textId="77777777"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Informacje dot. należności nie mogą mieć mniejszego zakresu niż: rodzaj należności, kwota, kwota do zapłaty, kwota odsetek, VAT, numer decyzji urzędowej, termin płatności. </w:t>
      </w:r>
    </w:p>
    <w:p w14:paraId="3865CD59" w14:textId="0B067236"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dotyczące kont bankowych, na które należy wpłacić należność. Systemy Dziedzinowe i pozostałe Systemy muszą uwzględnić te numery rachunków w celu przyjmowania masowych płatności. </w:t>
      </w:r>
    </w:p>
    <w:p w14:paraId="3483A3DA" w14:textId="296F10F2"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dotyczące wpłat dokonanych na należności. Przekazane dane muszą zawierać zakres informacyjny przynajmniej: data wpłaty, kwota, kwota odsetek, kwota VAT, kontrahent (mieszkaniec) wpłacający. </w:t>
      </w:r>
    </w:p>
    <w:p w14:paraId="3931B7D7" w14:textId="12E4E6A6"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szczegółowe informacje dla należności do zapłaty będących wezwaniami lub upomnieniami takie jak: data odbioru, data wydania, data zapłaty, koszt, numer. </w:t>
      </w:r>
    </w:p>
    <w:p w14:paraId="43667E2F" w14:textId="77777777"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SD integrowany z PM musi umożliwiać podanie należności z określeniem: nazwy, typu, kwoty, terminu płatności, kontrahenta. </w:t>
      </w:r>
    </w:p>
    <w:p w14:paraId="6CBA02B7" w14:textId="6835E0EB" w:rsid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Zamawiający uwzględnia, że obecnie wykorzystywane oprogramowanie może nie dysponować zakresem danych do udostępnienia zgodnym z powyższ</w:t>
      </w:r>
      <w:r w:rsidR="00CB7791">
        <w:rPr>
          <w:rFonts w:asciiTheme="minorHAnsi" w:hAnsiTheme="minorHAnsi" w:cstheme="minorHAnsi"/>
          <w:sz w:val="22"/>
          <w:szCs w:val="20"/>
        </w:rPr>
        <w:t>ym zakresem</w:t>
      </w:r>
      <w:r w:rsidR="00BE759A">
        <w:rPr>
          <w:rFonts w:asciiTheme="minorHAnsi" w:hAnsiTheme="minorHAnsi" w:cstheme="minorHAnsi"/>
          <w:sz w:val="22"/>
          <w:szCs w:val="20"/>
        </w:rPr>
        <w:t xml:space="preserve"> oraz zakresem przedstawionym w dalszej części niniejszego rozdziału</w:t>
      </w:r>
      <w:r w:rsidRPr="000F309E">
        <w:rPr>
          <w:rFonts w:asciiTheme="minorHAnsi" w:hAnsiTheme="minorHAnsi" w:cstheme="minorHAnsi"/>
          <w:sz w:val="22"/>
          <w:szCs w:val="20"/>
        </w:rPr>
        <w:t>. Zakres integracji musi być zatem poprzedzony analizą przedwdrożeniową i powinien być przekazany Zamawiającemu do akceptacji. </w:t>
      </w:r>
    </w:p>
    <w:p w14:paraId="760BB1A0" w14:textId="4C95F78D"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w:t>
      </w:r>
      <w:r w:rsidR="009A3462">
        <w:rPr>
          <w:rFonts w:asciiTheme="minorHAnsi" w:hAnsiTheme="minorHAnsi" w:cstheme="minorHAnsi"/>
          <w:sz w:val="22"/>
          <w:szCs w:val="20"/>
        </w:rPr>
        <w:t>,</w:t>
      </w:r>
      <w:r w:rsidRPr="00BE759A">
        <w:rPr>
          <w:rFonts w:asciiTheme="minorHAnsi" w:hAnsiTheme="minorHAnsi" w:cstheme="minorHAnsi"/>
          <w:sz w:val="22"/>
          <w:szCs w:val="20"/>
        </w:rPr>
        <w:t xml:space="preserve"> funkcjonalności i wydajności wyszczególnionych w rozwiązaniu wyspecyfikowanym, 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 rozwiązaniu równoważnym. </w:t>
      </w:r>
    </w:p>
    <w:p w14:paraId="39AA490D" w14:textId="77777777"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 Przez bardzo zbliżoną wartość użytkową rozumie się podobne, z dopuszczeniem nieznacznych różnic nie wpływających w żadnym stopniu na całokształt systemu, zachowanie oraz realizowanie podobnych funkcjonalności w danych warunkach, dla których to warunków rozwiązania te są dedykowane. </w:t>
      </w:r>
    </w:p>
    <w:p w14:paraId="54C1505D" w14:textId="1F998228"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lastRenderedPageBreak/>
        <w:t>Rozwiązanie równoważne musi zawierać dokumentację potwierdzającą, że spełnia wymagania funkcjonalne Zamawiającego, w tym wyniki porównań, testów, czy możliwości oferowanych przez to rozwiązanie w odniesieniu do rozwiązania wyspecyfikowanego. Dostarczenie przez Wykonawcę rozwiązania musi być zrealizowane w taki sposób, aby wymiana oprogramowania na</w:t>
      </w:r>
      <w:r w:rsidR="00710596">
        <w:rPr>
          <w:rFonts w:asciiTheme="minorHAnsi" w:hAnsiTheme="minorHAnsi" w:cstheme="minorHAnsi"/>
          <w:sz w:val="22"/>
          <w:szCs w:val="20"/>
        </w:rPr>
        <w:t xml:space="preserve"> nowe</w:t>
      </w:r>
      <w:r w:rsidRPr="00BE759A">
        <w:rPr>
          <w:rFonts w:asciiTheme="minorHAnsi" w:hAnsiTheme="minorHAnsi" w:cstheme="minorHAnsi"/>
          <w:sz w:val="22"/>
          <w:szCs w:val="20"/>
        </w:rPr>
        <w:t xml:space="preserve"> nie zakłóciła bieżącej pracy Urzędu. W tym celu Wykonawca musi do </w:t>
      </w:r>
      <w:r w:rsidR="00710596">
        <w:rPr>
          <w:rFonts w:asciiTheme="minorHAnsi" w:hAnsiTheme="minorHAnsi" w:cstheme="minorHAnsi"/>
          <w:sz w:val="22"/>
          <w:szCs w:val="20"/>
        </w:rPr>
        <w:t xml:space="preserve">nowego </w:t>
      </w:r>
      <w:r w:rsidRPr="00BE759A">
        <w:rPr>
          <w:rFonts w:asciiTheme="minorHAnsi" w:hAnsiTheme="minorHAnsi" w:cstheme="minorHAnsi"/>
          <w:sz w:val="22"/>
          <w:szCs w:val="20"/>
        </w:rPr>
        <w:t>oprogramowania przenieść wszystkie dane niezbędne do prawidłowego działania nowych systemów, przeszkolić użytkowników, skonfigurować oprogramowanie, uwzględnić niezbędną asystę pracowników Wykonawcy w operacji uruchamiania oprogramowania w środowisku produkcyjnym itp. </w:t>
      </w:r>
    </w:p>
    <w:p w14:paraId="1734D50E" w14:textId="21E9E94D"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 xml:space="preserve">Biorąc pod uwagę fakt, że niektóre Systemy Dziedzinowe mogą nie być w stanie wykazać możliwości integracji z Platformą, Zamawiający dopuszcza dostawę Systemów równoważnych. </w:t>
      </w:r>
      <w:r w:rsidRPr="00BE759A">
        <w:rPr>
          <w:rFonts w:asciiTheme="minorHAnsi" w:hAnsiTheme="minorHAnsi" w:cstheme="minorHAnsi"/>
          <w:b/>
          <w:bCs/>
          <w:sz w:val="22"/>
          <w:szCs w:val="20"/>
          <w:u w:val="single"/>
        </w:rPr>
        <w:t>Zamawiający nie posiada autorskich praw majątkowych do funkcjonującego w urzędzie oprogramowania, nie posiada kodów źródłowych oprogramowania, a licencja posiadanego oprogramowania nie umożliwia mu modyfikacji kodów źródłowych, zatem Zamawiający nie jest w stanie zapewnić Wykonawcę, że udostępni mu stałe, niezmienne interfejsy integracyjne umożliwiające pełną wymianę danych z nowo uruchamianymi rozwiązaniami.</w:t>
      </w:r>
      <w:r w:rsidRPr="00BE759A">
        <w:rPr>
          <w:rFonts w:asciiTheme="minorHAnsi" w:hAnsiTheme="minorHAnsi" w:cstheme="minorHAnsi"/>
          <w:sz w:val="22"/>
          <w:szCs w:val="20"/>
        </w:rPr>
        <w:t xml:space="preserve"> Wykonawca odpowiedzialny jest za dostawę w pełni funkcjonujących rozwiązań opisanych w niniejszym załączniku, w tym jeżeli jest konieczne, pozyskanie niezbędnych informacji do realizacji zamówienia, zawarcie koniecznych umów</w:t>
      </w:r>
      <w:r w:rsidR="00E56957">
        <w:rPr>
          <w:rFonts w:asciiTheme="minorHAnsi" w:hAnsiTheme="minorHAnsi" w:cstheme="minorHAnsi"/>
          <w:sz w:val="22"/>
          <w:szCs w:val="20"/>
        </w:rPr>
        <w:t>, zakup licencji</w:t>
      </w:r>
      <w:r w:rsidRPr="00BE759A">
        <w:rPr>
          <w:rFonts w:asciiTheme="minorHAnsi" w:hAnsiTheme="minorHAnsi" w:cstheme="minorHAnsi"/>
          <w:sz w:val="22"/>
          <w:szCs w:val="20"/>
        </w:rPr>
        <w:t xml:space="preserve"> itp. </w:t>
      </w:r>
    </w:p>
    <w:p w14:paraId="60DE48AF" w14:textId="77777777"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Mając na uwadze powyższe, w przypadku jeżeli Wykonawcy nie mają możliwości uzyskania odpowiedniego do realizacji dostępu do oprogramowania firm trzecich, w celu zapewnienia zasady konkurencyjności postępowania, Zamawiający dopuszcza wymianę Systemu Dziedzinowego na jedno zintegrowane rozwiązanie pod warunkiem, że: </w:t>
      </w:r>
    </w:p>
    <w:p w14:paraId="4A97502B"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Rozwiązania zastępujące dotychczas funkcjonujące u Zamawiającego systemy Wykonawca dostarcza i wdraża na swój koszt, z zachowaniem warunków licencjonowania wskazanych w niniejszym dokumencie. </w:t>
      </w:r>
    </w:p>
    <w:p w14:paraId="29EB5F5C"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Wykonawca przeprowadzi migrację danych w zakresie niezbędnym do prawidłowego działania nowych systemów na swój koszt. </w:t>
      </w:r>
    </w:p>
    <w:p w14:paraId="45B608D0"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Wykonawca przeprowadzi instruktaże stanowiskowe i będzie świadczył asystę techniczną w zakresie umożliwiającym pracownikom jednostki Zamawiającego płynną obsługę systemów. </w:t>
      </w:r>
    </w:p>
    <w:p w14:paraId="737CFCD5"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Wymiana systemu nie może zakłócić bieżącej pracy Zamawiającego oraz musi zapewnić ciągłość pracy wynikającą z obowiązujących terminów, przepisów prawa i stosowanych procedur. W szczególności dotyczy to wymiaru podatków i opłat, sprawozdawczości budżetowej oraz obsługi kadrowo-płacowej. </w:t>
      </w:r>
    </w:p>
    <w:p w14:paraId="1CFC7F73"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Wszelkie uzgodnienia i konsultacje w zakresie transmisji danych powinny być dokonane z Zamawiającym na podstawie zatwierdzonego harmonogramu. </w:t>
      </w:r>
    </w:p>
    <w:p w14:paraId="3BC97899" w14:textId="1EADF1BF" w:rsidR="00BE759A" w:rsidRPr="00200C94" w:rsidRDefault="00BE759A" w:rsidP="00BE759A">
      <w:pPr>
        <w:spacing w:after="120"/>
        <w:rPr>
          <w:rFonts w:asciiTheme="minorHAnsi" w:hAnsiTheme="minorHAnsi" w:cstheme="minorHAnsi"/>
          <w:sz w:val="22"/>
          <w:szCs w:val="20"/>
        </w:rPr>
      </w:pPr>
      <w:r w:rsidRPr="00E56957">
        <w:rPr>
          <w:rFonts w:asciiTheme="minorHAnsi" w:hAnsiTheme="minorHAnsi" w:cstheme="minorHAnsi"/>
          <w:b/>
          <w:bCs/>
          <w:sz w:val="22"/>
          <w:szCs w:val="20"/>
          <w:u w:val="single"/>
        </w:rPr>
        <w:t xml:space="preserve">Nowe rozwiązania </w:t>
      </w:r>
      <w:r w:rsidR="00E56957" w:rsidRPr="00E56957">
        <w:rPr>
          <w:rFonts w:asciiTheme="minorHAnsi" w:hAnsiTheme="minorHAnsi" w:cstheme="minorHAnsi"/>
          <w:b/>
          <w:bCs/>
          <w:sz w:val="22"/>
          <w:szCs w:val="20"/>
          <w:u w:val="single"/>
        </w:rPr>
        <w:t xml:space="preserve">czyli zarówno Systemy Dziedzinowe po modernizacji jak również ewentualnie nowo wdrażane Systemy </w:t>
      </w:r>
      <w:r w:rsidR="00710596">
        <w:rPr>
          <w:rFonts w:asciiTheme="minorHAnsi" w:hAnsiTheme="minorHAnsi" w:cstheme="minorHAnsi"/>
          <w:b/>
          <w:bCs/>
          <w:sz w:val="22"/>
          <w:szCs w:val="20"/>
          <w:u w:val="single"/>
        </w:rPr>
        <w:t xml:space="preserve">Dziedzinowe </w:t>
      </w:r>
      <w:r w:rsidRPr="00E56957">
        <w:rPr>
          <w:rFonts w:asciiTheme="minorHAnsi" w:hAnsiTheme="minorHAnsi" w:cstheme="minorHAnsi"/>
          <w:b/>
          <w:bCs/>
          <w:sz w:val="22"/>
          <w:szCs w:val="20"/>
          <w:u w:val="single"/>
        </w:rPr>
        <w:t>muszą realizować wszystkie wymienione wyżej funkcje systemu</w:t>
      </w:r>
      <w:r w:rsidR="00710596">
        <w:rPr>
          <w:rFonts w:asciiTheme="minorHAnsi" w:hAnsiTheme="minorHAnsi" w:cstheme="minorHAnsi"/>
          <w:b/>
          <w:bCs/>
          <w:sz w:val="22"/>
          <w:szCs w:val="20"/>
          <w:u w:val="single"/>
        </w:rPr>
        <w:t>, integrację z PM</w:t>
      </w:r>
      <w:r w:rsidRPr="00E56957">
        <w:rPr>
          <w:rFonts w:asciiTheme="minorHAnsi" w:hAnsiTheme="minorHAnsi" w:cstheme="minorHAnsi"/>
          <w:b/>
          <w:bCs/>
          <w:sz w:val="22"/>
          <w:szCs w:val="20"/>
          <w:u w:val="single"/>
        </w:rPr>
        <w:t xml:space="preserve"> oraz zapewnić </w:t>
      </w:r>
      <w:r w:rsidR="00E56957">
        <w:rPr>
          <w:rFonts w:asciiTheme="minorHAnsi" w:hAnsiTheme="minorHAnsi" w:cstheme="minorHAnsi"/>
          <w:b/>
          <w:bCs/>
          <w:sz w:val="22"/>
          <w:szCs w:val="20"/>
          <w:u w:val="single"/>
        </w:rPr>
        <w:t xml:space="preserve">pełną </w:t>
      </w:r>
      <w:r w:rsidRPr="00E56957">
        <w:rPr>
          <w:rFonts w:asciiTheme="minorHAnsi" w:hAnsiTheme="minorHAnsi" w:cstheme="minorHAnsi"/>
          <w:b/>
          <w:bCs/>
          <w:sz w:val="22"/>
          <w:szCs w:val="20"/>
          <w:u w:val="single"/>
        </w:rPr>
        <w:t>zgodność z wymaganiami dla System</w:t>
      </w:r>
      <w:r w:rsidR="00E56957">
        <w:rPr>
          <w:rFonts w:asciiTheme="minorHAnsi" w:hAnsiTheme="minorHAnsi" w:cstheme="minorHAnsi"/>
          <w:b/>
          <w:bCs/>
          <w:sz w:val="22"/>
          <w:szCs w:val="20"/>
          <w:u w:val="single"/>
        </w:rPr>
        <w:t>ów</w:t>
      </w:r>
      <w:r w:rsidRPr="00E56957">
        <w:rPr>
          <w:rFonts w:asciiTheme="minorHAnsi" w:hAnsiTheme="minorHAnsi" w:cstheme="minorHAnsi"/>
          <w:b/>
          <w:bCs/>
          <w:sz w:val="22"/>
          <w:szCs w:val="20"/>
          <w:u w:val="single"/>
        </w:rPr>
        <w:t xml:space="preserve"> Dziedzinow</w:t>
      </w:r>
      <w:r w:rsidR="00E56957">
        <w:rPr>
          <w:rFonts w:asciiTheme="minorHAnsi" w:hAnsiTheme="minorHAnsi" w:cstheme="minorHAnsi"/>
          <w:b/>
          <w:bCs/>
          <w:sz w:val="22"/>
          <w:szCs w:val="20"/>
          <w:u w:val="single"/>
        </w:rPr>
        <w:t>ych</w:t>
      </w:r>
      <w:r w:rsidRPr="00E56957">
        <w:rPr>
          <w:rFonts w:asciiTheme="minorHAnsi" w:hAnsiTheme="minorHAnsi" w:cstheme="minorHAnsi"/>
          <w:b/>
          <w:bCs/>
          <w:sz w:val="22"/>
          <w:szCs w:val="20"/>
          <w:u w:val="single"/>
        </w:rPr>
        <w:t xml:space="preserve"> określonymi poniżej</w:t>
      </w:r>
      <w:r w:rsidRPr="00BE759A">
        <w:rPr>
          <w:rFonts w:asciiTheme="minorHAnsi" w:hAnsiTheme="minorHAnsi" w:cstheme="minorHAnsi"/>
          <w:sz w:val="22"/>
          <w:szCs w:val="20"/>
        </w:rPr>
        <w:t>. </w:t>
      </w:r>
    </w:p>
    <w:p w14:paraId="095FDD2C" w14:textId="77777777" w:rsidR="000A5FFC" w:rsidRPr="005F34B0" w:rsidRDefault="000A5FFC" w:rsidP="006B2DF1">
      <w:pPr>
        <w:pStyle w:val="Nagwek3"/>
      </w:pPr>
      <w:bookmarkStart w:id="538" w:name="_Toc85703470"/>
      <w:bookmarkStart w:id="539" w:name="_Toc116562379"/>
      <w:r w:rsidRPr="005F34B0">
        <w:lastRenderedPageBreak/>
        <w:t>System Finansowo –Budżetowy (SFB)</w:t>
      </w:r>
      <w:bookmarkEnd w:id="538"/>
      <w:bookmarkEnd w:id="539"/>
    </w:p>
    <w:p w14:paraId="63E37D85" w14:textId="211BB8D4"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Finansowa Organu i Jednostki (</w:t>
      </w:r>
      <w:r w:rsidR="000F309E">
        <w:rPr>
          <w:rFonts w:asciiTheme="minorHAnsi" w:hAnsiTheme="minorHAnsi" w:cstheme="minorHAnsi"/>
          <w:b/>
          <w:color w:val="000000"/>
          <w:sz w:val="24"/>
          <w:u w:val="single"/>
        </w:rPr>
        <w:t>OF</w:t>
      </w:r>
      <w:r w:rsidRPr="009C6735">
        <w:rPr>
          <w:rFonts w:asciiTheme="minorHAnsi" w:hAnsiTheme="minorHAnsi" w:cstheme="minorHAnsi"/>
          <w:b/>
          <w:color w:val="000000"/>
          <w:sz w:val="24"/>
          <w:u w:val="single"/>
        </w:rPr>
        <w:t>)</w:t>
      </w:r>
    </w:p>
    <w:tbl>
      <w:tblPr>
        <w:tblStyle w:val="Jasnasiatkaakcent1"/>
        <w:tblW w:w="9511" w:type="dxa"/>
        <w:tblLook w:val="04A0" w:firstRow="1" w:lastRow="0" w:firstColumn="1" w:lastColumn="0" w:noHBand="0" w:noVBand="1"/>
      </w:tblPr>
      <w:tblGrid>
        <w:gridCol w:w="562"/>
        <w:gridCol w:w="8949"/>
      </w:tblGrid>
      <w:tr w:rsidR="00484137" w:rsidRPr="00184BFA" w14:paraId="1E176A4A"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9D36335" w14:textId="77777777" w:rsidR="00484137" w:rsidRPr="00184BFA" w:rsidRDefault="00484137" w:rsidP="00184BFA">
            <w:pPr>
              <w:spacing w:after="120"/>
              <w:ind w:right="-106"/>
              <w:contextualSpacing/>
              <w:jc w:val="both"/>
              <w:rPr>
                <w:rFonts w:asciiTheme="minorHAnsi" w:hAnsiTheme="minorHAnsi" w:cstheme="minorHAnsi"/>
                <w:b w:val="0"/>
                <w:sz w:val="22"/>
              </w:rPr>
            </w:pPr>
            <w:r w:rsidRPr="00184BFA">
              <w:rPr>
                <w:rFonts w:asciiTheme="minorHAnsi" w:hAnsiTheme="minorHAnsi" w:cstheme="minorHAnsi"/>
                <w:color w:val="000000"/>
                <w:sz w:val="22"/>
              </w:rPr>
              <w:t>Lp.</w:t>
            </w:r>
          </w:p>
        </w:tc>
        <w:tc>
          <w:tcPr>
            <w:tcW w:w="8949" w:type="dxa"/>
            <w:hideMark/>
          </w:tcPr>
          <w:p w14:paraId="3D91D14E" w14:textId="77777777" w:rsidR="00484137" w:rsidRPr="00184BFA" w:rsidRDefault="00484137" w:rsidP="000A719B">
            <w:pPr>
              <w:spacing w:after="120"/>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84BFA">
              <w:rPr>
                <w:rFonts w:asciiTheme="minorHAnsi" w:hAnsiTheme="minorHAnsi" w:cstheme="minorHAnsi"/>
                <w:color w:val="000000"/>
                <w:sz w:val="22"/>
              </w:rPr>
              <w:t>Opis minimalnych wymagań:</w:t>
            </w:r>
          </w:p>
        </w:tc>
      </w:tr>
      <w:tr w:rsidR="00484137" w:rsidRPr="00184BFA" w14:paraId="608ED49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3556144"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D813302" w14:textId="77777777" w:rsidR="00484137" w:rsidRPr="00184BFA" w:rsidRDefault="00484137" w:rsidP="000A719B">
            <w:pPr>
              <w:spacing w:after="120"/>
              <w:ind w:left="3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musi umożliwiać ewidencję zdarzeń gospodarczych w oparciu o zdefiniowany plan kont oraz rejestrację dowodów księgowych na kontach bilansowych i pozabilansowych. </w:t>
            </w:r>
          </w:p>
        </w:tc>
      </w:tr>
      <w:tr w:rsidR="00484137" w:rsidRPr="00184BFA" w14:paraId="6E19876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27F190C"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40F0B9E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zapewniać tworzenie dzienników częściowych grupujących zdarzenia według ich rodzajów oraz chronologiczne ujęcie zdarzeń w danym okresie sprawozdawczym.</w:t>
            </w:r>
          </w:p>
        </w:tc>
      </w:tr>
      <w:tr w:rsidR="00484137" w:rsidRPr="00184BFA" w14:paraId="57605B0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46C26C6"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4186827"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podglądu i wydruku dziennika (dziennika częściowego) zarejestrowanych operacji gospodarczych.</w:t>
            </w:r>
          </w:p>
        </w:tc>
      </w:tr>
      <w:tr w:rsidR="00484137" w:rsidRPr="00184BFA" w14:paraId="3FE9C9E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69245D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48CFD99"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automatyczne numerowanie zapisów w dzienniku (dziennikach częściowych).</w:t>
            </w:r>
          </w:p>
        </w:tc>
      </w:tr>
      <w:tr w:rsidR="00484137" w:rsidRPr="00184BFA" w14:paraId="01F092A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6F344F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DA8707F"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podgląd i wydruk dekretów zaewidencjonowanych i zaksięgowanych.</w:t>
            </w:r>
          </w:p>
        </w:tc>
      </w:tr>
      <w:tr w:rsidR="00484137" w:rsidRPr="00184BFA" w14:paraId="78A84E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536D455"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37C752F"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pracę na przełomie roku obrotowego (praca w nowym roku bez konieczności zamykania roku poprzedniego).</w:t>
            </w:r>
          </w:p>
        </w:tc>
      </w:tr>
      <w:tr w:rsidR="00484137" w:rsidRPr="00184BFA" w14:paraId="676E0C8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BD0C071"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427396D4"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obsługi dekretów przekazywanych z innych obszarów jako polecenie księgowania.</w:t>
            </w:r>
          </w:p>
        </w:tc>
      </w:tr>
      <w:tr w:rsidR="00484137" w:rsidRPr="00184BFA" w14:paraId="1F6397A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3E32B6D"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D05B7A9"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posiadać mechanizmy pozwalające na automatyczne dekretowanie zdarzeń gospodarczych na właściwych kontach bilansowych oraz pozabilansowych między innymi w kontekście planu finansowego jego zmian tworzonych w budżecie.</w:t>
            </w:r>
          </w:p>
        </w:tc>
      </w:tr>
      <w:tr w:rsidR="00484137" w:rsidRPr="00184BFA" w14:paraId="6F2127F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ABE940D"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C428626"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ma mieć możliwość rejestrowania dokumentów w dowolnym miesiącu bez konieczności zamykania miesiąca poprzedniego. </w:t>
            </w:r>
          </w:p>
        </w:tc>
      </w:tr>
      <w:tr w:rsidR="00484137" w:rsidRPr="00184BFA" w14:paraId="2B8713B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606DF2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0AB0261"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podczas dekretowania operacji gospodarczych musi dawać możliwość podglądu klasyfikacji planu. </w:t>
            </w:r>
          </w:p>
        </w:tc>
      </w:tr>
      <w:tr w:rsidR="00484137" w:rsidRPr="00184BFA" w14:paraId="09C143A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80C0A1A"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0EC7140"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dawać możliwość kopiowania dokumentów, które wcześniej zostały wprowadzone do programu np., zadekretowanej listy płac z poprzedniego miesiąca.</w:t>
            </w:r>
          </w:p>
        </w:tc>
      </w:tr>
      <w:tr w:rsidR="00484137" w:rsidRPr="00184BFA" w14:paraId="27A0881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64CEEE7"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075F0B7"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obsługiwać część finansową związaną z realizacją dochodów podatkowych oraz niepodatkowych urzędu poprzez integrację z systemem księgowości podatkowej.</w:t>
            </w:r>
          </w:p>
        </w:tc>
      </w:tr>
      <w:tr w:rsidR="00484137" w:rsidRPr="00184BFA" w14:paraId="63FBDB4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4913ACF"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28A0558"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pozwalać na prowadzenie ewidencji dokumentów związanych z powstaniem, zmianą lub wygaśnięciem zobowiązań lub należności.</w:t>
            </w:r>
          </w:p>
        </w:tc>
      </w:tr>
      <w:tr w:rsidR="00484137" w:rsidRPr="00184BFA" w14:paraId="2D711AD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0174818"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835A7BF"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automatyczne dekretowanie zaangażowania budżetu na podstawie faktur.</w:t>
            </w:r>
          </w:p>
        </w:tc>
      </w:tr>
      <w:tr w:rsidR="00484137" w:rsidRPr="00184BFA" w14:paraId="153B176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72046E8"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C4D1C14"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prowadzenie ewidencji faktur, wynikających z realizacji zawartych umów a także faktur i innych dokumentów rozliczeniowych niezwiązanych z umowami.</w:t>
            </w:r>
          </w:p>
        </w:tc>
      </w:tr>
      <w:tr w:rsidR="00484137" w:rsidRPr="00184BFA" w14:paraId="7A4EDE9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6FD0EEE"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5326B66"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zatwierdzanie dokumentów potwierdzające ich poprawność merytoryczną.</w:t>
            </w:r>
          </w:p>
        </w:tc>
      </w:tr>
      <w:tr w:rsidR="00484137" w:rsidRPr="00184BFA" w14:paraId="2D8D7D7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EBE9CC7"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1914840" w14:textId="0695D22C"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obsługę procesu księgowego w zakresie należności z tytułu różnych opłat dokonywanych</w:t>
            </w:r>
            <w:r w:rsidR="00B6567B" w:rsidRPr="00184BFA">
              <w:rPr>
                <w:rFonts w:asciiTheme="minorHAnsi" w:hAnsiTheme="minorHAnsi" w:cstheme="minorHAnsi"/>
                <w:color w:val="000000"/>
                <w:sz w:val="22"/>
              </w:rPr>
              <w:t xml:space="preserve"> </w:t>
            </w:r>
            <w:r w:rsidRPr="00184BFA">
              <w:rPr>
                <w:rFonts w:asciiTheme="minorHAnsi" w:hAnsiTheme="minorHAnsi" w:cstheme="minorHAnsi"/>
                <w:color w:val="000000"/>
                <w:sz w:val="22"/>
              </w:rPr>
              <w:t>na rzecz rzędu.</w:t>
            </w:r>
          </w:p>
        </w:tc>
      </w:tr>
      <w:tr w:rsidR="00484137" w:rsidRPr="00184BFA" w14:paraId="5A80963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81228C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BB21947"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automatycznej wymiany danych z systemem księgowości podatkowej oraz z kasą urzędu.</w:t>
            </w:r>
          </w:p>
        </w:tc>
      </w:tr>
      <w:tr w:rsidR="00484137" w:rsidRPr="00184BFA" w14:paraId="1F13B28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2101C5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F1B22D3"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dostosowania interfejsu zgodnie z preferencjami użytkownika.</w:t>
            </w:r>
          </w:p>
        </w:tc>
      </w:tr>
      <w:tr w:rsidR="00484137" w:rsidRPr="00184BFA" w14:paraId="5393017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1B394AB"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15B387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ma mieć możliwość zapisywania wielu widoków kolumn zgodnie z wytycznymi użytkownika. </w:t>
            </w:r>
          </w:p>
        </w:tc>
      </w:tr>
      <w:tr w:rsidR="00484137" w:rsidRPr="00184BFA" w14:paraId="35E8DE7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9AC9F14"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E5FA278"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wyszukiwanie dokumentów księgowych według zadanych kryteriów.</w:t>
            </w:r>
          </w:p>
        </w:tc>
      </w:tr>
      <w:tr w:rsidR="00484137" w:rsidRPr="00184BFA" w14:paraId="7EBF89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1AC35DB"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69AE13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eksport listy dokumentów księgowych min. do programu Excel.</w:t>
            </w:r>
          </w:p>
        </w:tc>
      </w:tr>
      <w:tr w:rsidR="00484137" w:rsidRPr="00184BFA" w14:paraId="4E0EFDF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51DD541"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48ADB62"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import i eksport dokumentów księgowych do pliku XML</w:t>
            </w:r>
          </w:p>
        </w:tc>
      </w:tr>
      <w:tr w:rsidR="00484137" w:rsidRPr="00184BFA" w14:paraId="0C79663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032C66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6F12732"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przeglądanie dekretów od strony zapisów księgowych.</w:t>
            </w:r>
          </w:p>
        </w:tc>
      </w:tr>
      <w:tr w:rsidR="00484137" w:rsidRPr="00184BFA" w14:paraId="164044C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853C0B3"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0144FA5"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prowadzenie księgowości jednostki budżetowej, księgowości budżetu oraz księgowości jednostek podległych.</w:t>
            </w:r>
          </w:p>
        </w:tc>
      </w:tr>
      <w:tr w:rsidR="00484137" w:rsidRPr="00184BFA" w14:paraId="5A86680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A9A9BD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8589CDB"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generowanie Jednolitych Plików Kontrolnych wg specyfikacji podanej przez Ministerstwo Finansów.</w:t>
            </w:r>
          </w:p>
        </w:tc>
      </w:tr>
      <w:tr w:rsidR="00484137" w:rsidRPr="00184BFA" w14:paraId="3C542DA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151D903"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BFF4DAF"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rejestrować historię zmian danych osobowych kontrahentów (spełnienie wymagań ochrony danych osobowych).</w:t>
            </w:r>
          </w:p>
        </w:tc>
      </w:tr>
    </w:tbl>
    <w:p w14:paraId="046956D6" w14:textId="77777777" w:rsidR="00484137" w:rsidRPr="00484137" w:rsidRDefault="00484137" w:rsidP="00484137">
      <w:pPr>
        <w:spacing w:after="0"/>
        <w:jc w:val="both"/>
        <w:rPr>
          <w:rFonts w:asciiTheme="minorHAnsi" w:hAnsiTheme="minorHAnsi" w:cstheme="minorHAnsi"/>
          <w:sz w:val="24"/>
          <w:szCs w:val="24"/>
        </w:rPr>
      </w:pPr>
    </w:p>
    <w:p w14:paraId="5835156D"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Budżetowa Organu i Jednostki (OB)</w:t>
      </w:r>
    </w:p>
    <w:tbl>
      <w:tblPr>
        <w:tblStyle w:val="Jasnasiatkaakcent1"/>
        <w:tblW w:w="9511" w:type="dxa"/>
        <w:tblLook w:val="04A0" w:firstRow="1" w:lastRow="0" w:firstColumn="1" w:lastColumn="0" w:noHBand="0" w:noVBand="1"/>
      </w:tblPr>
      <w:tblGrid>
        <w:gridCol w:w="567"/>
        <w:gridCol w:w="8944"/>
      </w:tblGrid>
      <w:tr w:rsidR="00484137" w:rsidRPr="00B6567B" w14:paraId="62522CF7"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0783CD98" w14:textId="77777777" w:rsidR="00484137" w:rsidRPr="00166AD7" w:rsidRDefault="00484137" w:rsidP="00166AD7">
            <w:pPr>
              <w:spacing w:after="0"/>
              <w:ind w:right="-106"/>
              <w:jc w:val="both"/>
              <w:rPr>
                <w:rFonts w:asciiTheme="minorHAnsi" w:hAnsiTheme="minorHAnsi" w:cstheme="minorHAnsi"/>
                <w:b w:val="0"/>
                <w:sz w:val="22"/>
              </w:rPr>
            </w:pPr>
            <w:r w:rsidRPr="00166AD7">
              <w:rPr>
                <w:rFonts w:asciiTheme="minorHAnsi" w:hAnsiTheme="minorHAnsi" w:cstheme="minorHAnsi"/>
                <w:color w:val="000000"/>
                <w:sz w:val="22"/>
              </w:rPr>
              <w:t>Lp.</w:t>
            </w:r>
          </w:p>
        </w:tc>
        <w:tc>
          <w:tcPr>
            <w:tcW w:w="8944" w:type="dxa"/>
            <w:hideMark/>
          </w:tcPr>
          <w:p w14:paraId="6672EF46" w14:textId="77777777" w:rsidR="00484137" w:rsidRPr="00166AD7" w:rsidRDefault="00484137" w:rsidP="000A719B">
            <w:pPr>
              <w:spacing w:after="0"/>
              <w:ind w:left="32" w:hanging="32"/>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66AD7">
              <w:rPr>
                <w:rFonts w:asciiTheme="minorHAnsi" w:hAnsiTheme="minorHAnsi" w:cstheme="minorHAnsi"/>
                <w:color w:val="000000"/>
                <w:sz w:val="22"/>
              </w:rPr>
              <w:t>Opis minimalnych wymagań:</w:t>
            </w:r>
          </w:p>
        </w:tc>
      </w:tr>
      <w:tr w:rsidR="00484137" w:rsidRPr="00B6567B" w14:paraId="7C683E3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593E61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5EE921E" w14:textId="3198367B"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(księgować) płatności masowe realizowane za pośrednictwem banku poprzez</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automatyczne rozksięgowanie przelewów z indywidualnych kont bankowych.</w:t>
            </w:r>
          </w:p>
        </w:tc>
      </w:tr>
      <w:tr w:rsidR="00484137" w:rsidRPr="00B6567B" w14:paraId="48F81E6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628DD5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8BF2B98"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część finansową związaną z realizacją dochodów podatkowych oraz niepodatkowych urzędu poprzez integrację z księgowością podatkową i niepodatkową - na podstawie zapisów księgowości podatkowej księgowości niepodatkowej tworzone mają być zapisy w księdze głównej.</w:t>
            </w:r>
          </w:p>
        </w:tc>
      </w:tr>
      <w:tr w:rsidR="00484137" w:rsidRPr="00B6567B" w14:paraId="6C9688D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1B3AB3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4BB32B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decyzji o umorzeniu zaległości, z możliwością odnotowania daty potwierdzenia odbioru decyzji.</w:t>
            </w:r>
          </w:p>
        </w:tc>
      </w:tr>
      <w:tr w:rsidR="00484137" w:rsidRPr="00B6567B" w14:paraId="5C89341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0CE74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810EE0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decyzji o odroczeniu terminu płatności lub rozłożeniu płatności na raty.</w:t>
            </w:r>
          </w:p>
        </w:tc>
      </w:tr>
      <w:tr w:rsidR="00484137" w:rsidRPr="00B6567B" w14:paraId="01039148"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6A098F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A184B0A"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W zakresie wystawiania zaświadczeń w oparciu bazę podatków prowadzoną w Urzędzie, moduł musi umożliwić uzyskanie informacji o zaleganiu/niezaleganiu w płatnościach, przez osoby wnioskujące o zaświadczenie.</w:t>
            </w:r>
          </w:p>
        </w:tc>
      </w:tr>
      <w:tr w:rsidR="00484137" w:rsidRPr="00B6567B" w14:paraId="457AB5F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E9380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E17E36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współpracować z czytnikami kodów kreskowych i umożliwiać drukowanie upomnień z kodem kreskowym do odczytania przez pozostałe moduły np. kasa.</w:t>
            </w:r>
          </w:p>
        </w:tc>
      </w:tr>
      <w:tr w:rsidR="00484137" w:rsidRPr="00B6567B" w14:paraId="27F3D7FE" w14:textId="77777777" w:rsidTr="00166AD7">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567" w:type="dxa"/>
          </w:tcPr>
          <w:p w14:paraId="0FA4DA3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253E7E3"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rejestrowania i rozliczania inkasenckich kwitariuszy wpłat. </w:t>
            </w:r>
          </w:p>
        </w:tc>
      </w:tr>
      <w:tr w:rsidR="00484137" w:rsidRPr="00B6567B" w14:paraId="2CEC81D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0B1EDA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4F743AF"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(podobszar) obsługujący księgowość podatków (dochody) musi być wewnętrzne zintegrowany z modułem (podobszarem) księgowości budżetowej. </w:t>
            </w:r>
          </w:p>
        </w:tc>
      </w:tr>
      <w:tr w:rsidR="00484137" w:rsidRPr="00B6567B" w14:paraId="1F9A2F2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83EEDB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131D3E0"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automatycznej wymiany danych z obszarem księgowości budżetowej (tworzenie dokumentów księgowych na kontach księgi głównej na podstawie informacji o przypisach, odpisach, wpłatach, zwrotach), oraz z kasą urzędu (automatyczne rozliczanie raportów kasowych z wpłatami podatników). </w:t>
            </w:r>
          </w:p>
        </w:tc>
      </w:tr>
      <w:tr w:rsidR="00484137" w:rsidRPr="00B6567B" w14:paraId="5116E6D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0F27CE"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576FEB9"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rejestracji operacji finansowych takich jak: wpłata, zwrot, przypis, odpis, przeksięgowania oraz rozliczania tych operacji na kartotekach podatników. </w:t>
            </w:r>
          </w:p>
        </w:tc>
      </w:tr>
      <w:tr w:rsidR="00484137" w:rsidRPr="00B6567B" w14:paraId="18EE7E3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6A25B3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D92EF2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automatycznego rozdysponowania wpłaconej przez podatnika kwoty według przepisu art. 55 § 2 – ustawy – Ordynacja podatkowa.</w:t>
            </w:r>
          </w:p>
        </w:tc>
      </w:tr>
      <w:tr w:rsidR="00484137" w:rsidRPr="00B6567B" w14:paraId="74DA670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6D014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0D635C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powinien umożliwić księgowanie wpłat z podpowiedzią odsetek w przypadku wpłat po terminie.</w:t>
            </w:r>
          </w:p>
        </w:tc>
      </w:tr>
      <w:tr w:rsidR="00484137" w:rsidRPr="00B6567B" w14:paraId="60BC071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AFD09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68E2D2C0"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upomnień (wystawianie, wydruk, prowadzenie rejestru).</w:t>
            </w:r>
          </w:p>
        </w:tc>
      </w:tr>
      <w:tr w:rsidR="00484137" w:rsidRPr="00B6567B" w14:paraId="373F337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869A49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DB685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drukowania do upomnień nalepek dla adresatów upomnień wraz z kodem kreskowym. </w:t>
            </w:r>
          </w:p>
        </w:tc>
      </w:tr>
      <w:tr w:rsidR="00484137" w:rsidRPr="00B6567B" w14:paraId="45E718A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EA53B8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3E8D2AC"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anulowania niedoręczonych upomnień z równoczesnym anulowaniem kosztów związanych z jego wystawieniem.</w:t>
            </w:r>
          </w:p>
        </w:tc>
      </w:tr>
      <w:tr w:rsidR="00484137" w:rsidRPr="00B6567B" w14:paraId="05A9AE6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DA8B3FA"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C0D4F5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upomnień pojedynczo i grupowo.</w:t>
            </w:r>
          </w:p>
        </w:tc>
      </w:tr>
      <w:tr w:rsidR="00484137" w:rsidRPr="00B6567B" w14:paraId="67607CB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953BB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D20336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upomnienia na wybrany dzień księgowy.</w:t>
            </w:r>
          </w:p>
        </w:tc>
      </w:tr>
      <w:tr w:rsidR="00484137" w:rsidRPr="00B6567B" w14:paraId="5EC98AF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9D35D8"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927969B"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upomnienia na dowolna liczbę należności.</w:t>
            </w:r>
          </w:p>
        </w:tc>
      </w:tr>
      <w:tr w:rsidR="00484137" w:rsidRPr="00B6567B" w14:paraId="67267BD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4E499E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0F0A536" w14:textId="376ED909"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Grupowe wystawienie upomnień musi uwzględniać min. następujące kryteria do należności:  </w:t>
            </w:r>
          </w:p>
          <w:p w14:paraId="2AFEB2F4"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rodzaj należności; </w:t>
            </w:r>
          </w:p>
          <w:p w14:paraId="0824062C"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wskazanie okresu czasu płatności należności; </w:t>
            </w:r>
          </w:p>
          <w:p w14:paraId="690D888E"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kwotę minimalną lub maksymalną należności; </w:t>
            </w:r>
          </w:p>
          <w:p w14:paraId="473CAB7B"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upomnieniami lub bez upomnień; </w:t>
            </w:r>
          </w:p>
          <w:p w14:paraId="7D8B6173"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rejony/sołectwa, adresu podatnika.</w:t>
            </w:r>
          </w:p>
        </w:tc>
      </w:tr>
      <w:tr w:rsidR="00484137" w:rsidRPr="00B6567B" w14:paraId="4EED021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A69420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31670A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naliczania odsetek dla należności w upomnieniu na dowolnie wskazany dzień.</w:t>
            </w:r>
          </w:p>
        </w:tc>
      </w:tr>
      <w:tr w:rsidR="00484137" w:rsidRPr="00B6567B" w14:paraId="6CC2919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57658D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83B0F30" w14:textId="4E9005C4"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informowania o niezapłaconych kosztach upomnień i kwocie należności jaka</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pozostała jeszcze do zapłacenia z upomnienia.</w:t>
            </w:r>
          </w:p>
        </w:tc>
      </w:tr>
      <w:tr w:rsidR="00484137" w:rsidRPr="00B6567B" w14:paraId="240EFF6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F58DA18"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EB3D56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rejestrowania dat doręczenia dla upomnień z wykorzystaniem kodów kreskowym przy wyszukiwaniu upomnienia.</w:t>
            </w:r>
          </w:p>
        </w:tc>
      </w:tr>
      <w:tr w:rsidR="00484137" w:rsidRPr="00B6567B" w14:paraId="0E84054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E67E4B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2BED87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rejestrowania różnych informacji dla upomnienia (np. pole Uwagi).</w:t>
            </w:r>
          </w:p>
        </w:tc>
      </w:tr>
      <w:tr w:rsidR="00484137" w:rsidRPr="00B6567B" w14:paraId="5742486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CC6FA1"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E35BB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podczas rejestracji wpłaty, musi podpowiadać kwotę kosztów upomnienia i dawać możliwość pobierania lub niepobierania kosztów upomnień.</w:t>
            </w:r>
          </w:p>
        </w:tc>
      </w:tr>
      <w:tr w:rsidR="00484137" w:rsidRPr="00B6567B" w14:paraId="5071135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E192B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CC5EF0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obsługi tytułów wykonawczych (wystawianie - na poszczególne rodzaje należności, wydruk, rejestry) oraz możliwość eksportu danych min. w postaci pliku PDF. </w:t>
            </w:r>
          </w:p>
        </w:tc>
      </w:tr>
      <w:tr w:rsidR="00484137" w:rsidRPr="00B6567B" w14:paraId="1048E2B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CFF412E"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7743604" w14:textId="7B46FDAC"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wystawiania tytułów wykonawczych na adres zamieszkania lub adres</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 xml:space="preserve">korespondencyjny. </w:t>
            </w:r>
          </w:p>
        </w:tc>
      </w:tr>
      <w:tr w:rsidR="00484137" w:rsidRPr="00B6567B" w14:paraId="311E7C2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2D4C5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FD737C4"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tworzenia nowego tytułu do istniejącego już tytułu przy użyciu form: </w:t>
            </w:r>
          </w:p>
          <w:p w14:paraId="7E834BF1"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zmieniony tytuł wykonawczy, </w:t>
            </w:r>
          </w:p>
          <w:p w14:paraId="0E055291"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dalszy tytuł wykonawczy, </w:t>
            </w:r>
          </w:p>
          <w:p w14:paraId="7D3D3B72"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ponowny tytuł wykonawczy. </w:t>
            </w:r>
          </w:p>
        </w:tc>
      </w:tr>
      <w:tr w:rsidR="00484137" w:rsidRPr="00B6567B" w14:paraId="3A0652B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8DA1D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9865506"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prowadzenia elektronicznej ewidencji tytułów wykonawczych z uwzględnieniem min. następujących elementów: </w:t>
            </w:r>
          </w:p>
          <w:p w14:paraId="4178AFB4"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numer tytułu wykonawczego, </w:t>
            </w:r>
          </w:p>
          <w:p w14:paraId="4DF97524"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status tytułu wykonawczego, </w:t>
            </w:r>
          </w:p>
          <w:p w14:paraId="760FBD5E"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lastRenderedPageBreak/>
              <w:t xml:space="preserve">obowiązanego, </w:t>
            </w:r>
          </w:p>
          <w:p w14:paraId="54E0B070"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data wystawienia tytułu, </w:t>
            </w:r>
          </w:p>
          <w:p w14:paraId="4ADDAB1A"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rok wystawienia tytułu, </w:t>
            </w:r>
          </w:p>
          <w:p w14:paraId="34F9EC4C"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identyfikatora użytkownika systemu wystawiającego tytuł wykonawczy, </w:t>
            </w:r>
          </w:p>
          <w:p w14:paraId="72EAF001"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kwotę sumy należności, na którą został wystawiony tytuł wykonawczy.</w:t>
            </w:r>
          </w:p>
        </w:tc>
      </w:tr>
      <w:tr w:rsidR="00484137" w:rsidRPr="00B6567B" w14:paraId="693D3A1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FA130F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5DF794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Dla tytułu wykonawczego musi być możliwość wydrukowania wniosku o umorzenie oraz zawiadomienia o zmianie należności.</w:t>
            </w:r>
          </w:p>
        </w:tc>
      </w:tr>
      <w:tr w:rsidR="00484137" w:rsidRPr="00B6567B" w14:paraId="0A9B9FB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CEA6A41"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FB410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Tytuł wykonawczy musi mieć możliwość ustawienia odpowiednich statusów, min.:  </w:t>
            </w:r>
          </w:p>
          <w:p w14:paraId="7CFA049A"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aktualny, </w:t>
            </w:r>
          </w:p>
          <w:p w14:paraId="1E8F732C"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umorzenie, </w:t>
            </w:r>
          </w:p>
          <w:p w14:paraId="00420FC4"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zwrot z organu, </w:t>
            </w:r>
          </w:p>
          <w:p w14:paraId="01638F33"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zrealizowany, </w:t>
            </w:r>
          </w:p>
          <w:p w14:paraId="63794575"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zbieg egzekucji, </w:t>
            </w:r>
          </w:p>
          <w:p w14:paraId="3E6A8EFB"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ograniczony, </w:t>
            </w:r>
          </w:p>
          <w:p w14:paraId="18FBFA71"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zawieszony, </w:t>
            </w:r>
          </w:p>
          <w:p w14:paraId="15C390ED"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wycofany.</w:t>
            </w:r>
          </w:p>
        </w:tc>
      </w:tr>
      <w:tr w:rsidR="00484137" w:rsidRPr="00B6567B" w14:paraId="55479AC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F4A7A6F"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747B716"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Dla tytułu wykonawczego musi być możliwość nanoszenia dodatkowych informacji, np. w polu uwagi.</w:t>
            </w:r>
          </w:p>
        </w:tc>
      </w:tr>
      <w:tr w:rsidR="00484137" w:rsidRPr="00B6567B" w14:paraId="79E04A5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7090787"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07293F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Ewidencja tytułów wykonawczych musi pozwalać na wyszukanie tytułów wykonawczych: </w:t>
            </w:r>
          </w:p>
          <w:p w14:paraId="76A36755"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całkowicie zapłaconych, </w:t>
            </w:r>
          </w:p>
          <w:p w14:paraId="75C02AC7"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częściowo zapłaconych, </w:t>
            </w:r>
          </w:p>
          <w:p w14:paraId="6835FAB8"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niezapłaconych.</w:t>
            </w:r>
          </w:p>
        </w:tc>
      </w:tr>
      <w:tr w:rsidR="00484137" w:rsidRPr="00B6567B" w14:paraId="20D40FF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91FD1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A67E5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Ewidencja tytułów wykonawczych musi pozwalać na wyszukiwanie tytułów wykonawczych min. po następujących kryteriach:</w:t>
            </w:r>
          </w:p>
          <w:p w14:paraId="494ACC64"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statusie tytułu, </w:t>
            </w:r>
          </w:p>
          <w:p w14:paraId="558FF610"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dacie wystawienia, </w:t>
            </w:r>
          </w:p>
          <w:p w14:paraId="0EDFA692"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imieniu, nazwisku, nr PESEL, nr NIP, adresu zobowiązanego, </w:t>
            </w:r>
          </w:p>
          <w:p w14:paraId="3505F1F3"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kwocie należności,</w:t>
            </w:r>
          </w:p>
          <w:p w14:paraId="401FD8FC"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numerze tytułu wykonawczego.</w:t>
            </w:r>
          </w:p>
        </w:tc>
      </w:tr>
      <w:tr w:rsidR="00484137" w:rsidRPr="00B6567B" w14:paraId="02296FF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27651F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032A67B" w14:textId="6D7EBBE6"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wydruku dowodu przeksięgowania i prowadzenie rejestru tych przeksięgowań. Dowód przeksięgowania jest elementem dokumentacji księgowej, a rejestr przeksięgowań służy do zarządzania przeksięgowaniami dokumentów. </w:t>
            </w:r>
          </w:p>
        </w:tc>
      </w:tr>
      <w:tr w:rsidR="00484137" w:rsidRPr="00B6567B" w14:paraId="52F39738" w14:textId="77777777" w:rsidTr="00166AD7">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567" w:type="dxa"/>
          </w:tcPr>
          <w:p w14:paraId="0AB81DF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4621CB1"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hipotek (przez konto księgowe).</w:t>
            </w:r>
          </w:p>
        </w:tc>
      </w:tr>
      <w:tr w:rsidR="00484137" w:rsidRPr="00B6567B" w14:paraId="5A71849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FD239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B4B7FC5"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W systemie musi być umożliwienie rejestrowania wpłaty od dowolnej osoby (lub osób) na należności innych osób lub osoby (zapamiętanie informacji, kto płaci i za kogo płaci).</w:t>
            </w:r>
          </w:p>
        </w:tc>
      </w:tr>
      <w:tr w:rsidR="00484137" w:rsidRPr="00B6567B" w14:paraId="03A31D84" w14:textId="77777777" w:rsidTr="00166AD7">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67" w:type="dxa"/>
          </w:tcPr>
          <w:p w14:paraId="4FF7FDB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CCB75B"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prolongat.</w:t>
            </w:r>
          </w:p>
        </w:tc>
      </w:tr>
      <w:tr w:rsidR="00484137" w:rsidRPr="00B6567B" w14:paraId="3A8572C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3B0036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7E837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tworzenia i obsługi dyspozycji do kasy. W takim wypadku użytkownik kasy realizuje tylko konkretną dyspozycję dla danego płatnika utworzoną przez użytkownika księgowości zobowiązań w oparciu o stan konta płatnika</w:t>
            </w:r>
          </w:p>
        </w:tc>
      </w:tr>
      <w:tr w:rsidR="00484137" w:rsidRPr="00B6567B" w14:paraId="25BD2E2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90DEE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CC46756"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współpracować z modułem kasa przy zastosowaniu kodów kreskowych do identyfikacji wpłacającego.</w:t>
            </w:r>
          </w:p>
        </w:tc>
      </w:tr>
      <w:tr w:rsidR="00484137" w:rsidRPr="00B6567B" w14:paraId="6AA3CC6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A054D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2E3078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(księgować) płatności masowe realizowane za pośrednictwem banku poprzez automatyczne rozksięgowanie przelewów z indywidualnych kont bankowych.</w:t>
            </w:r>
          </w:p>
        </w:tc>
      </w:tr>
      <w:tr w:rsidR="00484137" w:rsidRPr="00B6567B" w14:paraId="0C56CED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8E69FB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8AA7D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posiadać możliwość automatycznego wykonania sprawozdań RBN na podstawie zapisów księgowych.</w:t>
            </w:r>
          </w:p>
        </w:tc>
      </w:tr>
      <w:tr w:rsidR="00484137" w:rsidRPr="00B6567B" w14:paraId="397A117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48A8E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384674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posiadać możliwość automatycznego wykonania sprawozdań Rb-27S na podstawie zapisów księgowych.</w:t>
            </w:r>
          </w:p>
        </w:tc>
      </w:tr>
      <w:tr w:rsidR="00484137" w:rsidRPr="00B6567B" w14:paraId="627A870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AFBD40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A01B7F4"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wygenerowania i wydrukowania raportów analitycznych: </w:t>
            </w:r>
          </w:p>
          <w:p w14:paraId="3EFAFA4F" w14:textId="77777777" w:rsidR="00484137" w:rsidRPr="00166AD7" w:rsidRDefault="00484137" w:rsidP="000A719B">
            <w:pPr>
              <w:numPr>
                <w:ilvl w:val="0"/>
                <w:numId w:val="112"/>
              </w:numPr>
              <w:spacing w:after="0"/>
              <w:ind w:left="720" w:hanging="36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raport zaległości i nadpłat,</w:t>
            </w:r>
          </w:p>
          <w:p w14:paraId="3D618D67" w14:textId="77777777" w:rsidR="00484137" w:rsidRPr="00166AD7" w:rsidRDefault="00484137" w:rsidP="000A719B">
            <w:pPr>
              <w:numPr>
                <w:ilvl w:val="0"/>
                <w:numId w:val="112"/>
              </w:numPr>
              <w:spacing w:after="0"/>
              <w:ind w:left="720" w:hanging="36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raport stanów kont analitycznych.</w:t>
            </w:r>
          </w:p>
        </w:tc>
      </w:tr>
      <w:tr w:rsidR="00484137" w:rsidRPr="00B6567B" w14:paraId="1929D2F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19BE76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50805B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wygenerowania i wydrukowania min. zestawień: </w:t>
            </w:r>
          </w:p>
          <w:p w14:paraId="3FCF63DE"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wydruk kartoteki należności i wpłat dla wybranego podatnika/płatnika; </w:t>
            </w:r>
          </w:p>
          <w:p w14:paraId="12370C33"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rozliczenie miesięczne wg rodzajów należności; </w:t>
            </w:r>
          </w:p>
          <w:p w14:paraId="64DBBE1E"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dziennik obrotów; </w:t>
            </w:r>
          </w:p>
          <w:p w14:paraId="5D196A93"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wydruk przypisów i odpisów; </w:t>
            </w:r>
          </w:p>
          <w:p w14:paraId="331A75E6"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wydruk umorzeń.</w:t>
            </w:r>
          </w:p>
        </w:tc>
      </w:tr>
      <w:tr w:rsidR="00484137" w:rsidRPr="00B6567B" w14:paraId="3FFEC14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4903D5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C8D9E4C"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pozwalać na wystawianie not odsetkowych dla wybranych należności.</w:t>
            </w:r>
          </w:p>
        </w:tc>
      </w:tr>
      <w:tr w:rsidR="00484137" w:rsidRPr="00B6567B" w14:paraId="4245F58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4950F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6B469A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pozwalać na liczenie odsetek ustawowych, podatkowych, podatkowych obniżonych lub brak liczenia odsetek w zależności od rodzaju należności.</w:t>
            </w:r>
          </w:p>
        </w:tc>
      </w:tr>
      <w:tr w:rsidR="00484137" w:rsidRPr="00B6567B" w14:paraId="39802B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E9D97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647BF3B"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robienia masowych przeksięgowań, np. przeksięgowanie z należności długoterminowych z konta 226 na konto 221.</w:t>
            </w:r>
          </w:p>
        </w:tc>
      </w:tr>
      <w:tr w:rsidR="00484137" w:rsidRPr="00B6567B" w14:paraId="181786C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522EA5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783BB28" w14:textId="77777777" w:rsidR="00484137" w:rsidRPr="00166AD7" w:rsidRDefault="00484137" w:rsidP="000A719B">
            <w:pPr>
              <w:spacing w:after="0"/>
              <w:ind w:left="3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analizowania danych (przypisów, odpisów, wpłat, zwrotów, stanów rozrachunków) w oknie programu z uwzględnieniem min. następujących parametrów: </w:t>
            </w:r>
          </w:p>
          <w:p w14:paraId="03AFBAF0"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rodzaju należności, </w:t>
            </w:r>
          </w:p>
          <w:p w14:paraId="07A32EA8"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terminu płatności, </w:t>
            </w:r>
          </w:p>
          <w:p w14:paraId="1A418F9E"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roku należności, </w:t>
            </w:r>
          </w:p>
          <w:p w14:paraId="602F56CB"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oznaczenia należności, np. R1,</w:t>
            </w:r>
          </w:p>
          <w:p w14:paraId="1321A502"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upomnieniem, </w:t>
            </w:r>
          </w:p>
          <w:p w14:paraId="0CC3E97D"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wystawionym tytułem wykonawczym, </w:t>
            </w:r>
          </w:p>
          <w:p w14:paraId="52E116E2"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kwot zaległości, nadpłat, przypisów, odpisów, wpłat, zwrotów, przeksięgowań, </w:t>
            </w:r>
          </w:p>
          <w:p w14:paraId="2037B7F7"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dat księgowania, </w:t>
            </w:r>
          </w:p>
          <w:p w14:paraId="14994CBC"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rejonów np. przypisanie do sołectwa, </w:t>
            </w:r>
          </w:p>
          <w:p w14:paraId="58217F25"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kont i klasyfikacji budżetowej wynikających z powiązania z księgą główną. </w:t>
            </w:r>
          </w:p>
        </w:tc>
      </w:tr>
      <w:tr w:rsidR="00484137" w:rsidRPr="00B6567B" w14:paraId="227CE0F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9A866A"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8236F98"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wystawiania zaświadczeń o niezaleganiu w podatkach (ZAS_W) oraz o zaświadczeń o zaległości podatkowych zbywającego (ZAS-Z).</w:t>
            </w:r>
          </w:p>
        </w:tc>
      </w:tr>
    </w:tbl>
    <w:p w14:paraId="2BCEB61A" w14:textId="77777777" w:rsidR="00484137" w:rsidRPr="00484137" w:rsidRDefault="00484137" w:rsidP="00484137">
      <w:pPr>
        <w:spacing w:after="0"/>
        <w:jc w:val="both"/>
        <w:rPr>
          <w:rFonts w:asciiTheme="minorHAnsi" w:hAnsiTheme="minorHAnsi" w:cstheme="minorHAnsi"/>
          <w:sz w:val="24"/>
          <w:szCs w:val="24"/>
        </w:rPr>
      </w:pPr>
    </w:p>
    <w:p w14:paraId="342CC588"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Ewidencji VAT (OEVAT)</w:t>
      </w:r>
    </w:p>
    <w:tbl>
      <w:tblPr>
        <w:tblStyle w:val="Jasnasiatkaakcent1"/>
        <w:tblW w:w="9511" w:type="dxa"/>
        <w:tblLook w:val="04A0" w:firstRow="1" w:lastRow="0" w:firstColumn="1" w:lastColumn="0" w:noHBand="0" w:noVBand="1"/>
      </w:tblPr>
      <w:tblGrid>
        <w:gridCol w:w="589"/>
        <w:gridCol w:w="8922"/>
      </w:tblGrid>
      <w:tr w:rsidR="00484137" w:rsidRPr="00166AD7" w14:paraId="3672A653"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hideMark/>
          </w:tcPr>
          <w:p w14:paraId="65B310D9" w14:textId="77777777" w:rsidR="00484137" w:rsidRPr="00166AD7" w:rsidRDefault="00484137" w:rsidP="00166AD7">
            <w:pPr>
              <w:spacing w:after="0"/>
              <w:ind w:left="720" w:hanging="698"/>
              <w:jc w:val="both"/>
              <w:rPr>
                <w:rFonts w:asciiTheme="minorHAnsi" w:hAnsiTheme="minorHAnsi" w:cstheme="minorHAnsi"/>
                <w:b w:val="0"/>
                <w:sz w:val="22"/>
              </w:rPr>
            </w:pPr>
            <w:r w:rsidRPr="00166AD7">
              <w:rPr>
                <w:rFonts w:asciiTheme="minorHAnsi" w:hAnsiTheme="minorHAnsi" w:cstheme="minorHAnsi"/>
                <w:color w:val="000000"/>
                <w:sz w:val="22"/>
              </w:rPr>
              <w:t>Lp.</w:t>
            </w:r>
          </w:p>
        </w:tc>
        <w:tc>
          <w:tcPr>
            <w:tcW w:w="8922" w:type="dxa"/>
            <w:hideMark/>
          </w:tcPr>
          <w:p w14:paraId="219A45C0" w14:textId="77777777" w:rsidR="00484137" w:rsidRPr="00166AD7"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66AD7">
              <w:rPr>
                <w:rFonts w:asciiTheme="minorHAnsi" w:hAnsiTheme="minorHAnsi" w:cstheme="minorHAnsi"/>
                <w:color w:val="000000"/>
                <w:sz w:val="22"/>
              </w:rPr>
              <w:t>Opis minimalnych wymagań:</w:t>
            </w:r>
          </w:p>
        </w:tc>
      </w:tr>
      <w:tr w:rsidR="00484137" w:rsidRPr="00166AD7" w14:paraId="5CFEBAC5" w14:textId="77777777" w:rsidTr="00166AD7">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89" w:type="dxa"/>
          </w:tcPr>
          <w:p w14:paraId="6763943E"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723B0369"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zarządzanie słownikiem towarów i usług.</w:t>
            </w:r>
          </w:p>
        </w:tc>
      </w:tr>
      <w:tr w:rsidR="00484137" w:rsidRPr="00166AD7" w14:paraId="4F1F8BB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334FF980"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E23667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ma mieć możliwość elastycznego tworzenia rejestrów VAT za dowolne okresy czasu.</w:t>
            </w:r>
          </w:p>
        </w:tc>
      </w:tr>
      <w:tr w:rsidR="00484137" w:rsidRPr="00166AD7" w14:paraId="1B7B0C2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8400889"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B94187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wystawianie i obsługę faktur sprzedaży i ich korekt: tworzenie, edycja, zatwierdzanie oraz wydruk.</w:t>
            </w:r>
          </w:p>
        </w:tc>
      </w:tr>
      <w:tr w:rsidR="00484137" w:rsidRPr="00166AD7" w14:paraId="735A48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5A8F2C15"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419B06A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ewidencję i obsługę faktur zakupu i korekt zakupu.</w:t>
            </w:r>
          </w:p>
        </w:tc>
      </w:tr>
      <w:tr w:rsidR="00484137" w:rsidRPr="00166AD7" w14:paraId="51ABFD6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69AF37CD"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01FC934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tworzenie chronologicznego rejestru VAT według terminów.</w:t>
            </w:r>
          </w:p>
        </w:tc>
      </w:tr>
      <w:tr w:rsidR="00484137" w:rsidRPr="00166AD7" w14:paraId="4414A2D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4E24A7F1"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6F4BA56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ma mieć możliwość ujmowania danych o wystawionych/wprowadzonych fakturach w księgowości.</w:t>
            </w:r>
          </w:p>
        </w:tc>
      </w:tr>
      <w:tr w:rsidR="00484137" w:rsidRPr="00166AD7" w14:paraId="2F9898E2" w14:textId="77777777" w:rsidTr="00166AD7">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589" w:type="dxa"/>
          </w:tcPr>
          <w:p w14:paraId="66B76D2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25E3CF68"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pozwalać na obsługę słowników modułu.</w:t>
            </w:r>
          </w:p>
        </w:tc>
      </w:tr>
      <w:tr w:rsidR="00484137" w:rsidRPr="00166AD7" w14:paraId="5380E65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C2DD040"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549AD8E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prowadzenie ewidencji Vat zarówno dla sprzedaży fakturowanej jak i niefakturowanej (drukarki fiskalne, paragony fiskalne).</w:t>
            </w:r>
          </w:p>
        </w:tc>
      </w:tr>
      <w:tr w:rsidR="00484137" w:rsidRPr="00166AD7" w14:paraId="05ED85B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1311AD8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283B4C5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wyszukiwanie dokumentów Vat zarówno sprzedaży jak i zakupu według zadanych kryteriów.</w:t>
            </w:r>
          </w:p>
        </w:tc>
      </w:tr>
      <w:tr w:rsidR="00484137" w:rsidRPr="00166AD7" w14:paraId="31AB4E8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42EC573"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15980B5"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centralną ewidencję i rozliczenie VAT dla jednostek podległych JST.</w:t>
            </w:r>
          </w:p>
        </w:tc>
      </w:tr>
      <w:tr w:rsidR="00484137" w:rsidRPr="00166AD7" w14:paraId="356536F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13EFB842"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6E7C661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sporządzanie, rejestrację i składanie informacji VAT-UE oraz VAT-UEK z obsługą wysyłki do systemu e-Deklaracje w oknie systemu.</w:t>
            </w:r>
          </w:p>
        </w:tc>
      </w:tr>
      <w:tr w:rsidR="00484137" w:rsidRPr="00166AD7" w14:paraId="1F00392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6FAFEB3"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6609BF6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wydruk i ewidencję not korygujących na dokumentach zakupu.</w:t>
            </w:r>
          </w:p>
        </w:tc>
      </w:tr>
      <w:tr w:rsidR="00484137" w:rsidRPr="00166AD7" w14:paraId="4048F17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669DF84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554B2EA2"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wydruk i ewidencję not korygujących na dokumentach sprzedaży oraz automatyczne uwzględnianie not w pliku JPK.</w:t>
            </w:r>
          </w:p>
        </w:tc>
      </w:tr>
    </w:tbl>
    <w:p w14:paraId="496347CE" w14:textId="77777777" w:rsidR="00484137" w:rsidRPr="00484137" w:rsidRDefault="00484137" w:rsidP="00484137">
      <w:pPr>
        <w:spacing w:after="0"/>
        <w:jc w:val="both"/>
        <w:rPr>
          <w:rFonts w:asciiTheme="minorHAnsi" w:hAnsiTheme="minorHAnsi" w:cstheme="minorHAnsi"/>
          <w:sz w:val="24"/>
          <w:szCs w:val="24"/>
        </w:rPr>
      </w:pPr>
    </w:p>
    <w:p w14:paraId="00C675D1"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do zarządzania budżetem</w:t>
      </w:r>
    </w:p>
    <w:tbl>
      <w:tblPr>
        <w:tblStyle w:val="Jasnasiatkaakcent1"/>
        <w:tblW w:w="9604" w:type="dxa"/>
        <w:tblLook w:val="04A0" w:firstRow="1" w:lastRow="0" w:firstColumn="1" w:lastColumn="0" w:noHBand="0" w:noVBand="1"/>
      </w:tblPr>
      <w:tblGrid>
        <w:gridCol w:w="564"/>
        <w:gridCol w:w="9040"/>
      </w:tblGrid>
      <w:tr w:rsidR="00166AD7" w:rsidRPr="00166AD7" w14:paraId="325E0BEF"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8A28D72" w14:textId="77777777" w:rsidR="00484137" w:rsidRPr="00166AD7" w:rsidRDefault="00484137" w:rsidP="00B25F11">
            <w:pPr>
              <w:autoSpaceDE w:val="0"/>
              <w:autoSpaceDN w:val="0"/>
              <w:adjustRightInd w:val="0"/>
              <w:spacing w:after="0" w:line="264" w:lineRule="auto"/>
              <w:jc w:val="both"/>
              <w:rPr>
                <w:rFonts w:asciiTheme="minorHAnsi" w:hAnsiTheme="minorHAnsi" w:cstheme="minorHAnsi"/>
                <w:b w:val="0"/>
                <w:color w:val="auto"/>
                <w:sz w:val="22"/>
              </w:rPr>
            </w:pPr>
            <w:r w:rsidRPr="00166AD7">
              <w:rPr>
                <w:rFonts w:asciiTheme="minorHAnsi" w:hAnsiTheme="minorHAnsi" w:cstheme="minorHAnsi"/>
                <w:color w:val="auto"/>
                <w:sz w:val="22"/>
              </w:rPr>
              <w:t>Lp.</w:t>
            </w:r>
          </w:p>
        </w:tc>
        <w:tc>
          <w:tcPr>
            <w:tcW w:w="9040" w:type="dxa"/>
          </w:tcPr>
          <w:p w14:paraId="6F1922EF" w14:textId="77777777" w:rsidR="00484137" w:rsidRPr="00166AD7" w:rsidRDefault="00484137" w:rsidP="000A719B">
            <w:pPr>
              <w:pStyle w:val="Akapitzlist"/>
              <w:autoSpaceDE w:val="0"/>
              <w:autoSpaceDN w:val="0"/>
              <w:adjustRightInd w:val="0"/>
              <w:spacing w:after="0" w:line="264" w:lineRule="auto"/>
              <w:ind w:left="0"/>
              <w:contextualSpacing w:val="0"/>
              <w:cnfStyle w:val="100000000000" w:firstRow="1" w:lastRow="0" w:firstColumn="0" w:lastColumn="0" w:oddVBand="0" w:evenVBand="0" w:oddHBand="0" w:evenHBand="0" w:firstRowFirstColumn="0" w:firstRowLastColumn="0" w:lastRowFirstColumn="0" w:lastRowLastColumn="0"/>
              <w:rPr>
                <w:rFonts w:cstheme="minorHAnsi"/>
                <w:b w:val="0"/>
                <w:color w:val="auto"/>
              </w:rPr>
            </w:pPr>
            <w:r w:rsidRPr="00166AD7">
              <w:rPr>
                <w:rFonts w:cstheme="minorHAnsi"/>
                <w:color w:val="auto"/>
              </w:rPr>
              <w:t>Opis minimalnych wymagań:</w:t>
            </w:r>
          </w:p>
        </w:tc>
      </w:tr>
      <w:tr w:rsidR="00166AD7" w:rsidRPr="00166AD7" w14:paraId="55B0869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CFC92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09BD7BE"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pozwalać na projektowanie budżetów urzędu gminy oraz budżetów podległych jednostek organizacyjnych.</w:t>
            </w:r>
          </w:p>
        </w:tc>
      </w:tr>
      <w:tr w:rsidR="00166AD7" w:rsidRPr="00166AD7" w14:paraId="3F2E6D0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0281E4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1E7850" w14:textId="77777777" w:rsidR="00484137" w:rsidRPr="00166AD7" w:rsidRDefault="00484137" w:rsidP="000A719B">
            <w:pPr>
              <w:autoSpaceDE w:val="0"/>
              <w:autoSpaceDN w:val="0"/>
              <w:adjustRightInd w:val="0"/>
              <w:spacing w:after="0" w:line="264" w:lineRule="auto"/>
              <w:ind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Budżet jednostki może być dzielony zgodnie ze strukturą organizacyjną jednostki, przy czym:</w:t>
            </w:r>
          </w:p>
          <w:p w14:paraId="01FA6BE9" w14:textId="77777777" w:rsidR="00484137" w:rsidRPr="00166AD7" w:rsidRDefault="00484137" w:rsidP="002F4782">
            <w:pPr>
              <w:pStyle w:val="Akapitzlist"/>
              <w:numPr>
                <w:ilvl w:val="0"/>
                <w:numId w:val="168"/>
              </w:numPr>
              <w:autoSpaceDE w:val="0"/>
              <w:autoSpaceDN w:val="0"/>
              <w:adjustRightInd w:val="0"/>
              <w:spacing w:after="0" w:line="264" w:lineRule="auto"/>
              <w:ind w:right="111"/>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Liczba poziomów struktury organizacyjnej jest nieograniczona,</w:t>
            </w:r>
          </w:p>
          <w:p w14:paraId="7F0A6AC2" w14:textId="77777777" w:rsidR="00484137" w:rsidRPr="00166AD7" w:rsidRDefault="00484137" w:rsidP="002F4782">
            <w:pPr>
              <w:pStyle w:val="Akapitzlist"/>
              <w:numPr>
                <w:ilvl w:val="0"/>
                <w:numId w:val="168"/>
              </w:numPr>
              <w:autoSpaceDE w:val="0"/>
              <w:autoSpaceDN w:val="0"/>
              <w:adjustRightInd w:val="0"/>
              <w:spacing w:after="0" w:line="264" w:lineRule="auto"/>
              <w:ind w:right="111"/>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Struktura organizacyjna może ulegać zmianom,</w:t>
            </w:r>
          </w:p>
          <w:p w14:paraId="4DAE9F9F"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prezentować budżet JST przed zmianą struktury organizacyjne i po jej zmianie.</w:t>
            </w:r>
          </w:p>
        </w:tc>
      </w:tr>
      <w:tr w:rsidR="00166AD7" w:rsidRPr="00166AD7" w14:paraId="3A43702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3189BD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21ECD0A" w14:textId="77777777" w:rsidR="00484137" w:rsidRPr="00166AD7" w:rsidRDefault="00484137" w:rsidP="000A719B">
            <w:pPr>
              <w:autoSpaceDE w:val="0"/>
              <w:autoSpaceDN w:val="0"/>
              <w:adjustRightInd w:val="0"/>
              <w:spacing w:after="0" w:line="264" w:lineRule="auto"/>
              <w:ind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pozwalać na projektowanie budżetu w układzie:</w:t>
            </w:r>
          </w:p>
          <w:p w14:paraId="42ACB4F3"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Klasyfikacyjnym;</w:t>
            </w:r>
          </w:p>
          <w:p w14:paraId="76A6B095"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Zadaniowym</w:t>
            </w:r>
          </w:p>
          <w:p w14:paraId="73D129F4"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Mieszanym, w układzie zadaniowym może być zaprojektowana tylko część budżetu.</w:t>
            </w:r>
          </w:p>
        </w:tc>
      </w:tr>
      <w:tr w:rsidR="00166AD7" w:rsidRPr="00166AD7" w14:paraId="6235E3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8323B0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0FFBA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prowadzenie ewidencji zaangażowania jednostek organizacyjnych wynikających z zawartych umów, porozumień i podjętych uchwał.</w:t>
            </w:r>
          </w:p>
        </w:tc>
      </w:tr>
      <w:tr w:rsidR="00166AD7" w:rsidRPr="00166AD7" w14:paraId="439E4182"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85DCC3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16FA87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być dostępny z poziomu przeglądarki internetowej.</w:t>
            </w:r>
          </w:p>
        </w:tc>
      </w:tr>
      <w:tr w:rsidR="00166AD7" w:rsidRPr="00166AD7" w14:paraId="2C6B50D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943EA2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D79958F"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Wprowadzane dane (plan, zmiany i wykonanie) muszą być przeliczane w trybie rzeczywistym.</w:t>
            </w:r>
          </w:p>
        </w:tc>
      </w:tr>
      <w:tr w:rsidR="00166AD7" w:rsidRPr="00166AD7" w14:paraId="553DD6A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C080871"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4B389876"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Wymagania w zakresie planowania budżetu</w:t>
            </w:r>
          </w:p>
        </w:tc>
      </w:tr>
      <w:tr w:rsidR="00166AD7" w:rsidRPr="00166AD7" w14:paraId="5676328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060EB8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138ADF3"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Musi pozwalać na definiowanie jednostek organizacyjnych, jednostek organizacyjnych i wydziałów urzędu.</w:t>
            </w:r>
          </w:p>
        </w:tc>
      </w:tr>
      <w:tr w:rsidR="00166AD7" w:rsidRPr="00166AD7" w14:paraId="23B8A35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F7DF49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1CDC2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Prowadzenie na poziomie budżetu gminy z dokładnością do jednostek i wydziałów urzędu:</w:t>
            </w:r>
          </w:p>
          <w:p w14:paraId="6436D72D"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dochodów;</w:t>
            </w:r>
          </w:p>
          <w:p w14:paraId="26E9C1E0"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wydatków;</w:t>
            </w:r>
          </w:p>
          <w:p w14:paraId="70BF70C2"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przychodów;</w:t>
            </w:r>
          </w:p>
          <w:p w14:paraId="7B55C021"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rozchodów.</w:t>
            </w:r>
          </w:p>
        </w:tc>
      </w:tr>
      <w:tr w:rsidR="00166AD7" w:rsidRPr="00166AD7" w14:paraId="5FA260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D5FAD2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A829BDD"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Ustalanie wysokości limitów wydatków budżetowych na dowolnym poziomie struktury budżetu oraz jednostki oraz sygnalizowanie przekroczenia tych limitów.</w:t>
            </w:r>
          </w:p>
        </w:tc>
      </w:tr>
      <w:tr w:rsidR="00166AD7" w:rsidRPr="00166AD7" w14:paraId="6F72E36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3553CD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80C0043"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projektowanie budżetu w układzie zadaniowym i klasyfikacyjnym jednostek organizacyjnych.</w:t>
            </w:r>
          </w:p>
        </w:tc>
      </w:tr>
      <w:tr w:rsidR="00166AD7" w:rsidRPr="00166AD7" w14:paraId="5E9E7E7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58BCBA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F118815"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planu obu układów budżetu</w:t>
            </w:r>
          </w:p>
        </w:tc>
      </w:tr>
      <w:tr w:rsidR="00166AD7" w:rsidRPr="00166AD7" w14:paraId="291402FA"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166B0B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961E4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planów finansowych urzędu i jednostek podległych w budżet gminy.</w:t>
            </w:r>
          </w:p>
        </w:tc>
      </w:tr>
      <w:tr w:rsidR="00166AD7" w:rsidRPr="00166AD7" w14:paraId="1178E17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FC301D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7299653"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zakresie planowania budżetu system umożliwia projektowanie budżetu wieloletniego – na dowolną liczbę lat budżetowych.</w:t>
            </w:r>
          </w:p>
        </w:tc>
      </w:tr>
      <w:tr w:rsidR="00166AD7" w:rsidRPr="00166AD7" w14:paraId="17C2826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56E810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599C00"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Konstrukcja budżetu zadaniowego powinna być zgodna ze standardami stosowanymi w administracji samorządowej.</w:t>
            </w:r>
          </w:p>
        </w:tc>
      </w:tr>
      <w:tr w:rsidR="00166AD7" w:rsidRPr="00166AD7" w14:paraId="1208677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C1120B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82156B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definiowanie dowolnej liczby zadań pod paragrafem budżetowym.</w:t>
            </w:r>
          </w:p>
        </w:tc>
      </w:tr>
      <w:tr w:rsidR="00166AD7" w:rsidRPr="00166AD7" w14:paraId="4C4F1DA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776614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37DBB5A"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kosztorysowanie zadań budżetowych. Kosztorys zadania może składać się z co najmniej jednej pozycji kosztorysowej.</w:t>
            </w:r>
          </w:p>
          <w:p w14:paraId="49894323"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Pozycja kosztorysowa powinna składać się minimum z następujących elementów:</w:t>
            </w:r>
          </w:p>
          <w:p w14:paraId="31E16E9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 nazwa </w:t>
            </w:r>
          </w:p>
          <w:p w14:paraId="305C0DF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ilość</w:t>
            </w:r>
          </w:p>
          <w:p w14:paraId="568F98C9"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jednostki miary</w:t>
            </w:r>
          </w:p>
          <w:p w14:paraId="5DE546BC"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cena/koszt jednostkowy</w:t>
            </w:r>
          </w:p>
          <w:p w14:paraId="3FD793D5"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wartość pozycji kosztorysowej</w:t>
            </w:r>
          </w:p>
        </w:tc>
      </w:tr>
      <w:tr w:rsidR="00166AD7" w:rsidRPr="00166AD7" w14:paraId="4098115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2328B1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80F5E0E"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wygenerowanie planu finansowego na kolejny rok budżetowy poprzez przeliczenie planu roku bieżącego wskaźnikami przypisanymi do różnych grup paragrafów.</w:t>
            </w:r>
          </w:p>
        </w:tc>
      </w:tr>
      <w:tr w:rsidR="00166AD7" w:rsidRPr="00166AD7" w14:paraId="46DA3BC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4DEBAD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FB2510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planowanie przedsięwzięć wieloletnich stanowiących złącznik do WPF w powiązaniu z układem klasyfikacyjnym budżetu.</w:t>
            </w:r>
          </w:p>
        </w:tc>
      </w:tr>
      <w:tr w:rsidR="00166AD7" w:rsidRPr="00166AD7" w14:paraId="4EDF37C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D330AE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A36AED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planowanie postępowań o zamówienia publiczne niezbędne do realizacji planowanych zadań.</w:t>
            </w:r>
          </w:p>
        </w:tc>
      </w:tr>
      <w:tr w:rsidR="00166AD7" w:rsidRPr="00166AD7" w14:paraId="6A668C6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46C229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78BFE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kontrolowanie przekroczenia progów kwotowych zamówień publicznych zgodnie z ustawą Prawo zamówień publicznych i wewnętrznym regulaminem obowiązującym w urzędzie.</w:t>
            </w:r>
          </w:p>
        </w:tc>
      </w:tr>
      <w:tr w:rsidR="00166AD7" w:rsidRPr="00166AD7" w14:paraId="312D5D5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B245D6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D20DF9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projektu budżetu w szczegółowości do jednostek i dowolnego poziomu struktury klasyfikacyjnej i zadaniowej.</w:t>
            </w:r>
          </w:p>
        </w:tc>
      </w:tr>
      <w:tr w:rsidR="00166AD7" w:rsidRPr="00166AD7" w14:paraId="1649321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463D8F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587FC5B"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planu według następujących kryteriów: </w:t>
            </w:r>
          </w:p>
          <w:p w14:paraId="7CE933D4"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jednostek organizacyjnych,</w:t>
            </w:r>
          </w:p>
          <w:p w14:paraId="19764720"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klasyfikacji budżetowej,</w:t>
            </w:r>
          </w:p>
          <w:p w14:paraId="69935AE2"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układu zadaniowego,</w:t>
            </w:r>
          </w:p>
          <w:p w14:paraId="55127C26"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rodzaju dochodów i wydatków,</w:t>
            </w:r>
          </w:p>
          <w:p w14:paraId="413194CC"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lastRenderedPageBreak/>
              <w:t>grup wydatków,</w:t>
            </w:r>
          </w:p>
          <w:p w14:paraId="26262B88"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podziału na budżet bieżący i majątkowy itp.,</w:t>
            </w:r>
          </w:p>
          <w:p w14:paraId="2160B695"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podziału na zadania własne, zlecone realizowane na podstawie umów itp.</w:t>
            </w:r>
          </w:p>
        </w:tc>
      </w:tr>
      <w:tr w:rsidR="00166AD7" w:rsidRPr="00166AD7" w14:paraId="5485617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114876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9A965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kontrolowanie wielkości dochodów i wydatków wyodrębnionych oraz obliczać ich saldo.</w:t>
            </w:r>
          </w:p>
        </w:tc>
      </w:tr>
      <w:tr w:rsidR="00166AD7" w:rsidRPr="00166AD7" w14:paraId="22DCE87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BF9DDD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C13EE0"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nadanie projektowi budżetu odpowiednich statusów, odpowiadających kolejnym etapom projektowania:</w:t>
            </w:r>
          </w:p>
          <w:p w14:paraId="1F95FE2E"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etap wprowadzania danych;</w:t>
            </w:r>
          </w:p>
          <w:p w14:paraId="5844E647"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zakończenie prac na projektem budżetu na poziomie jednostki;</w:t>
            </w:r>
          </w:p>
          <w:p w14:paraId="66431B24"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zatwierdzanie projektu budżetu przez organ wykonawczy wraz z rejestracją podstawy prawnej przyjęcia;</w:t>
            </w:r>
          </w:p>
          <w:p w14:paraId="37751CC1"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zatwierdzanie projektu budżetu przez organ uchwałodawczy wraz z rejestracją podstawy prawnej uchwalenia.</w:t>
            </w:r>
          </w:p>
        </w:tc>
      </w:tr>
      <w:tr w:rsidR="00166AD7" w:rsidRPr="00166AD7" w14:paraId="5AC4CB9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FCDDFB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80D2156"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projektu budżetu z dokładnością i układem danych ustalonym na etapie analizy przedwdrożeniowej.</w:t>
            </w:r>
          </w:p>
        </w:tc>
      </w:tr>
      <w:tr w:rsidR="00166AD7" w:rsidRPr="00166AD7" w14:paraId="2C75957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AC42B0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2B3F2C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generowanie wydruków stanowiących załączniki do uchwał dotyczących budżetu – projektu, zmian i wykonania.</w:t>
            </w:r>
          </w:p>
        </w:tc>
      </w:tr>
      <w:tr w:rsidR="00166AD7" w:rsidRPr="00166AD7" w14:paraId="4A1AE87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5F3893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AE2CE8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definiowanie poziomów uprawnień dla poszczególnych użytkowników. W zależności od poziomu uprawnień dla użytkownika będą dostępne poszczególne funkcje programu.</w:t>
            </w:r>
          </w:p>
        </w:tc>
      </w:tr>
      <w:tr w:rsidR="00166AD7" w:rsidRPr="00166AD7" w14:paraId="5139902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553FC2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1FC9054"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planowanie dochodów i wydatków pozabudżetowych dla jednostek organizacyjnych, które prowadzą gospodarkę pozabudżetową, w tym Plan dochodów i wydatków rachunku dochodów jednostek budżetowych prowadzących działalność określoną w ustawie o systemie oświaty.</w:t>
            </w:r>
          </w:p>
        </w:tc>
      </w:tr>
      <w:tr w:rsidR="00166AD7" w:rsidRPr="00166AD7" w14:paraId="145B1B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85CE7E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F38E2A2"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eksport planu do systemu BeSTi@</w:t>
            </w:r>
          </w:p>
        </w:tc>
      </w:tr>
      <w:tr w:rsidR="00166AD7" w:rsidRPr="00166AD7" w14:paraId="47CB641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3300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D99FEA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eksport planu do systemu finansowo-księgowego</w:t>
            </w:r>
          </w:p>
        </w:tc>
      </w:tr>
      <w:tr w:rsidR="00166AD7" w:rsidRPr="00166AD7" w14:paraId="4DB07CB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0CBF0AA"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0ADCA4F2"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zmian budżetu</w:t>
            </w:r>
          </w:p>
        </w:tc>
      </w:tr>
      <w:tr w:rsidR="00166AD7" w:rsidRPr="00166AD7" w14:paraId="5484ACC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ACE65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20DBFD2"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rejestrowanie wniosków o zmiany w budżecie na poziomie budżetu gminy, jednostek i wydziałów urzędu.</w:t>
            </w:r>
          </w:p>
        </w:tc>
      </w:tr>
      <w:tr w:rsidR="00166AD7" w:rsidRPr="00166AD7" w14:paraId="1262C6B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0E6730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D736EC"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Projektowanie zmian wynikających z wniosku o zmiany w budżecie na poziomie budżetu gminy z dokładnością do jednostek i wydziałów urzędu wynikających z zarejestrowanego wniosku.</w:t>
            </w:r>
          </w:p>
        </w:tc>
      </w:tr>
      <w:tr w:rsidR="00166AD7" w:rsidRPr="00166AD7" w14:paraId="6751B5A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26F1F2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C0C1A1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projektowanie zmian do budżetu w układzie zadaniowym i klasyfikacyjnym przez urząd i podległe jednostki organizacyjne.</w:t>
            </w:r>
          </w:p>
        </w:tc>
      </w:tr>
      <w:tr w:rsidR="00166AD7" w:rsidRPr="00166AD7" w14:paraId="5A974B7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4B2A49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460A49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zmian w obu układach budżetu.</w:t>
            </w:r>
          </w:p>
        </w:tc>
      </w:tr>
      <w:tr w:rsidR="00166AD7" w:rsidRPr="00166AD7" w14:paraId="0613A98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936CB7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627F5F6"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zmian budżetów urzędu i jednostek podległych w budżet gminy.</w:t>
            </w:r>
          </w:p>
        </w:tc>
      </w:tr>
      <w:tr w:rsidR="00166AD7" w:rsidRPr="00166AD7" w14:paraId="0EE63FD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B5B344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4F13CE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Nadanie projektowi zmian do budżetu odpowiednich statusów, odpowiadających kolejnym etapom projektowania:</w:t>
            </w:r>
          </w:p>
          <w:p w14:paraId="25BAD4E5"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etap wprowadzania danych;</w:t>
            </w:r>
          </w:p>
          <w:p w14:paraId="0B8620A6"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zakończenie prac na projektem zmian budżetu na poziomie jednostki;</w:t>
            </w:r>
          </w:p>
          <w:p w14:paraId="339F3069"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zatwierdzanie projektu zmian budżetu przez organ wykonawczy wraz z rejestracją podstawy prawnej przyjęcia;</w:t>
            </w:r>
          </w:p>
          <w:p w14:paraId="7D10F725"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lastRenderedPageBreak/>
              <w:t>zatwierdzanie projektu zmian budżetu przez organ uchwałodawczy wraz z rejestracją podstawy prawnej uchwalenia.</w:t>
            </w:r>
          </w:p>
        </w:tc>
      </w:tr>
      <w:tr w:rsidR="00166AD7" w:rsidRPr="00166AD7" w14:paraId="51BC02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22B656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5DD3160"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zakresie zmian budżetu system umożliwi jednoczesne procedowanie wielu wniosków o zmiany przy czym każdy z wniosków może być procedowany odrębnie lub procedowanie może dotyczyć grupy wybranych wniosków.</w:t>
            </w:r>
          </w:p>
        </w:tc>
      </w:tr>
      <w:tr w:rsidR="00166AD7" w:rsidRPr="00166AD7" w14:paraId="290EB04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4B3CFD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138BF45"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zmian budżetu w szczegółowości do jednostki i dowolnego poziomu struktury klasyfikacyjnej i zadaniowej.</w:t>
            </w:r>
          </w:p>
        </w:tc>
      </w:tr>
      <w:tr w:rsidR="00166AD7" w:rsidRPr="00166AD7" w14:paraId="6BFD785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38E6C1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9D57A54"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zmian budżetu według następujących kryteriów: </w:t>
            </w:r>
          </w:p>
          <w:p w14:paraId="0DC2EFC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jednostek organizacyjnych,</w:t>
            </w:r>
          </w:p>
          <w:p w14:paraId="0A74E070"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klasyfikacji budżetowej,</w:t>
            </w:r>
          </w:p>
          <w:p w14:paraId="40D2DEF0"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układu zadaniowego,</w:t>
            </w:r>
          </w:p>
          <w:p w14:paraId="74BF642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rodzaju dochodów i wydatków,</w:t>
            </w:r>
          </w:p>
          <w:p w14:paraId="6D71B9CD"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grup wydatków,</w:t>
            </w:r>
          </w:p>
          <w:p w14:paraId="3EF1F013"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podziału na budżet bieżący i majątkowy itp.,</w:t>
            </w:r>
          </w:p>
          <w:p w14:paraId="6293D37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podziału na zadania własne, zlecone realizowane na podstawie umów itp.,</w:t>
            </w:r>
          </w:p>
          <w:p w14:paraId="5C23FF1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zadań gminy </w:t>
            </w:r>
          </w:p>
        </w:tc>
      </w:tr>
      <w:tr w:rsidR="00166AD7" w:rsidRPr="00166AD7" w14:paraId="646F161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5FF2FF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9DF3E8A"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zmian budżetu z dokładnością i układem danych ustalonym z zamawiającym.</w:t>
            </w:r>
          </w:p>
        </w:tc>
      </w:tr>
      <w:tr w:rsidR="00166AD7" w:rsidRPr="00166AD7" w14:paraId="23AFDF5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4AE4D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DD3069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zmian budżetu dla poszczególnych jednostek organizacyjnych.</w:t>
            </w:r>
          </w:p>
        </w:tc>
      </w:tr>
      <w:tr w:rsidR="00166AD7" w:rsidRPr="00166AD7" w14:paraId="6B4D119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D18C1D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9D0FA6C" w14:textId="77777777" w:rsidR="00484137" w:rsidRPr="00166AD7" w:rsidRDefault="00484137" w:rsidP="000A719B">
            <w:pPr>
              <w:autoSpaceDE w:val="0"/>
              <w:autoSpaceDN w:val="0"/>
              <w:adjustRightInd w:val="0"/>
              <w:spacing w:after="0" w:line="264" w:lineRule="auto"/>
              <w:ind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Informacja o zmianach w budżecie powinna zawierać dane na dowolny dzień roku budżetowego w układzie:</w:t>
            </w:r>
          </w:p>
          <w:p w14:paraId="5123C63E"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Uchwała budżetowa;</w:t>
            </w:r>
          </w:p>
          <w:p w14:paraId="64791D86"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Plan przed zmianami;</w:t>
            </w:r>
          </w:p>
          <w:p w14:paraId="156E9831"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Zmniejszenia;</w:t>
            </w:r>
          </w:p>
          <w:p w14:paraId="4ED1429A"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Zwiększenia;</w:t>
            </w:r>
          </w:p>
          <w:p w14:paraId="4CF4EDA1"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Plan po zmianach.</w:t>
            </w:r>
          </w:p>
        </w:tc>
      </w:tr>
      <w:tr w:rsidR="00166AD7" w:rsidRPr="00166AD7" w14:paraId="382BE77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A932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F63A6B"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obsługę zmian dochodów i wydatków pozabudżetowych dla jednostek organizacyjnych które prowadzą gospodarkę pozabudżetową.</w:t>
            </w:r>
          </w:p>
        </w:tc>
      </w:tr>
      <w:tr w:rsidR="00166AD7" w:rsidRPr="00166AD7" w14:paraId="3875BF4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75AF2AF"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471CD72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wykonania budżetu</w:t>
            </w:r>
          </w:p>
        </w:tc>
      </w:tr>
      <w:tr w:rsidR="00166AD7" w:rsidRPr="00166AD7" w14:paraId="7026F2A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83768F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0C2E70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Rejestrowanie danych o wykonaniu na poziomie budżetu gminy z dokładnością do jednostek i wydziałów urzędu / jednostek organizacyjnych.</w:t>
            </w:r>
          </w:p>
        </w:tc>
      </w:tr>
      <w:tr w:rsidR="00166AD7" w:rsidRPr="00166AD7" w14:paraId="7C3D614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138DAF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D3458BF"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wprowadzanie danych o wykonaniu w układzie zadaniowym i klasyfikacyjnym przez urząd i jednostki organizacyjne podległe.</w:t>
            </w:r>
          </w:p>
        </w:tc>
      </w:tr>
      <w:tr w:rsidR="00166AD7" w:rsidRPr="00166AD7" w14:paraId="1027E66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9C94B4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A5A2AC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Możliwość wczytania danych o wykonaniu planu finansowego jednostki z pliku sprawozdania budżetowego Rb27S i Rb28S z jednoczesną weryfikacją zgodności planu..</w:t>
            </w:r>
          </w:p>
        </w:tc>
      </w:tr>
      <w:tr w:rsidR="00166AD7" w:rsidRPr="00166AD7" w14:paraId="52B0F15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5BF4D5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70704D4"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Prezentowanie danych o wykonaniu w układzie:</w:t>
            </w:r>
          </w:p>
          <w:p w14:paraId="63512D61"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Plan,</w:t>
            </w:r>
          </w:p>
          <w:p w14:paraId="3C46BF86"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Wykonanie,</w:t>
            </w:r>
          </w:p>
          <w:p w14:paraId="012E56FE"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 wykonania,</w:t>
            </w:r>
          </w:p>
          <w:p w14:paraId="69CC038C"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Pozostało.</w:t>
            </w:r>
          </w:p>
        </w:tc>
      </w:tr>
      <w:tr w:rsidR="00166AD7" w:rsidRPr="00166AD7" w14:paraId="33BF769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926A57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AA6956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wprowadzanie danych o wykonaniu mierników budżetu zadaniowego.</w:t>
            </w:r>
          </w:p>
        </w:tc>
      </w:tr>
      <w:tr w:rsidR="00166AD7" w:rsidRPr="00166AD7" w14:paraId="6ACCC4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334C88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AFDEF2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wykonania w obu układach budżetu.</w:t>
            </w:r>
          </w:p>
        </w:tc>
      </w:tr>
      <w:tr w:rsidR="00166AD7" w:rsidRPr="00166AD7" w14:paraId="6D4EF1C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CAE40F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FEB412"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wykonania budżetów urzędu i jednostek podległych w wykonanie budżetu gminy</w:t>
            </w:r>
          </w:p>
        </w:tc>
      </w:tr>
      <w:tr w:rsidR="00166AD7" w:rsidRPr="00166AD7" w14:paraId="0F23893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89F287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CDFC208"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Rejestrowanie historii wprowadzanych danych o wykonaniu, w tym informacji o tym kto i kiedy wprowadził lub zmodyfikował dane.</w:t>
            </w:r>
          </w:p>
        </w:tc>
      </w:tr>
      <w:tr w:rsidR="00166AD7" w:rsidRPr="00166AD7" w14:paraId="53676C0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153FAC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DC9023A"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informacji o wykonaniu budżetu w szczegółowości do jednostek i dowolnego poziomu struktury klasyfikacyjnej i zadaniowej.</w:t>
            </w:r>
          </w:p>
        </w:tc>
      </w:tr>
      <w:tr w:rsidR="00166AD7" w:rsidRPr="00166AD7" w14:paraId="09827CE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1A7EC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237779C"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wykonania budżetu według następujących kryteriów: </w:t>
            </w:r>
          </w:p>
          <w:p w14:paraId="04F48FE4"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Jednostek organizacyjnych,</w:t>
            </w:r>
          </w:p>
          <w:p w14:paraId="3540C6BD"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klasyfikacji budżetowej,</w:t>
            </w:r>
          </w:p>
          <w:p w14:paraId="1115213F"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układu zadaniowego,</w:t>
            </w:r>
          </w:p>
          <w:p w14:paraId="72A92688"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rodzaju dochodów i wydatków,</w:t>
            </w:r>
          </w:p>
          <w:p w14:paraId="5E381588"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grup wydatków,</w:t>
            </w:r>
          </w:p>
          <w:p w14:paraId="289EF26D"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podziału na budżet bieżący i majątkowy itp.,</w:t>
            </w:r>
          </w:p>
          <w:p w14:paraId="74C70846"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podziału na zadania własne, zlecone realizowane na podstawie umów itp.,</w:t>
            </w:r>
          </w:p>
          <w:p w14:paraId="12956CFA"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zadań gminy i powiatu.</w:t>
            </w:r>
          </w:p>
        </w:tc>
      </w:tr>
      <w:tr w:rsidR="00166AD7" w:rsidRPr="00166AD7" w14:paraId="2A4F386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DFF5C39"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7881E586"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ewidencji zaangażowania środków budżetowych</w:t>
            </w:r>
          </w:p>
        </w:tc>
      </w:tr>
      <w:tr w:rsidR="00166AD7" w:rsidRPr="00166AD7" w14:paraId="5A91A26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C33582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8C8B0E0"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rejestrację zaangażowania przez dysponentów budżetu, w tym:</w:t>
            </w:r>
          </w:p>
          <w:p w14:paraId="66362E68" w14:textId="77777777" w:rsidR="00484137" w:rsidRPr="00166AD7" w:rsidRDefault="00484137" w:rsidP="002F4782">
            <w:pPr>
              <w:pStyle w:val="Akapitzlist"/>
              <w:numPr>
                <w:ilvl w:val="0"/>
                <w:numId w:val="178"/>
              </w:numPr>
              <w:autoSpaceDE w:val="0"/>
              <w:autoSpaceDN w:val="0"/>
              <w:adjustRightInd w:val="0"/>
              <w:spacing w:after="0" w:line="264" w:lineRule="auto"/>
              <w:ind w:left="359"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Rejestrację dokumentów powodujących zaangażowanie (umów, aneksów do umów, faktur, zleceń itp.)</w:t>
            </w:r>
          </w:p>
          <w:p w14:paraId="479F2BFD" w14:textId="77777777" w:rsidR="00484137" w:rsidRPr="00166AD7" w:rsidRDefault="00484137" w:rsidP="002F4782">
            <w:pPr>
              <w:pStyle w:val="Akapitzlist"/>
              <w:numPr>
                <w:ilvl w:val="0"/>
                <w:numId w:val="178"/>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Kontrolowanie statusów wprowadzanych dokumentów (projekt dokumentu, dokument kontrasygnowany, Dokument podpisany itp.)</w:t>
            </w:r>
          </w:p>
          <w:p w14:paraId="40676B71" w14:textId="77777777" w:rsidR="00484137" w:rsidRPr="00166AD7" w:rsidRDefault="00484137" w:rsidP="002F4782">
            <w:pPr>
              <w:pStyle w:val="Akapitzlist"/>
              <w:numPr>
                <w:ilvl w:val="0"/>
                <w:numId w:val="178"/>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Informowanie użytkownika o wielkości wolnych środków możliwych do zaangażowania,</w:t>
            </w:r>
          </w:p>
        </w:tc>
      </w:tr>
      <w:tr w:rsidR="00166AD7" w:rsidRPr="00166AD7" w14:paraId="0658C44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010D0F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02C80DF"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blokować rejestrację dokumentu zaangażowania powodującego przekroczenie wartości planu,</w:t>
            </w:r>
          </w:p>
        </w:tc>
      </w:tr>
      <w:tr w:rsidR="00166AD7" w:rsidRPr="00166AD7" w14:paraId="2CFEE23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66DB1E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94EBEE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kontrolowanie i rejestrowanie kontrasygnat wykonywanych przez skarbnika,</w:t>
            </w:r>
          </w:p>
        </w:tc>
      </w:tr>
      <w:tr w:rsidR="00166AD7" w:rsidRPr="00166AD7" w14:paraId="64D9532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39FFB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114339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Rejestrację faktur (transz, rat itp.) do umów w tym:</w:t>
            </w:r>
          </w:p>
          <w:p w14:paraId="0F0B604D" w14:textId="77777777" w:rsidR="00484137" w:rsidRPr="00166AD7" w:rsidRDefault="00484137" w:rsidP="002F4782">
            <w:pPr>
              <w:pStyle w:val="Akapitzlist"/>
              <w:numPr>
                <w:ilvl w:val="0"/>
                <w:numId w:val="179"/>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informowanie dysponenta o wartościach pozostałych do zafakturowania, rat, transz do zapłacenia,</w:t>
            </w:r>
          </w:p>
          <w:p w14:paraId="427A31E7" w14:textId="77777777" w:rsidR="00484137" w:rsidRPr="00166AD7" w:rsidRDefault="00484137" w:rsidP="002F4782">
            <w:pPr>
              <w:pStyle w:val="Akapitzlist"/>
              <w:numPr>
                <w:ilvl w:val="0"/>
                <w:numId w:val="179"/>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blokowanie rejestracji dokumentu powodującego przekroczenie wartości umowy.</w:t>
            </w:r>
          </w:p>
        </w:tc>
      </w:tr>
      <w:tr w:rsidR="00166AD7" w:rsidRPr="00166AD7" w14:paraId="1E64FDD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0577F5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7BC2E34"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wygenerowanie wykazu zawartych umów, zawierającego co najmniej następujący zestaw danych:</w:t>
            </w:r>
          </w:p>
          <w:p w14:paraId="49454A52"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Lp.</w:t>
            </w:r>
          </w:p>
          <w:p w14:paraId="02411451"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Numer umowy</w:t>
            </w:r>
          </w:p>
          <w:p w14:paraId="15B529D1"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Rok zawarcia umowy,</w:t>
            </w:r>
          </w:p>
          <w:p w14:paraId="6211E7DB"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Podmiot umowy</w:t>
            </w:r>
          </w:p>
          <w:p w14:paraId="63F89E7D"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Przedmiot umowy</w:t>
            </w:r>
          </w:p>
          <w:p w14:paraId="53E50AC2"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Czy umowa dotyczy dotacji (tak/nie)</w:t>
            </w:r>
          </w:p>
          <w:p w14:paraId="14DA9D28"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Wartość umowy</w:t>
            </w:r>
          </w:p>
          <w:p w14:paraId="21CBB17E"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Okres na jaki umowa została zawarta.</w:t>
            </w:r>
          </w:p>
        </w:tc>
      </w:tr>
      <w:tr w:rsidR="00166AD7" w:rsidRPr="00166AD7" w14:paraId="09C01E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36A535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10BA8E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Prezentowanie danych o zaangażowaniu w układzie:</w:t>
            </w:r>
          </w:p>
          <w:p w14:paraId="775AF177"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lastRenderedPageBreak/>
              <w:t xml:space="preserve"> Uchwała budżetowa,</w:t>
            </w:r>
          </w:p>
          <w:p w14:paraId="76EE5CBC"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Plan po zmianach</w:t>
            </w:r>
          </w:p>
          <w:p w14:paraId="316897E7"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Wykonanie,</w:t>
            </w:r>
          </w:p>
          <w:p w14:paraId="14983949"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Zaangażowanie,</w:t>
            </w:r>
          </w:p>
          <w:p w14:paraId="2EDA5A1F"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Wolne środki.</w:t>
            </w:r>
          </w:p>
        </w:tc>
      </w:tr>
      <w:tr w:rsidR="00166AD7" w:rsidRPr="00166AD7" w14:paraId="25322E6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59E473"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559DE39F"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sprawozdawczości budżetowej</w:t>
            </w:r>
          </w:p>
        </w:tc>
      </w:tr>
      <w:tr w:rsidR="00166AD7" w:rsidRPr="00166AD7" w14:paraId="4FBB4D2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12B88A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272B77"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rozproszone sporządzanie sprawozdań budżetowych urzędu, organu oraz jednostek organizacyjnych podległych, w tym sprawozdań: Rb-27s, Rb-27ZZ, Rb-28NWS, Rb-28s, Rb-34s, Rb-50D, Rb-50W, Rb-N, Rb-NDS, Rb-PDP, Rb-ST, Rb-Z</w:t>
            </w:r>
          </w:p>
        </w:tc>
      </w:tr>
      <w:tr w:rsidR="00166AD7" w:rsidRPr="00166AD7" w14:paraId="43160F8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F8C5BC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6A92C52"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Dla każdej jednostki organizacyjnej system musi umożliwiać określenie wymagalnych sprawozdań</w:t>
            </w:r>
          </w:p>
        </w:tc>
      </w:tr>
      <w:tr w:rsidR="00166AD7" w:rsidRPr="00166AD7" w14:paraId="46ED462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05E30F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88950CA"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sporządzanie sprawozdań głównych i korekt do sprawozdań</w:t>
            </w:r>
          </w:p>
        </w:tc>
      </w:tr>
      <w:tr w:rsidR="00166AD7" w:rsidRPr="00166AD7" w14:paraId="2B31A6B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7A907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A0280A"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udostępniać zbiorczą informację pokazującą:</w:t>
            </w:r>
          </w:p>
          <w:p w14:paraId="7D2CF7A6"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sporządziły sprawozdania wymagane w danym okresie sprawozdawczym, </w:t>
            </w:r>
          </w:p>
          <w:p w14:paraId="41258A59"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pracują nad sprawozdaniami,</w:t>
            </w:r>
          </w:p>
          <w:p w14:paraId="583959AA"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jeszcze nie rozpoczęły prac nad sprawozdaniami.</w:t>
            </w:r>
          </w:p>
        </w:tc>
      </w:tr>
      <w:tr w:rsidR="00166AD7" w:rsidRPr="00166AD7" w14:paraId="4984398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D5EA7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B918ABC"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dokonanie przesunięć środków pomiędzy zadaniami budżetowymi w zatwierdzonych sprawozdaniach bez zmiany wartości paragrafu i konieczności sporządzania korekty do sprawozdania</w:t>
            </w:r>
          </w:p>
        </w:tc>
      </w:tr>
      <w:tr w:rsidR="00166AD7" w:rsidRPr="00166AD7" w14:paraId="345465D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09F7A7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129BDDC" w14:textId="77777777" w:rsidR="00484137" w:rsidRPr="00166AD7" w:rsidRDefault="00484137" w:rsidP="000A719B">
            <w:pPr>
              <w:spacing w:after="0" w:line="264" w:lineRule="auto"/>
              <w:ind w:right="7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momencie wprowadzania sprawozdania, system musi weryfikować wartości wprowadzanych danych i sygnalizować negatywne wyniki weryfikacji.</w:t>
            </w:r>
          </w:p>
          <w:p w14:paraId="2965755E"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Na żądanie użytkownika system musi umożliwiać wygenerowanie raportu weryfikacji poprawności danych z oznaczeniem, które dane nie spełniają warunków poprawności.</w:t>
            </w:r>
          </w:p>
        </w:tc>
      </w:tr>
      <w:tr w:rsidR="00166AD7" w:rsidRPr="00166AD7" w14:paraId="65356A5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4D31ED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2536ACF"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wykonanie wydruków kontrolnych sprawozdań.</w:t>
            </w:r>
          </w:p>
        </w:tc>
      </w:tr>
      <w:tr w:rsidR="00166AD7" w:rsidRPr="00166AD7" w14:paraId="103CC9F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D3CFE4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7F36A2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tworzyć repozytorium potwierdzonych sprawozdań (głównych i korekt) dla każdej jednostki oddzielnie oraz jednoznacznie informować o terminie wygenerowania sprawozdania.</w:t>
            </w:r>
          </w:p>
        </w:tc>
      </w:tr>
      <w:tr w:rsidR="00166AD7" w:rsidRPr="00166AD7" w14:paraId="6D20B5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71BDF9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5E8BA9"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wygenerowanie wydruku pokazującego różnicę wartości pomiędzy kolejnymi wersjami sprawozdań z pokazaniem, które dane uległy zmianie.</w:t>
            </w:r>
          </w:p>
        </w:tc>
      </w:tr>
      <w:tr w:rsidR="00166AD7" w:rsidRPr="00166AD7" w14:paraId="5631B18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ADAFBB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DF68AA5"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agregowanie danych sprawozdań jednostek w sprawozdanie organu.</w:t>
            </w:r>
          </w:p>
        </w:tc>
      </w:tr>
      <w:tr w:rsidR="00166AD7" w:rsidRPr="00166AD7" w14:paraId="53042C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B73B2B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09B5B2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wygenerowanie sprawozdań w formacie umożliwiającym wczytanie ich do systemu BeSTi@.</w:t>
            </w:r>
          </w:p>
        </w:tc>
      </w:tr>
      <w:tr w:rsidR="00166AD7" w:rsidRPr="00166AD7" w14:paraId="63A97FF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23D3AF2"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620B397E"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sprawozdawczości finansowej</w:t>
            </w:r>
          </w:p>
        </w:tc>
      </w:tr>
      <w:tr w:rsidR="00166AD7" w:rsidRPr="00166AD7" w14:paraId="79FA506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89F4E3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287ACBB"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rozproszone sporządzanie sprawozdań finansowych jednostkowych.</w:t>
            </w:r>
          </w:p>
        </w:tc>
      </w:tr>
      <w:tr w:rsidR="00166AD7" w:rsidRPr="00166AD7" w14:paraId="46ABD76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2EAA04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12EA1A"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ewidencjonowanie wyłączeń, ich uzgadnianie i potwierdzanie.</w:t>
            </w:r>
          </w:p>
        </w:tc>
      </w:tr>
      <w:tr w:rsidR="00166AD7" w:rsidRPr="00166AD7" w14:paraId="6EA475D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72D90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5FD39E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importowanie jednostkowych sprawozdań finansowych w formacie XML wygenerowanych z innych systemów finansowo-księgowych.</w:t>
            </w:r>
          </w:p>
        </w:tc>
      </w:tr>
      <w:tr w:rsidR="00166AD7" w:rsidRPr="00166AD7" w14:paraId="0B8065A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49A82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2C49B23"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sporządzenie skonsolidowanego sprawozdania finansowego na podstawie danych ze sprawozdań jednostkowych.</w:t>
            </w:r>
          </w:p>
        </w:tc>
      </w:tr>
      <w:tr w:rsidR="00166AD7" w:rsidRPr="00166AD7" w14:paraId="102C5C4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7C9A77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2B5A19"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eksport skonsolidowanego sprawozdania finansowego do systemu BeSTi@.</w:t>
            </w:r>
          </w:p>
        </w:tc>
      </w:tr>
      <w:tr w:rsidR="00166AD7" w:rsidRPr="00166AD7" w14:paraId="7D862B2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0DDF37B"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2DD272A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administrowania oprogramowaniem</w:t>
            </w:r>
          </w:p>
        </w:tc>
      </w:tr>
      <w:tr w:rsidR="00166AD7" w:rsidRPr="00166AD7" w14:paraId="0CD6800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F31EB2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9181B2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jednostek organizacyjnych i komórek struktury organizacyjnej.</w:t>
            </w:r>
          </w:p>
        </w:tc>
      </w:tr>
      <w:tr w:rsidR="00166AD7" w:rsidRPr="00166AD7" w14:paraId="6CED3E0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BFA9D1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868F0D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użytkowników systemu z możliwością nadawania odrębnych uprawnień do poszczególnych elementów struktury budżetu zadaniowego i klasyfikacyjnego a także do obsługi strefy publicznej budżetu.</w:t>
            </w:r>
          </w:p>
        </w:tc>
      </w:tr>
      <w:tr w:rsidR="00166AD7" w:rsidRPr="00166AD7" w14:paraId="0D9510F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4707F9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DC5605"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obsługę następujących zasad definiowania hasła logowania:</w:t>
            </w:r>
          </w:p>
          <w:p w14:paraId="01DCC933"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Minimalna długość hasła – 8 znaków;</w:t>
            </w:r>
          </w:p>
          <w:p w14:paraId="0E1F52AB"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Znaki użyte w definicji hasła; mała i duża litera, cyfra, znak specjalny;</w:t>
            </w:r>
          </w:p>
          <w:p w14:paraId="62B312E2"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Częstotliwość zmiany hasła;</w:t>
            </w:r>
          </w:p>
          <w:p w14:paraId="0AE851C1"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Niepowtarzalność hasła.</w:t>
            </w:r>
          </w:p>
        </w:tc>
      </w:tr>
      <w:tr w:rsidR="00166AD7" w:rsidRPr="00166AD7" w14:paraId="3FAB9E4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B7870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DC3E817"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Przy pierwszym logowaniu oraz po każdej zmianie hasła przez administratora system powinien wymuszać zmianę hasła użytkownika.</w:t>
            </w:r>
          </w:p>
        </w:tc>
      </w:tr>
      <w:tr w:rsidR="00166AD7" w:rsidRPr="00166AD7" w14:paraId="5AC27B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5E5226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264A95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klasyfikacji budżetowej w oparciu o zgodny z aktualnym stanem prawnym wykaz działów, rozdziałów i paragrafów – odrębnie dla dochodów i wydatków, przychodów i rozchodów.</w:t>
            </w:r>
          </w:p>
        </w:tc>
      </w:tr>
      <w:tr w:rsidR="00166AD7" w:rsidRPr="00166AD7" w14:paraId="09E8760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219FC5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9F227A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Import paczki słowników klasyfikacji budżetowej z systemu BeSTi@</w:t>
            </w:r>
          </w:p>
        </w:tc>
      </w:tr>
      <w:tr w:rsidR="00166AD7" w:rsidRPr="00166AD7" w14:paraId="36BE857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05D3F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8A2C07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źródeł dochodów (subwencje, dotacje, dochody własne i inne – dowolne.</w:t>
            </w:r>
          </w:p>
        </w:tc>
      </w:tr>
      <w:tr w:rsidR="00166AD7" w:rsidRPr="00166AD7" w14:paraId="6CA3239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613508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05B95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rodzajów zadań: przeznaczenia wydatków (własne, zlecone z zakresu administracji rządowej itp.).</w:t>
            </w:r>
          </w:p>
        </w:tc>
      </w:tr>
      <w:tr w:rsidR="00166AD7" w:rsidRPr="00166AD7" w14:paraId="7A8A38F2"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98C5C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4E905A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grup paragrafów wg dowolnego kryterium.</w:t>
            </w:r>
          </w:p>
        </w:tc>
      </w:tr>
      <w:tr w:rsidR="00166AD7" w:rsidRPr="00166AD7" w14:paraId="41150CC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3B789F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355BF1"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hierarchicznego słownika układu zadaniowego zawierającego symbole o następującej strukturze: funkcja, zadanie, podzadanie, działanie budżetowe.</w:t>
            </w:r>
          </w:p>
        </w:tc>
      </w:tr>
      <w:tr w:rsidR="00166AD7" w:rsidRPr="00166AD7" w14:paraId="15571CC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F97510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B0B8E1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Wnioskodawca zmiany.</w:t>
            </w:r>
          </w:p>
        </w:tc>
      </w:tr>
      <w:tr w:rsidR="00166AD7" w:rsidRPr="00166AD7" w14:paraId="7BE9B52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F844B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47086A1"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Źródło finansowania zmiany.</w:t>
            </w:r>
          </w:p>
        </w:tc>
      </w:tr>
      <w:tr w:rsidR="00166AD7" w:rsidRPr="00166AD7" w14:paraId="2E7797C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FD6FA1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5447636"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uprawnień dostępu do danych dla użytkowników systemów.</w:t>
            </w:r>
          </w:p>
        </w:tc>
      </w:tr>
      <w:tr w:rsidR="00166AD7" w:rsidRPr="00166AD7" w14:paraId="3F89EA3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D06CD4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8FD7BF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uprawnień do nadawania budżetowi statusu.</w:t>
            </w:r>
          </w:p>
        </w:tc>
      </w:tr>
      <w:tr w:rsidR="00166AD7" w:rsidRPr="00166AD7" w14:paraId="58A4A7E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8EBAD0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45AC0D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przypadku trzykrotnej próby błędnego logowania system powinien blokować konto użytkownika na określony czas oraz wyświetlać czas oczekiwania na odblokowanie konta.</w:t>
            </w:r>
          </w:p>
        </w:tc>
      </w:tr>
      <w:tr w:rsidR="00166AD7" w:rsidRPr="00166AD7" w14:paraId="5A31775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FCA6B4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82C0F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posiadać mechanizm zmiany utraconego hasła użytkownika z wykorzystaniem emaila.</w:t>
            </w:r>
          </w:p>
        </w:tc>
      </w:tr>
      <w:tr w:rsidR="00166AD7" w:rsidRPr="00166AD7" w14:paraId="018D980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BCBDA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1C51A46"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zgłaszanie problemów do serwisu systemu bezpośrednio z aplikacji.</w:t>
            </w:r>
          </w:p>
        </w:tc>
      </w:tr>
      <w:tr w:rsidR="00166AD7" w:rsidRPr="00166AD7" w14:paraId="4FA77B8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00EA2B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C84D9E2"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informować o użytkownikach aktualnie zalogowanych do systemu.</w:t>
            </w:r>
          </w:p>
        </w:tc>
      </w:tr>
      <w:tr w:rsidR="00166AD7" w:rsidRPr="00166AD7" w14:paraId="3986A21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73A795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94D677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parametryzację wydruków oraz zapamiętywanie parametrów pod określoną nazwą.</w:t>
            </w:r>
          </w:p>
        </w:tc>
      </w:tr>
    </w:tbl>
    <w:p w14:paraId="7D05E542" w14:textId="77777777" w:rsidR="00484137" w:rsidRPr="00484137" w:rsidRDefault="00484137" w:rsidP="00484137">
      <w:pPr>
        <w:spacing w:after="0"/>
        <w:jc w:val="both"/>
        <w:rPr>
          <w:rFonts w:asciiTheme="minorHAnsi" w:hAnsiTheme="minorHAnsi" w:cstheme="minorHAnsi"/>
          <w:sz w:val="24"/>
          <w:szCs w:val="24"/>
        </w:rPr>
      </w:pPr>
    </w:p>
    <w:p w14:paraId="6639140E"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do obsługi środków trwałych</w:t>
      </w:r>
    </w:p>
    <w:tbl>
      <w:tblPr>
        <w:tblStyle w:val="Jasnasiatkaakcent1"/>
        <w:tblW w:w="9604" w:type="dxa"/>
        <w:tblLook w:val="04A0" w:firstRow="1" w:lastRow="0" w:firstColumn="1" w:lastColumn="0" w:noHBand="0" w:noVBand="1"/>
      </w:tblPr>
      <w:tblGrid>
        <w:gridCol w:w="579"/>
        <w:gridCol w:w="9025"/>
      </w:tblGrid>
      <w:tr w:rsidR="00484137" w:rsidRPr="00484137" w14:paraId="5947E275" w14:textId="77777777" w:rsidTr="008C3A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hideMark/>
          </w:tcPr>
          <w:p w14:paraId="36C33953" w14:textId="77777777" w:rsidR="00484137" w:rsidRPr="008C3A2E" w:rsidRDefault="00484137" w:rsidP="008C3A2E">
            <w:pPr>
              <w:spacing w:after="0"/>
              <w:ind w:left="720" w:hanging="698"/>
              <w:jc w:val="both"/>
              <w:rPr>
                <w:rFonts w:asciiTheme="minorHAnsi" w:hAnsiTheme="minorHAnsi" w:cstheme="minorHAnsi"/>
                <w:b w:val="0"/>
                <w:color w:val="auto"/>
                <w:sz w:val="22"/>
              </w:rPr>
            </w:pPr>
            <w:r w:rsidRPr="008C3A2E">
              <w:rPr>
                <w:rFonts w:asciiTheme="minorHAnsi" w:hAnsiTheme="minorHAnsi" w:cstheme="minorHAnsi"/>
                <w:color w:val="auto"/>
                <w:sz w:val="22"/>
              </w:rPr>
              <w:t>Lp.</w:t>
            </w:r>
          </w:p>
        </w:tc>
        <w:tc>
          <w:tcPr>
            <w:tcW w:w="9025" w:type="dxa"/>
            <w:hideMark/>
          </w:tcPr>
          <w:p w14:paraId="7A7AEFA1" w14:textId="77777777" w:rsidR="00484137" w:rsidRPr="008C3A2E"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C3A2E">
              <w:rPr>
                <w:rFonts w:asciiTheme="minorHAnsi" w:hAnsiTheme="minorHAnsi" w:cstheme="minorHAnsi"/>
                <w:color w:val="auto"/>
                <w:sz w:val="22"/>
              </w:rPr>
              <w:t>Opis minimalnych wymagań:</w:t>
            </w:r>
          </w:p>
        </w:tc>
      </w:tr>
      <w:tr w:rsidR="00484137" w:rsidRPr="00484137" w14:paraId="6990A14F"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hideMark/>
          </w:tcPr>
          <w:p w14:paraId="35C77CCB"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410B4CDD"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wyszukiwanie środków trwałych według określonych parametrów.</w:t>
            </w:r>
          </w:p>
        </w:tc>
      </w:tr>
      <w:tr w:rsidR="00484137" w:rsidRPr="00484137" w14:paraId="36572BE0"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C894A88"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69FD46C1"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prowadzenie ewidencji środków trwałych, w tym co najmniej:</w:t>
            </w:r>
          </w:p>
          <w:p w14:paraId="349043FD"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Dodawanie środka trwałego,</w:t>
            </w:r>
          </w:p>
          <w:p w14:paraId="1D8D0DA4"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Usuwanie środka trwałego,</w:t>
            </w:r>
          </w:p>
          <w:p w14:paraId="4751000E"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Modyfikacja środka trwałego,</w:t>
            </w:r>
          </w:p>
          <w:p w14:paraId="097BEAC3"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lastRenderedPageBreak/>
              <w:t>Wydruk karty środka trwałego,</w:t>
            </w:r>
          </w:p>
          <w:p w14:paraId="71E9EDDD"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 historii operacji prowadzonych na środku trwałym.</w:t>
            </w:r>
          </w:p>
        </w:tc>
      </w:tr>
      <w:tr w:rsidR="00484137" w:rsidRPr="00484137" w14:paraId="0CFFB100"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493AFC2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6E749F6"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wydruk dokumentów min. następujących</w:t>
            </w:r>
          </w:p>
          <w:p w14:paraId="220D699D"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Przyjęcia,</w:t>
            </w:r>
          </w:p>
          <w:p w14:paraId="779980A0"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Modernizacji,</w:t>
            </w:r>
          </w:p>
          <w:p w14:paraId="56E87D19"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Zmiany kwoty wartości początkowej,</w:t>
            </w:r>
          </w:p>
          <w:p w14:paraId="30141567"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Sprzedaży,</w:t>
            </w:r>
          </w:p>
          <w:p w14:paraId="0D85EAC9"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Sprzedaży częściowej,</w:t>
            </w:r>
          </w:p>
          <w:p w14:paraId="658CD6BE"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Likwidacji,</w:t>
            </w:r>
          </w:p>
          <w:p w14:paraId="671719ED"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Likwidacji częściowej,</w:t>
            </w:r>
          </w:p>
          <w:p w14:paraId="7C4A904E"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Przekazania,</w:t>
            </w:r>
          </w:p>
          <w:p w14:paraId="538F002A"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Częściowego przekazania,</w:t>
            </w:r>
          </w:p>
          <w:p w14:paraId="3006209A"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Przesunięcia,</w:t>
            </w:r>
          </w:p>
          <w:p w14:paraId="761D8983"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Zwiększenia wartości,</w:t>
            </w:r>
          </w:p>
          <w:p w14:paraId="66315110"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Zmniejszenia wartości.</w:t>
            </w:r>
          </w:p>
        </w:tc>
      </w:tr>
      <w:tr w:rsidR="00484137" w:rsidRPr="00484137" w14:paraId="36FD3EA0"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48360CD7"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5C9764A7"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mieć możliwość wydruku etykiet środków trwałych z kodem kreskowym oraz ustawienia szablonu wydruku etykiet.</w:t>
            </w:r>
          </w:p>
        </w:tc>
      </w:tr>
      <w:tr w:rsidR="00484137" w:rsidRPr="00484137" w14:paraId="2F295D11"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2C583F7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5086982F"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prowadzenie operacji na środkach trwałych, w tym:</w:t>
            </w:r>
          </w:p>
          <w:p w14:paraId="56891D83"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Zatwierdzanie, w tym grupowe,</w:t>
            </w:r>
          </w:p>
          <w:p w14:paraId="653E0DA5"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wartości początkowej,</w:t>
            </w:r>
          </w:p>
          <w:p w14:paraId="189E51BA"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 w tym częściowa,</w:t>
            </w:r>
          </w:p>
          <w:p w14:paraId="0CB21DCC"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Likwidacja, w tym częściowa,</w:t>
            </w:r>
          </w:p>
          <w:p w14:paraId="282DCAB1"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Przekazanie, w tym częściowe,</w:t>
            </w:r>
          </w:p>
          <w:p w14:paraId="7FC5A8E3"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Przesunięcie,</w:t>
            </w:r>
          </w:p>
          <w:p w14:paraId="5CECFC55"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Naliczanie amortyzacji / umorzenia,</w:t>
            </w:r>
          </w:p>
          <w:p w14:paraId="0A992A11"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Korekta amortyzacji / umorzenia,</w:t>
            </w:r>
          </w:p>
          <w:p w14:paraId="30EF71D8"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osoby odpowiedzialnej za środek trwały,</w:t>
            </w:r>
          </w:p>
          <w:p w14:paraId="6CEF30A0"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miejsca użytkowania środka trwałego.</w:t>
            </w:r>
          </w:p>
        </w:tc>
      </w:tr>
      <w:tr w:rsidR="00484137" w:rsidRPr="00484137" w14:paraId="368A388D"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0E4213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ADB95EC"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obsługę inwentaryzacji, co najmniej w zakresie:</w:t>
            </w:r>
          </w:p>
          <w:p w14:paraId="45134F22"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Określania składu komisji spisowej dla inwentaryzacji,</w:t>
            </w:r>
          </w:p>
          <w:p w14:paraId="10CFA15F"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Eksportu danych do inwentaryzacji do serwisu www,</w:t>
            </w:r>
          </w:p>
          <w:p w14:paraId="086E8112"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Wydruku arkuszy spisu do inwentaryzacji,</w:t>
            </w:r>
          </w:p>
          <w:p w14:paraId="125A54ED"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Importu danych do wprowadzania wyników spisu z serwisu www,</w:t>
            </w:r>
          </w:p>
          <w:p w14:paraId="2E78C338"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Wprowadzania wyników spisu,</w:t>
            </w:r>
          </w:p>
          <w:p w14:paraId="69E5FAE1"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Dodawania środków trwałych ujawnionych podczas inwentaryzacji bezpośrednio w serwisie www,</w:t>
            </w:r>
          </w:p>
          <w:p w14:paraId="36D68B24"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Wydruku wyników spisu,</w:t>
            </w:r>
          </w:p>
          <w:p w14:paraId="5FA4B227"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Obsługi zakończenia inwentaryzacji (oznaczenie jej zakończenia),</w:t>
            </w:r>
          </w:p>
          <w:p w14:paraId="4C536659"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Przeglądu wyników inwentaryzacji.</w:t>
            </w:r>
          </w:p>
        </w:tc>
      </w:tr>
      <w:tr w:rsidR="00484137" w:rsidRPr="00484137" w14:paraId="509B6BB0"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FA8595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878D39F"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obsługę inwentaryzacji w szczególności w zakresie zestawienia</w:t>
            </w:r>
          </w:p>
          <w:p w14:paraId="3E5B5367"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różnic inwentaryzacyjnych oraz zestawienia wyników inwentaryzacyjnych w programie posiadanym przez Zamawiającego Microsoft Excel.</w:t>
            </w:r>
          </w:p>
        </w:tc>
      </w:tr>
      <w:tr w:rsidR="00484137" w:rsidRPr="00484137" w14:paraId="2E20E086"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757F0D89"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6372F5E"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ewidencję ilościową składników wyposażenia.</w:t>
            </w:r>
          </w:p>
        </w:tc>
      </w:tr>
      <w:tr w:rsidR="00484137" w:rsidRPr="00484137" w14:paraId="6C8ED544"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3E52311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23168D0"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dawać możliwość zmiany oznaczenia dokumentu przyjęcia, likwidacji, likwidacji częściowej, przekazania na zewnątrz, przekazania częściowego, sprzedaży, sprzedaży częściowej, modernizacji, zwiększenia wartości początkowej, zmniejszenia wartości początkowej, przesunięcia, karty środka trwałego.</w:t>
            </w:r>
          </w:p>
        </w:tc>
      </w:tr>
      <w:tr w:rsidR="00484137" w:rsidRPr="00484137" w14:paraId="7FA47BC5"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3E988C8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D534C56"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mieć możliwość zdefiniowania miejsc użytkowania.</w:t>
            </w:r>
          </w:p>
        </w:tc>
      </w:tr>
      <w:tr w:rsidR="00484137" w:rsidRPr="00484137" w14:paraId="0C3D09FD"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42D3092"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34AD428E"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dawać możliwość eksportu danych o wykonanych operacjach do modułu finansowo</w:t>
            </w:r>
          </w:p>
          <w:p w14:paraId="75DF228A"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księgowego, z możliwością oznaczenia operacji, które mają być przekazywane do księgowości.</w:t>
            </w:r>
          </w:p>
        </w:tc>
      </w:tr>
      <w:tr w:rsidR="00484137" w:rsidRPr="00484137" w14:paraId="4D5A254E"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1CB4DA25"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61218FDC"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wspierać wykonanie raportów / zestawień / wydruków min. następujących:</w:t>
            </w:r>
          </w:p>
          <w:p w14:paraId="5F98E3A1"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bieżąca środków trwałych,</w:t>
            </w:r>
          </w:p>
          <w:p w14:paraId="0761893C"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w miejscach użytkowania,</w:t>
            </w:r>
          </w:p>
          <w:p w14:paraId="43DA6BEF"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Środki trwałe według osoby odpowiedzialnej,</w:t>
            </w:r>
          </w:p>
          <w:p w14:paraId="2D6B7EF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Lista miejsc użytkowania,</w:t>
            </w:r>
          </w:p>
          <w:p w14:paraId="0FF202ED"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przekazanych,</w:t>
            </w:r>
          </w:p>
          <w:p w14:paraId="5266FEFC"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sprzedanych,</w:t>
            </w:r>
          </w:p>
          <w:p w14:paraId="5450EEED"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zlikwidowanych,</w:t>
            </w:r>
          </w:p>
          <w:p w14:paraId="3FEACAB9"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Środki trwałe całkowicie umorzone/zamortyzowane,</w:t>
            </w:r>
          </w:p>
          <w:p w14:paraId="2D6FDFC5"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Wykaz środków trwałych w ewidencji,</w:t>
            </w:r>
          </w:p>
          <w:p w14:paraId="37E843C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Historia operacji,</w:t>
            </w:r>
          </w:p>
          <w:p w14:paraId="647C5658"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Historia przecen,</w:t>
            </w:r>
          </w:p>
          <w:p w14:paraId="11096B41"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Zestawienie przeprowadzonej amortyzacji,</w:t>
            </w:r>
          </w:p>
          <w:p w14:paraId="316444B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Plan amortyzacji/umorzenia,</w:t>
            </w:r>
          </w:p>
          <w:p w14:paraId="6EAC67AF"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Stan amortyzacji/umorzenia,</w:t>
            </w:r>
          </w:p>
          <w:p w14:paraId="67128A8D"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Środki trwałe według klasyfikacji PKD.</w:t>
            </w:r>
          </w:p>
        </w:tc>
      </w:tr>
      <w:tr w:rsidR="00484137" w:rsidRPr="00484137" w14:paraId="5E9EC337"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1655F24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A3BAE68"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obsługę słownika klasyfikacji środków trwałych z możliwością wydruku.</w:t>
            </w:r>
          </w:p>
        </w:tc>
      </w:tr>
      <w:tr w:rsidR="00484137" w:rsidRPr="00484137" w14:paraId="0A044395"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0BB4038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13F71C45"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wygenerowanie dostępnych raportów do programu posiadanego przez Zamawiającego Microsoft Excel.</w:t>
            </w:r>
          </w:p>
        </w:tc>
      </w:tr>
      <w:tr w:rsidR="00484137" w:rsidRPr="00484137" w14:paraId="094E679A"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0A16DA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BF8F7FD"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obsługę statystyki Powiatu, w tym generowanie sprawozdania o stanie i ruchu środków trwałych oraz o działalności inwenstycyjnej F 03.</w:t>
            </w:r>
          </w:p>
        </w:tc>
      </w:tr>
    </w:tbl>
    <w:p w14:paraId="1FE92563" w14:textId="77777777" w:rsidR="00484137" w:rsidRPr="00484137" w:rsidRDefault="00484137" w:rsidP="00484137">
      <w:pPr>
        <w:spacing w:after="0"/>
        <w:jc w:val="both"/>
        <w:rPr>
          <w:rFonts w:asciiTheme="minorHAnsi" w:hAnsiTheme="minorHAnsi" w:cstheme="minorHAnsi"/>
          <w:sz w:val="24"/>
          <w:szCs w:val="24"/>
        </w:rPr>
      </w:pPr>
    </w:p>
    <w:p w14:paraId="4E4C016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Obsługi Kasy (SOK)</w:t>
      </w:r>
    </w:p>
    <w:tbl>
      <w:tblPr>
        <w:tblStyle w:val="Jasnasiatkaakcent1"/>
        <w:tblW w:w="9511" w:type="dxa"/>
        <w:tblLook w:val="04A0" w:firstRow="1" w:lastRow="0" w:firstColumn="1" w:lastColumn="0" w:noHBand="0" w:noVBand="1"/>
      </w:tblPr>
      <w:tblGrid>
        <w:gridCol w:w="590"/>
        <w:gridCol w:w="8921"/>
      </w:tblGrid>
      <w:tr w:rsidR="00484137" w:rsidRPr="00B25F11" w14:paraId="232D8AAB"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4DEE6B2" w14:textId="77777777" w:rsidR="00484137" w:rsidRPr="000A719B" w:rsidRDefault="00484137" w:rsidP="000A719B">
            <w:pPr>
              <w:spacing w:after="0"/>
              <w:ind w:left="720" w:hanging="698"/>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21" w:type="dxa"/>
            <w:hideMark/>
          </w:tcPr>
          <w:p w14:paraId="0645146F"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6BF91BA5"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252D7945"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5C9219EA"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ewidencję wpłat i wypłat gotówkowych.</w:t>
            </w:r>
          </w:p>
        </w:tc>
      </w:tr>
      <w:tr w:rsidR="00484137" w:rsidRPr="00B25F11" w14:paraId="4D61DDEF"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EA66986"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612B18C3"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rejestrację oraz druk dowodów wpłat i wypłat.</w:t>
            </w:r>
          </w:p>
        </w:tc>
      </w:tr>
      <w:tr w:rsidR="00484137" w:rsidRPr="00B25F11" w14:paraId="4474A51C"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E8C05A5"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1CC1736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tworzenie i wydruk raportów kasowych.</w:t>
            </w:r>
          </w:p>
        </w:tc>
      </w:tr>
      <w:tr w:rsidR="00484137" w:rsidRPr="00B25F11" w14:paraId="33481AEF"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9EEFE96"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70A98B0B"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ma mieć możliwość integracji z obszarami z księgowości należności tj. księgowości podatków, dochodów z nieruchomości i księgowości opłat (pobieranie informacji o należnościach kontrahentów do zapłaty lub zwrotach nadpłat) w kasie, a także przekazywanie informacji o realizacji do odpowiednich obszarów (windykacja należności).</w:t>
            </w:r>
          </w:p>
        </w:tc>
      </w:tr>
      <w:tr w:rsidR="00484137" w:rsidRPr="00B25F11" w14:paraId="5964B5BF"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03E1910"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19547DA4"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automatyczne księgowanie raportów kasowych (po ich zamknięciu) w księgowości jednostki.</w:t>
            </w:r>
          </w:p>
        </w:tc>
      </w:tr>
      <w:tr w:rsidR="00484137" w:rsidRPr="00B25F11" w14:paraId="7CE16B48"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79D50EF"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39368D8F"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SOK musi dawać możliwość chronologicznego wydruku dokumentów KP i KW </w:t>
            </w:r>
            <w:r w:rsidRPr="000A719B">
              <w:rPr>
                <w:rFonts w:asciiTheme="minorHAnsi" w:hAnsiTheme="minorHAnsi" w:cstheme="minorHAnsi"/>
                <w:color w:val="auto"/>
                <w:sz w:val="22"/>
              </w:rPr>
              <w:br/>
              <w:t>za wybrany okres.</w:t>
            </w:r>
          </w:p>
        </w:tc>
      </w:tr>
      <w:tr w:rsidR="00484137" w:rsidRPr="00B25F11" w14:paraId="5F25854C"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EDD9C2B"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46BD16EE"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generowanie druku odprowadzenia gotówki do banku - druk przelewu.</w:t>
            </w:r>
          </w:p>
        </w:tc>
      </w:tr>
      <w:tr w:rsidR="00484137" w:rsidRPr="00B25F11" w14:paraId="05187738"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D779079"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2EEE3FF5"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przyjmowanie wpłat od osoby bez konieczności rejestrowania jej w bazie kontrahentów urzędu (dotyczy sporadycznych wpłat).</w:t>
            </w:r>
          </w:p>
        </w:tc>
      </w:tr>
      <w:tr w:rsidR="00484137" w:rsidRPr="00B25F11" w14:paraId="399A57F2"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6A25153"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6C16968C"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ma mieć możliwość obsługi kilku kas jednocześnie.</w:t>
            </w:r>
          </w:p>
        </w:tc>
      </w:tr>
      <w:tr w:rsidR="00484137" w:rsidRPr="00B25F11" w14:paraId="697A092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12CA5B8"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58DE76A2"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współpracować z czytnikami kodów kreskowych.</w:t>
            </w:r>
          </w:p>
        </w:tc>
      </w:tr>
      <w:tr w:rsidR="00484137" w:rsidRPr="00B25F11" w14:paraId="3A285972"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9BF0BDF"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01371B8B"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obsługę słowników modułu.</w:t>
            </w:r>
          </w:p>
        </w:tc>
      </w:tr>
      <w:tr w:rsidR="00484137" w:rsidRPr="00B25F11" w14:paraId="46B2995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38FC3BDD"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3F915D3C" w14:textId="3E31BE13"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SOK musi umożliwiać obsługę </w:t>
            </w:r>
            <w:r w:rsidR="00B25F11" w:rsidRPr="000A719B">
              <w:rPr>
                <w:rFonts w:asciiTheme="minorHAnsi" w:hAnsiTheme="minorHAnsi" w:cstheme="minorHAnsi"/>
                <w:color w:val="auto"/>
                <w:sz w:val="22"/>
              </w:rPr>
              <w:t>wpłat</w:t>
            </w:r>
            <w:r w:rsidRPr="000A719B">
              <w:rPr>
                <w:rFonts w:asciiTheme="minorHAnsi" w:hAnsiTheme="minorHAnsi" w:cstheme="minorHAnsi"/>
                <w:color w:val="auto"/>
                <w:sz w:val="22"/>
              </w:rPr>
              <w:t xml:space="preserve"> i wypłat w walucie.</w:t>
            </w:r>
          </w:p>
        </w:tc>
      </w:tr>
      <w:tr w:rsidR="00484137" w:rsidRPr="00B25F11" w14:paraId="0F98531E"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4CB28B6E"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789BE47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wydruk raportu kasowego w walucie.</w:t>
            </w:r>
          </w:p>
        </w:tc>
      </w:tr>
      <w:tr w:rsidR="00484137" w:rsidRPr="00B25F11" w14:paraId="59E1C312"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61B96E0D"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21BFE5DB"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integrację z terminalem płatniczym (terminalem obsługi płatności bezgotówkowych).</w:t>
            </w:r>
          </w:p>
        </w:tc>
      </w:tr>
    </w:tbl>
    <w:p w14:paraId="45057270" w14:textId="77777777" w:rsidR="00484137" w:rsidRPr="00484137" w:rsidRDefault="00484137" w:rsidP="00484137">
      <w:pPr>
        <w:spacing w:after="0"/>
        <w:jc w:val="both"/>
        <w:rPr>
          <w:rFonts w:asciiTheme="minorHAnsi" w:hAnsiTheme="minorHAnsi" w:cstheme="minorHAnsi"/>
          <w:sz w:val="24"/>
          <w:szCs w:val="24"/>
        </w:rPr>
      </w:pPr>
    </w:p>
    <w:p w14:paraId="7D0417EA"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Panel Konfiguracyjny (PK)</w:t>
      </w:r>
    </w:p>
    <w:tbl>
      <w:tblPr>
        <w:tblStyle w:val="Jasnasiatkaakcent1"/>
        <w:tblW w:w="9498" w:type="dxa"/>
        <w:tblLayout w:type="fixed"/>
        <w:tblLook w:val="04A0" w:firstRow="1" w:lastRow="0" w:firstColumn="1" w:lastColumn="0" w:noHBand="0" w:noVBand="1"/>
      </w:tblPr>
      <w:tblGrid>
        <w:gridCol w:w="567"/>
        <w:gridCol w:w="8931"/>
      </w:tblGrid>
      <w:tr w:rsidR="000A719B" w:rsidRPr="000A719B" w14:paraId="0DA550CD"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2116550F" w14:textId="77777777" w:rsidR="00484137" w:rsidRPr="000A719B" w:rsidRDefault="00484137" w:rsidP="000A719B">
            <w:pPr>
              <w:spacing w:after="0"/>
              <w:ind w:right="-123"/>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31" w:type="dxa"/>
            <w:hideMark/>
          </w:tcPr>
          <w:p w14:paraId="70C9ED66"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0A719B" w:rsidRPr="000A719B" w14:paraId="3FA98B6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A198DEF"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6166CBE9"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musi umożliwiać tworzenie dzienników częściowych.</w:t>
            </w:r>
          </w:p>
        </w:tc>
      </w:tr>
      <w:tr w:rsidR="000A719B" w:rsidRPr="000A719B" w14:paraId="1002E285"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56B002"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26AB2DA5"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zdefiniowania rozbudowanej struktury kont analitycznych.</w:t>
            </w:r>
          </w:p>
        </w:tc>
      </w:tr>
      <w:tr w:rsidR="000A719B" w:rsidRPr="000A719B" w14:paraId="34392FBA"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B8B80B"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1E7972E3"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Klasyfikacja budżetowa dochodów, wydatków, przychodów i rozchodów ma stanowić wspólny słownik wykorzystywany podczas tworzenia budżetu urzędu oraz księgowania zdarzeń gospodarczych.</w:t>
            </w:r>
          </w:p>
        </w:tc>
      </w:tr>
      <w:tr w:rsidR="000A719B" w:rsidRPr="000A719B" w14:paraId="224BD29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E8D46E"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4F2A3BFA"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usprawnienia obsługi zamknięcia roku poprzez automatyczne przeksięgowania związane z zamykaniem kont bilansowych i pozabilansowych na koncie roku obrotowego.</w:t>
            </w:r>
          </w:p>
        </w:tc>
      </w:tr>
      <w:tr w:rsidR="000A719B" w:rsidRPr="000A719B" w14:paraId="561A4533"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1DBC759"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777B73E6"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tworzenia bilansu otwarcia na podstawie stanu kont na koniec roku poprzedniego.</w:t>
            </w:r>
          </w:p>
        </w:tc>
      </w:tr>
    </w:tbl>
    <w:p w14:paraId="48DD9F1A" w14:textId="77777777" w:rsidR="00484137" w:rsidRPr="00484137" w:rsidRDefault="00484137" w:rsidP="00484137">
      <w:pPr>
        <w:spacing w:after="0"/>
        <w:jc w:val="both"/>
        <w:rPr>
          <w:rFonts w:asciiTheme="minorHAnsi" w:hAnsiTheme="minorHAnsi" w:cstheme="minorHAnsi"/>
          <w:sz w:val="24"/>
          <w:szCs w:val="24"/>
        </w:rPr>
      </w:pPr>
    </w:p>
    <w:p w14:paraId="792D7FA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Raportowanie SFB (RAP)</w:t>
      </w:r>
    </w:p>
    <w:tbl>
      <w:tblPr>
        <w:tblStyle w:val="Jasnasiatkaakcent1"/>
        <w:tblW w:w="9498" w:type="dxa"/>
        <w:tblLayout w:type="fixed"/>
        <w:tblLook w:val="04A0" w:firstRow="1" w:lastRow="0" w:firstColumn="1" w:lastColumn="0" w:noHBand="0" w:noVBand="1"/>
      </w:tblPr>
      <w:tblGrid>
        <w:gridCol w:w="567"/>
        <w:gridCol w:w="8931"/>
      </w:tblGrid>
      <w:tr w:rsidR="00484137" w:rsidRPr="00B25F11" w14:paraId="1C98B7CD"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618760B7" w14:textId="77777777" w:rsidR="00484137" w:rsidRPr="000A719B" w:rsidRDefault="00484137" w:rsidP="000A719B">
            <w:pPr>
              <w:spacing w:after="0"/>
              <w:ind w:right="-123"/>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31" w:type="dxa"/>
            <w:hideMark/>
          </w:tcPr>
          <w:p w14:paraId="21964318" w14:textId="77777777" w:rsidR="00484137" w:rsidRPr="000A719B" w:rsidRDefault="00484137" w:rsidP="000A719B">
            <w:pPr>
              <w:spacing w:after="0"/>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09D7A35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29D00346"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C1A5911"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podgląd i wydruk dziennika (dziennika częściowego) zarejestrowanych operacji gospodarczych zgodnie z ustawą o rachunkowości. </w:t>
            </w:r>
          </w:p>
        </w:tc>
      </w:tr>
      <w:tr w:rsidR="00484137" w:rsidRPr="00B25F11" w14:paraId="5398029A"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0A202FE"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5259A190" w14:textId="77777777" w:rsidR="00484137" w:rsidRPr="000A719B" w:rsidRDefault="00484137" w:rsidP="000A719B">
            <w:pPr>
              <w:spacing w:after="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RAP ma umożliwiać tworzenie zestawień obrotów i sald z uwzględnieniem dokumentów przeznaczonych do zaksięgowania (zadekretowanych, ale jeszcze niezaksięgowanych).</w:t>
            </w:r>
          </w:p>
        </w:tc>
      </w:tr>
      <w:tr w:rsidR="00484137" w:rsidRPr="00B25F11" w14:paraId="554E5AD4"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09A8C05D"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9E87146"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RAP ma umożliwiać sporządzanie potwierdzenia salda kontrahenta.</w:t>
            </w:r>
          </w:p>
        </w:tc>
      </w:tr>
      <w:tr w:rsidR="00484137" w:rsidRPr="00B25F11" w14:paraId="27083C2C"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9FF4D09"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123B19D4" w14:textId="77777777" w:rsidR="00484137" w:rsidRPr="000A719B" w:rsidRDefault="00484137" w:rsidP="000A719B">
            <w:pPr>
              <w:spacing w:after="0"/>
              <w:ind w:left="34" w:hanging="34"/>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sporządzenie zestawienia obrotów i sald kont księgi głównej, </w:t>
            </w:r>
            <w:r w:rsidRPr="000A719B">
              <w:rPr>
                <w:rFonts w:asciiTheme="minorHAnsi" w:hAnsiTheme="minorHAnsi" w:cstheme="minorHAnsi"/>
                <w:color w:val="auto"/>
                <w:sz w:val="22"/>
              </w:rPr>
              <w:br/>
              <w:t xml:space="preserve">a także ksiąg pomocniczych (analityka kont), który zwiera, co najmniej: </w:t>
            </w:r>
          </w:p>
          <w:p w14:paraId="005A9F67"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nazwy kont;  </w:t>
            </w:r>
          </w:p>
          <w:p w14:paraId="2FA1ED8A"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salda kont na dzień otwarcia ksiąg rachunkowych (bilans otwarcia); </w:t>
            </w:r>
          </w:p>
          <w:p w14:paraId="722286AC"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lastRenderedPageBreak/>
              <w:t xml:space="preserve">obroty za dowolny okres (np., sprawozdawczy); </w:t>
            </w:r>
          </w:p>
          <w:p w14:paraId="31955DE9"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obroty narastająco od początku roku;</w:t>
            </w:r>
          </w:p>
          <w:p w14:paraId="4A407D00"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salda na koniec okresu (np., sprawozdawczego).</w:t>
            </w:r>
          </w:p>
        </w:tc>
      </w:tr>
      <w:tr w:rsidR="00484137" w:rsidRPr="00B25F11" w14:paraId="4DD22F83" w14:textId="77777777" w:rsidTr="000A719B">
        <w:trPr>
          <w:cnfStyle w:val="000000100000" w:firstRow="0" w:lastRow="0" w:firstColumn="0" w:lastColumn="0" w:oddVBand="0" w:evenVBand="0" w:oddHBand="1"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567" w:type="dxa"/>
            <w:hideMark/>
          </w:tcPr>
          <w:p w14:paraId="01F92F4B"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4F97F26A"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mieć możliwość wyszukiwania i wydruku wprowadzonych dokumentów według różnych parametrów min.: </w:t>
            </w:r>
          </w:p>
          <w:p w14:paraId="133B9FC2"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Numer dokumentu;</w:t>
            </w:r>
          </w:p>
          <w:p w14:paraId="716C9863"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Numer konta księgowego;</w:t>
            </w:r>
          </w:p>
          <w:p w14:paraId="6E1EEFAB"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Treść dekretu;</w:t>
            </w:r>
          </w:p>
          <w:p w14:paraId="33DD6DEE"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Klasyfikacji budżetowej;</w:t>
            </w:r>
          </w:p>
          <w:p w14:paraId="50CF1236"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Zakresu dat dokumentów;</w:t>
            </w:r>
          </w:p>
          <w:p w14:paraId="32FA77C9"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i innych danych wprowadzonych przy dekretacji dokumentu.</w:t>
            </w:r>
          </w:p>
        </w:tc>
      </w:tr>
      <w:tr w:rsidR="00484137" w:rsidRPr="00B25F11" w14:paraId="6171D174"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13759819"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158B2F4" w14:textId="77777777" w:rsidR="00484137" w:rsidRPr="000A719B" w:rsidRDefault="00484137" w:rsidP="000A719B">
            <w:pPr>
              <w:spacing w:after="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otrzymanie różnych zestawień w tym między innymi: </w:t>
            </w:r>
          </w:p>
          <w:p w14:paraId="62D5F322"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wydruk dziennych zapisów księgowych; </w:t>
            </w:r>
          </w:p>
          <w:p w14:paraId="44DD5DE8"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wydruk stanu kont (na wybrany dzień) tzw., zestawienie obrotów i sald w układzie syntetycznym i analitycznym wraz z klasyfikacją budżetową; </w:t>
            </w:r>
          </w:p>
          <w:p w14:paraId="7B685F1A"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wydruk kartotek kontrahentów w układzie analitycznym wraz z klasyfikacją budżetową;</w:t>
            </w:r>
          </w:p>
          <w:p w14:paraId="6E154FC5"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wydruk należności / zobowiązań kontrahentów wraz z terminem płatności;</w:t>
            </w:r>
          </w:p>
          <w:p w14:paraId="42A224FD"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wykonanie wydatków / dochodów.</w:t>
            </w:r>
          </w:p>
        </w:tc>
      </w:tr>
      <w:tr w:rsidR="00484137" w:rsidRPr="00B25F11" w14:paraId="5123BDB0"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667D3D48"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6DA4F3CE"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mieć możliwość prezentacji zapisów w następujący sposób: </w:t>
            </w:r>
          </w:p>
          <w:p w14:paraId="3A618788" w14:textId="77777777" w:rsidR="00B25F11" w:rsidRPr="000A719B" w:rsidRDefault="00484137" w:rsidP="000A719B">
            <w:pPr>
              <w:numPr>
                <w:ilvl w:val="1"/>
                <w:numId w:val="116"/>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realizacja dochodów (plan, wykonanie, % wykonania, klasyfikacja budżetowa); </w:t>
            </w:r>
          </w:p>
          <w:p w14:paraId="274D0774" w14:textId="5825BA1B" w:rsidR="00484137" w:rsidRPr="000A719B" w:rsidRDefault="00484137" w:rsidP="000A719B">
            <w:pPr>
              <w:numPr>
                <w:ilvl w:val="1"/>
                <w:numId w:val="116"/>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realizacja wydatków (plan, wykonanie, % wykonania, zaangażowanie, klasyfikacja budżetowa).</w:t>
            </w:r>
          </w:p>
        </w:tc>
      </w:tr>
    </w:tbl>
    <w:p w14:paraId="6330ECE4" w14:textId="77777777" w:rsidR="00484137" w:rsidRPr="00484137" w:rsidRDefault="00484137" w:rsidP="00484137">
      <w:pPr>
        <w:spacing w:after="0"/>
        <w:jc w:val="both"/>
        <w:rPr>
          <w:rFonts w:asciiTheme="minorHAnsi" w:hAnsiTheme="minorHAnsi" w:cstheme="minorHAnsi"/>
          <w:sz w:val="24"/>
          <w:szCs w:val="24"/>
        </w:rPr>
      </w:pPr>
    </w:p>
    <w:p w14:paraId="66FCCC81"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Rozrachunki SFB (ROZ)</w:t>
      </w:r>
    </w:p>
    <w:tbl>
      <w:tblPr>
        <w:tblStyle w:val="Tabelasiatki6kolorowaakcent1"/>
        <w:tblW w:w="9511" w:type="dxa"/>
        <w:tblLook w:val="04A0" w:firstRow="1" w:lastRow="0" w:firstColumn="1" w:lastColumn="0" w:noHBand="0" w:noVBand="1"/>
      </w:tblPr>
      <w:tblGrid>
        <w:gridCol w:w="597"/>
        <w:gridCol w:w="8914"/>
      </w:tblGrid>
      <w:tr w:rsidR="00484137" w:rsidRPr="00B25F11" w14:paraId="29AD16FB"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0B3E5D5D" w14:textId="77777777" w:rsidR="00484137" w:rsidRPr="000A719B" w:rsidRDefault="00484137" w:rsidP="000A719B">
            <w:pPr>
              <w:spacing w:after="0"/>
              <w:ind w:left="29"/>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14" w:type="dxa"/>
            <w:hideMark/>
          </w:tcPr>
          <w:p w14:paraId="72906CDC"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473F354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705753C0"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134F24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obsługę rozrachunków.</w:t>
            </w:r>
          </w:p>
        </w:tc>
      </w:tr>
      <w:tr w:rsidR="00484137" w:rsidRPr="00B25F11" w14:paraId="1D944982"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5EEBDA6E"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19278E8C"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wystawianie not odsetkowych.</w:t>
            </w:r>
          </w:p>
        </w:tc>
      </w:tr>
      <w:tr w:rsidR="00484137" w:rsidRPr="00B25F11" w14:paraId="7DE95F44"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5CD4BFFD"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8D63CDA"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tworzenie zestawień należności i zobowiązań kontrahentów.</w:t>
            </w:r>
          </w:p>
        </w:tc>
      </w:tr>
      <w:tr w:rsidR="00484137" w:rsidRPr="00B25F11" w14:paraId="3C195F61"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7CF8BF5E"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DD2692A"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wystawianie wezwań do zapłaty oraz upomnień (wystawianie wydruków, prowadzenie rejestru).</w:t>
            </w:r>
          </w:p>
        </w:tc>
      </w:tr>
      <w:tr w:rsidR="00484137" w:rsidRPr="00B25F11" w14:paraId="1A199991"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346CCE1A"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4D2B8852"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mieć możliwość anulowania wezwania i kosztów związanych z jego wystawieniem.</w:t>
            </w:r>
          </w:p>
        </w:tc>
      </w:tr>
      <w:tr w:rsidR="00484137" w:rsidRPr="00B25F11" w14:paraId="3D7D17B3"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6325191B"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2140FAF3"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ROZ ma dawać możliwość sparametryzowania wystawiania wezwań do zapłaty w zakresie: </w:t>
            </w:r>
          </w:p>
          <w:p w14:paraId="54E80375"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wystawianie masowe wezwań do zapłaty; </w:t>
            </w:r>
          </w:p>
          <w:p w14:paraId="63D98EC5"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wystawianie pojedyncze wezwań do zapłaty; </w:t>
            </w:r>
          </w:p>
          <w:p w14:paraId="2C4711A8"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wystawianie wezwania dla wszystkich zaległości danego dłużnika lub tylko dla wybranych.</w:t>
            </w:r>
          </w:p>
        </w:tc>
      </w:tr>
      <w:tr w:rsidR="00484137" w:rsidRPr="00B25F11" w14:paraId="36DCAAB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0302F450"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23636314"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dawać możliwość sparametryzowania wezwań do zapłaty w zakresie uwzględniania i określania wartości kosztów wezwania.</w:t>
            </w:r>
          </w:p>
        </w:tc>
      </w:tr>
      <w:tr w:rsidR="00484137" w:rsidRPr="00B25F11" w14:paraId="06040B62"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4A8E2504"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4A2EF1EE"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wydruk postanowienia o przerachowaniu.</w:t>
            </w:r>
          </w:p>
        </w:tc>
      </w:tr>
      <w:tr w:rsidR="00484137" w:rsidRPr="00B25F11" w14:paraId="7BAFFA15"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tcPr>
          <w:p w14:paraId="643572DC"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tcPr>
          <w:p w14:paraId="71844DF7"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ROZ musi mieć możliwość obsługi tytułów wykonawczych (wystawianie – na poszczególne rodzaje należności, wydruk, rejestry) oraz eksport do plików XML zgodnych z obowiązującymi </w:t>
            </w:r>
            <w:r w:rsidRPr="000A719B">
              <w:rPr>
                <w:rFonts w:asciiTheme="minorHAnsi" w:hAnsiTheme="minorHAnsi" w:cstheme="minorHAnsi"/>
                <w:color w:val="auto"/>
                <w:sz w:val="22"/>
              </w:rPr>
              <w:lastRenderedPageBreak/>
              <w:t>schematami, możliwość złożenia podpisu elektronicznego, możliwość wizualizacji danych zgodnie z obowiązującą transformacją.</w:t>
            </w:r>
          </w:p>
        </w:tc>
      </w:tr>
      <w:tr w:rsidR="00484137" w:rsidRPr="00B25F11" w14:paraId="5C2A4653" w14:textId="77777777" w:rsidTr="000A719B">
        <w:tc>
          <w:tcPr>
            <w:cnfStyle w:val="001000000000" w:firstRow="0" w:lastRow="0" w:firstColumn="1" w:lastColumn="0" w:oddVBand="0" w:evenVBand="0" w:oddHBand="0" w:evenHBand="0" w:firstRowFirstColumn="0" w:firstRowLastColumn="0" w:lastRowFirstColumn="0" w:lastRowLastColumn="0"/>
            <w:tcW w:w="597" w:type="dxa"/>
          </w:tcPr>
          <w:p w14:paraId="2919F37D"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tcPr>
          <w:p w14:paraId="639EBFA0"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musi zapewnić integrację z Centralnym Systemem Elektronicznych Tytułów Wykonawczych (eTW).</w:t>
            </w:r>
          </w:p>
        </w:tc>
      </w:tr>
    </w:tbl>
    <w:p w14:paraId="5CD8B8E4" w14:textId="77777777" w:rsidR="00484137" w:rsidRPr="00484137" w:rsidRDefault="00484137" w:rsidP="00484137">
      <w:pPr>
        <w:spacing w:after="0"/>
        <w:jc w:val="both"/>
        <w:rPr>
          <w:rFonts w:asciiTheme="minorHAnsi" w:hAnsiTheme="minorHAnsi" w:cstheme="minorHAnsi"/>
          <w:sz w:val="24"/>
          <w:szCs w:val="24"/>
        </w:rPr>
      </w:pPr>
    </w:p>
    <w:p w14:paraId="0139DB66"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Sprawozdawczość Budżetowa (SB)</w:t>
      </w:r>
    </w:p>
    <w:tbl>
      <w:tblPr>
        <w:tblStyle w:val="Tabelasiatki6kolorowaakcent1"/>
        <w:tblW w:w="9511" w:type="dxa"/>
        <w:tblLook w:val="04A0" w:firstRow="1" w:lastRow="0" w:firstColumn="1" w:lastColumn="0" w:noHBand="0" w:noVBand="1"/>
      </w:tblPr>
      <w:tblGrid>
        <w:gridCol w:w="590"/>
        <w:gridCol w:w="8921"/>
      </w:tblGrid>
      <w:tr w:rsidR="00484137" w:rsidRPr="00B25F11" w14:paraId="3D93DAFF"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23A27FFE" w14:textId="77777777" w:rsidR="00484137" w:rsidRPr="000A719B" w:rsidRDefault="00484137" w:rsidP="000A719B">
            <w:pPr>
              <w:spacing w:after="0"/>
              <w:ind w:left="720" w:hanging="698"/>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21" w:type="dxa"/>
            <w:hideMark/>
          </w:tcPr>
          <w:p w14:paraId="2C1505FF" w14:textId="77777777" w:rsidR="00484137" w:rsidRPr="000A719B" w:rsidRDefault="00484137" w:rsidP="000A719B">
            <w:pPr>
              <w:spacing w:after="0"/>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447B69A9"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C45322D" w14:textId="77777777" w:rsidR="00484137" w:rsidRPr="000A719B" w:rsidRDefault="00484137" w:rsidP="000A719B">
            <w:pPr>
              <w:spacing w:after="0"/>
              <w:jc w:val="both"/>
              <w:textAlignment w:val="baseline"/>
              <w:rPr>
                <w:rFonts w:asciiTheme="minorHAnsi" w:hAnsiTheme="minorHAnsi" w:cstheme="minorHAnsi"/>
                <w:color w:val="auto"/>
                <w:sz w:val="22"/>
              </w:rPr>
            </w:pPr>
            <w:r w:rsidRPr="000A719B">
              <w:rPr>
                <w:rFonts w:asciiTheme="minorHAnsi" w:hAnsiTheme="minorHAnsi" w:cstheme="minorHAnsi"/>
                <w:color w:val="auto"/>
                <w:sz w:val="22"/>
              </w:rPr>
              <w:t>1.</w:t>
            </w:r>
          </w:p>
        </w:tc>
        <w:tc>
          <w:tcPr>
            <w:tcW w:w="8921" w:type="dxa"/>
            <w:hideMark/>
          </w:tcPr>
          <w:p w14:paraId="35A2E016"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mieć możliwość automatycznego zaczytania lub rejestracji ręcznej sprawozdań jednostkowych do organu oraz ich automatycznego dekretowania na kontach księgowych budżetu (organu).</w:t>
            </w:r>
          </w:p>
        </w:tc>
      </w:tr>
      <w:tr w:rsidR="00484137" w:rsidRPr="00B25F11" w14:paraId="1F9E7486"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4D913EAD" w14:textId="77777777" w:rsidR="00484137" w:rsidRPr="000A719B" w:rsidRDefault="00484137" w:rsidP="002F4782">
            <w:pPr>
              <w:numPr>
                <w:ilvl w:val="0"/>
                <w:numId w:val="118"/>
              </w:numPr>
              <w:spacing w:after="0"/>
              <w:jc w:val="both"/>
              <w:textAlignment w:val="baseline"/>
              <w:rPr>
                <w:rFonts w:asciiTheme="minorHAnsi" w:hAnsiTheme="minorHAnsi" w:cstheme="minorHAnsi"/>
                <w:color w:val="auto"/>
                <w:sz w:val="22"/>
              </w:rPr>
            </w:pPr>
          </w:p>
        </w:tc>
        <w:tc>
          <w:tcPr>
            <w:tcW w:w="8921" w:type="dxa"/>
            <w:hideMark/>
          </w:tcPr>
          <w:p w14:paraId="581E5B39"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sporządzenie oraz wydrukowanie sprawozdań finansowych typu: bilans jednostkowy, rachunek zysków i strat oraz zestawienie zmian w funduszu jednostki.</w:t>
            </w:r>
          </w:p>
        </w:tc>
      </w:tr>
      <w:tr w:rsidR="00484137" w:rsidRPr="00B25F11" w14:paraId="35CEEFF9"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CE8F1DA"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2F930260"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sporządzenie sprawozdań jednostkowych oraz zbiorczych.</w:t>
            </w:r>
          </w:p>
        </w:tc>
      </w:tr>
      <w:tr w:rsidR="00484137" w:rsidRPr="00B25F11" w14:paraId="57F7D2ED"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5ED8E7CA"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4241236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naliczenie sprawozdań na podstawie dokumentów księgowych oraz sprawozdań roboczych (z uwzględnieniem dokumentów przeznaczonych do zaksięgowania).</w:t>
            </w:r>
          </w:p>
        </w:tc>
      </w:tr>
      <w:tr w:rsidR="00484137" w:rsidRPr="00B25F11" w14:paraId="5145423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963A3E4"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5E933AD7"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posiadać mechanizm, który weryfikuje i sygnalizuje błędne zapisy dla każdej klasyfikacji.</w:t>
            </w:r>
          </w:p>
        </w:tc>
      </w:tr>
      <w:tr w:rsidR="00484137" w:rsidRPr="00B25F11" w14:paraId="1D80913F"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690A1856" w14:textId="77777777" w:rsidR="00484137" w:rsidRPr="000A719B" w:rsidRDefault="00484137" w:rsidP="002F4782">
            <w:pPr>
              <w:numPr>
                <w:ilvl w:val="0"/>
                <w:numId w:val="120"/>
              </w:numPr>
              <w:spacing w:after="0"/>
              <w:jc w:val="both"/>
              <w:textAlignment w:val="baseline"/>
              <w:rPr>
                <w:rFonts w:asciiTheme="minorHAnsi" w:hAnsiTheme="minorHAnsi" w:cstheme="minorHAnsi"/>
                <w:color w:val="auto"/>
                <w:sz w:val="22"/>
              </w:rPr>
            </w:pPr>
          </w:p>
        </w:tc>
        <w:tc>
          <w:tcPr>
            <w:tcW w:w="8921" w:type="dxa"/>
            <w:hideMark/>
          </w:tcPr>
          <w:p w14:paraId="43548BB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mieć możliwość eksportu sprawozdań do programu Bestia.</w:t>
            </w:r>
          </w:p>
        </w:tc>
      </w:tr>
      <w:tr w:rsidR="00484137" w:rsidRPr="00B25F11" w14:paraId="0A41694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850E657"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hideMark/>
          </w:tcPr>
          <w:p w14:paraId="02A18A40"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pozwalać na bez plikową wymianę sprawozdań z jednostkami podległymi za pomocą tzw. serwera komunikacyjnego.</w:t>
            </w:r>
          </w:p>
        </w:tc>
      </w:tr>
      <w:tr w:rsidR="00484137" w:rsidRPr="00B25F11" w14:paraId="676F5E37" w14:textId="77777777" w:rsidTr="000A719B">
        <w:tc>
          <w:tcPr>
            <w:cnfStyle w:val="001000000000" w:firstRow="0" w:lastRow="0" w:firstColumn="1" w:lastColumn="0" w:oddVBand="0" w:evenVBand="0" w:oddHBand="0" w:evenHBand="0" w:firstRowFirstColumn="0" w:firstRowLastColumn="0" w:lastRowFirstColumn="0" w:lastRowLastColumn="0"/>
            <w:tcW w:w="590" w:type="dxa"/>
          </w:tcPr>
          <w:p w14:paraId="0A70B332"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20974CF0"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automatyczne wygenerowanie sprawozdania w zakresie planu i realizacji wydatków niewygasających.</w:t>
            </w:r>
          </w:p>
        </w:tc>
      </w:tr>
      <w:tr w:rsidR="00484137" w:rsidRPr="00B25F11" w14:paraId="0B4C37E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367E64C8"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29ED2FB7"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automatyczne wygenerowanie sprawozdań Rb-UZ, Rb-UN, Rb-ST.</w:t>
            </w:r>
          </w:p>
        </w:tc>
      </w:tr>
      <w:tr w:rsidR="00484137" w:rsidRPr="00B25F11" w14:paraId="6C154FC4" w14:textId="77777777" w:rsidTr="000A719B">
        <w:tc>
          <w:tcPr>
            <w:cnfStyle w:val="001000000000" w:firstRow="0" w:lastRow="0" w:firstColumn="1" w:lastColumn="0" w:oddVBand="0" w:evenVBand="0" w:oddHBand="0" w:evenHBand="0" w:firstRowFirstColumn="0" w:firstRowLastColumn="0" w:lastRowFirstColumn="0" w:lastRowLastColumn="0"/>
            <w:tcW w:w="590" w:type="dxa"/>
          </w:tcPr>
          <w:p w14:paraId="06096A25"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3239BD0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sporządzenie bilansu skonsolidowanego oraz obsługę arkusza wzajemnych wyłączeń do bilansu skonsolidowanego.</w:t>
            </w:r>
          </w:p>
        </w:tc>
      </w:tr>
    </w:tbl>
    <w:p w14:paraId="08A20213" w14:textId="77777777" w:rsidR="00484137" w:rsidRPr="00484137" w:rsidRDefault="00484137" w:rsidP="00484137">
      <w:pPr>
        <w:spacing w:after="0"/>
        <w:jc w:val="both"/>
        <w:rPr>
          <w:rFonts w:asciiTheme="minorHAnsi" w:hAnsiTheme="minorHAnsi" w:cstheme="minorHAnsi"/>
          <w:sz w:val="24"/>
          <w:szCs w:val="24"/>
        </w:rPr>
      </w:pPr>
      <w:r w:rsidRPr="00484137">
        <w:rPr>
          <w:rFonts w:asciiTheme="minorHAnsi" w:hAnsiTheme="minorHAnsi" w:cstheme="minorHAnsi"/>
          <w:sz w:val="24"/>
          <w:szCs w:val="24"/>
        </w:rPr>
        <w:t xml:space="preserve"> </w:t>
      </w:r>
    </w:p>
    <w:p w14:paraId="4A364DB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Zajęcie pasa drogowego (ZPD)</w:t>
      </w:r>
    </w:p>
    <w:tbl>
      <w:tblPr>
        <w:tblStyle w:val="Jasnasiatkaakcent1"/>
        <w:tblW w:w="9498" w:type="dxa"/>
        <w:tblLook w:val="04A0" w:firstRow="1" w:lastRow="0" w:firstColumn="1" w:lastColumn="0" w:noHBand="0" w:noVBand="1"/>
      </w:tblPr>
      <w:tblGrid>
        <w:gridCol w:w="567"/>
        <w:gridCol w:w="8931"/>
      </w:tblGrid>
      <w:tr w:rsidR="00484137" w:rsidRPr="00B25F11" w14:paraId="0162175F"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0507C3D" w14:textId="77777777" w:rsidR="00484137" w:rsidRPr="000A719B" w:rsidRDefault="00484137" w:rsidP="000A719B">
            <w:pPr>
              <w:spacing w:after="0"/>
              <w:jc w:val="both"/>
              <w:rPr>
                <w:rFonts w:asciiTheme="minorHAnsi" w:hAnsiTheme="minorHAnsi" w:cstheme="minorHAnsi"/>
                <w:color w:val="auto"/>
                <w:sz w:val="22"/>
              </w:rPr>
            </w:pPr>
            <w:r w:rsidRPr="000A719B">
              <w:rPr>
                <w:rFonts w:asciiTheme="minorHAnsi" w:hAnsiTheme="minorHAnsi" w:cstheme="minorHAnsi"/>
                <w:color w:val="auto"/>
                <w:sz w:val="22"/>
              </w:rPr>
              <w:t>Lp.</w:t>
            </w:r>
          </w:p>
        </w:tc>
        <w:tc>
          <w:tcPr>
            <w:tcW w:w="8931" w:type="dxa"/>
          </w:tcPr>
          <w:p w14:paraId="4ABAF552"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Opis minimalnych wymagań:</w:t>
            </w:r>
          </w:p>
        </w:tc>
      </w:tr>
      <w:tr w:rsidR="00484137" w:rsidRPr="00B25F11" w14:paraId="7EA5525A"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273D0D"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1B5DF5A4"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ZDP musi obsługiwać zajęcie pasa drogowego dla kategorii dróg wynikających z ustawy o drogach publicznych.</w:t>
            </w:r>
          </w:p>
        </w:tc>
      </w:tr>
      <w:tr w:rsidR="00484137" w:rsidRPr="00B25F11" w14:paraId="0ABE1E0A"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75550FA"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F1055DF"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posiadać możliwość wprowadzenia i obsługi wniosku, w tym:</w:t>
            </w:r>
          </w:p>
          <w:p w14:paraId="00BB17B2"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wnioskodawcy, wykonawcy, inwestora, osoby odpowiedzialnej za prowadzenie robót, kierownika robót (budowy), inspektora nadzoru inwestorskiego,</w:t>
            </w:r>
          </w:p>
          <w:p w14:paraId="2488A650"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kategorii drogi,</w:t>
            </w:r>
          </w:p>
          <w:p w14:paraId="296109B5"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celu zajęcia (prowadzenie robót, umieszczenie urządzeń infrastruktury technicznej, umieszczenie obiektów budowlanych oraz reklam, zajęcie na prawach wyłączności).</w:t>
            </w:r>
          </w:p>
        </w:tc>
      </w:tr>
      <w:tr w:rsidR="00484137" w:rsidRPr="00B25F11" w14:paraId="29E25C30"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A932715"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3A4F30BA"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definiowanie okresu zajęcia pasa drogowego w oparciu o:</w:t>
            </w:r>
          </w:p>
          <w:p w14:paraId="0B0D1482"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w:t>
            </w:r>
          </w:p>
          <w:p w14:paraId="0FD876E7"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sobót,</w:t>
            </w:r>
          </w:p>
          <w:p w14:paraId="7E562DD1"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niedziel i dni ustawowo wolnych od pracy,</w:t>
            </w:r>
          </w:p>
          <w:p w14:paraId="4B28AA14"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sobót, niedziel i dni ustawowo wolnych od pracy,</w:t>
            </w:r>
          </w:p>
          <w:p w14:paraId="7211A48B"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lastRenderedPageBreak/>
              <w:t>harmonogram (dowolny zakres dat z uwzględnieniem wykluczeni wybranych dni jak wyżej).</w:t>
            </w:r>
          </w:p>
        </w:tc>
      </w:tr>
      <w:tr w:rsidR="00484137" w:rsidRPr="00B25F11" w14:paraId="1225CD63"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BF7624B"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C82D4AE"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automatyczne obliczanie wysokości opłaty z uwzględnieniem danych podanych we wniosku.</w:t>
            </w:r>
          </w:p>
        </w:tc>
      </w:tr>
      <w:tr w:rsidR="00484137" w:rsidRPr="00B25F11" w14:paraId="0D3342A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450EF4"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75B8521"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obsługę decyzji:</w:t>
            </w:r>
          </w:p>
          <w:p w14:paraId="7D0EF855" w14:textId="77777777" w:rsidR="00484137" w:rsidRPr="000A719B" w:rsidRDefault="00484137" w:rsidP="002F4782">
            <w:pPr>
              <w:pStyle w:val="Akapitzlist"/>
              <w:numPr>
                <w:ilvl w:val="0"/>
                <w:numId w:val="228"/>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wydania decyzji na podstawie wprowadzonego wniosku,</w:t>
            </w:r>
          </w:p>
          <w:p w14:paraId="4259E1AB" w14:textId="77777777" w:rsidR="00484137" w:rsidRPr="000A719B" w:rsidRDefault="00484137" w:rsidP="002F4782">
            <w:pPr>
              <w:pStyle w:val="Akapitzlist"/>
              <w:numPr>
                <w:ilvl w:val="0"/>
                <w:numId w:val="228"/>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 xml:space="preserve">wydruku wydanej decyzji. </w:t>
            </w:r>
          </w:p>
        </w:tc>
      </w:tr>
      <w:tr w:rsidR="00484137" w:rsidRPr="00B25F11" w14:paraId="72605E09"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290B8DE"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510D8F8"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na podstawie wydanej decyzji umożliwiać wygenerowanie przypisów do modułu księgowości zobowiązań w celu obsługi procesu pobierania opłat.</w:t>
            </w:r>
          </w:p>
        </w:tc>
      </w:tr>
      <w:tr w:rsidR="00484137" w:rsidRPr="00B25F11" w14:paraId="599B396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6047C16"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5196097"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wygenerowanie przypisów do modułu księgowości na zobowiązania krótkoterminowe (opłaty bieżące) oraz na zobowiązania długoterminowe (opłaty z terminem płatności przypadającym w latach przyszłych).</w:t>
            </w:r>
          </w:p>
        </w:tc>
      </w:tr>
      <w:tr w:rsidR="00484137" w:rsidRPr="00B25F11" w14:paraId="556BF70C"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2F6E9C2"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4572852D"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obsługę zobowiązań wobec gminy, w tym definiowania zobowiązań, wyszukiwania wg zadanych kryteriów, np. rodzaju płatności, terminu płatności, zobowiązań z przekroczonym terminem płatności.</w:t>
            </w:r>
          </w:p>
        </w:tc>
      </w:tr>
      <w:tr w:rsidR="00484137" w:rsidRPr="00B25F11" w14:paraId="242C3F0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9F17030"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E699956"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definiowanie rodzaju płatności, np. płatność roczna, jednorazowa.</w:t>
            </w:r>
          </w:p>
        </w:tc>
      </w:tr>
    </w:tbl>
    <w:p w14:paraId="32087023" w14:textId="77777777" w:rsidR="00484137" w:rsidRPr="00484137" w:rsidRDefault="00484137" w:rsidP="006B2DF1">
      <w:pPr>
        <w:pStyle w:val="Nagwek3"/>
      </w:pPr>
      <w:bookmarkStart w:id="540" w:name="_Toc85703471"/>
      <w:bookmarkStart w:id="541" w:name="_Toc116562380"/>
      <w:r w:rsidRPr="00484137">
        <w:t>System Podatków i Opłat Lokalnych (SPiOL)</w:t>
      </w:r>
      <w:bookmarkEnd w:id="540"/>
      <w:bookmarkEnd w:id="541"/>
    </w:p>
    <w:p w14:paraId="2F14151E" w14:textId="3F85FD1B" w:rsidR="00484137" w:rsidRPr="009C6735" w:rsidRDefault="00484137" w:rsidP="00B25F11">
      <w:pPr>
        <w:spacing w:after="120"/>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od Nieruchomości, Rolny i Leśny (PNRL)</w:t>
      </w:r>
    </w:p>
    <w:tbl>
      <w:tblPr>
        <w:tblStyle w:val="Jasnasiatkaakcent1"/>
        <w:tblW w:w="9511" w:type="dxa"/>
        <w:tblLook w:val="04A0" w:firstRow="1" w:lastRow="0" w:firstColumn="1" w:lastColumn="0" w:noHBand="0" w:noVBand="1"/>
      </w:tblPr>
      <w:tblGrid>
        <w:gridCol w:w="567"/>
        <w:gridCol w:w="8944"/>
      </w:tblGrid>
      <w:tr w:rsidR="00484137" w:rsidRPr="00B25F11" w14:paraId="6CD9D1A8"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07AFC36" w14:textId="77777777" w:rsidR="00484137" w:rsidRPr="008507FC" w:rsidRDefault="00484137" w:rsidP="008507FC">
            <w:pPr>
              <w:spacing w:after="0"/>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44" w:type="dxa"/>
            <w:hideMark/>
          </w:tcPr>
          <w:p w14:paraId="792A7510" w14:textId="5853A43A" w:rsidR="00484137" w:rsidRPr="008507FC" w:rsidRDefault="00484137" w:rsidP="008507FC">
            <w:pPr>
              <w:tabs>
                <w:tab w:val="left" w:pos="2700"/>
                <w:tab w:val="center" w:pos="4146"/>
              </w:tabs>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7BD0489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4D1B21"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816BFFE"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zarejestrowanie kart podatników z uwzględnieniem: podatników (osoby fizyczne, małżeństwa, podmioty grupowe tzn. wiele osób fizycznych), pełnomocników podatników, właściciel i współwłaścicieli, adresów gospodarstw, przedmiotów opodatkowania (grunty, lasy, nieruchomości), dodatkowych informacji o przedmiocie opodatkowania np. informacji o działkach, budynkach, lokalach, dokumentach własności.</w:t>
            </w:r>
          </w:p>
        </w:tc>
      </w:tr>
      <w:tr w:rsidR="00484137" w:rsidRPr="00B25F11" w14:paraId="228758B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7EAAF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671B05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rejestrowanie zmian - zbywanie/nabywanie przedmiotów opodatkowania w trakcie roku z możliwością kopiowania wszystkich lub wybranych przedmiotów opodatkowania między kartami podatników.</w:t>
            </w:r>
          </w:p>
        </w:tc>
      </w:tr>
      <w:tr w:rsidR="00484137" w:rsidRPr="00B25F11" w14:paraId="018043B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D64538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CE4D3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wprowadzenie ulg i zwolnień podmiotowych i przedmiotowych wynikających z prawa krajowego i lokalnego.</w:t>
            </w:r>
          </w:p>
        </w:tc>
      </w:tr>
      <w:tr w:rsidR="00484137" w:rsidRPr="00B25F11" w14:paraId="41E2A2B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0B3196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1E24E4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naliczanie podatku rolnego, leśnego i od nieruchomości na podstawie stanu posiadania podatnika oraz naliczanie zmian w podatku w trakcie roku na skutek zmian stanu posiadania.</w:t>
            </w:r>
          </w:p>
        </w:tc>
      </w:tr>
      <w:tr w:rsidR="00484137" w:rsidRPr="00B25F11" w14:paraId="24E1EB0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E886A2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25DD5D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wystawianie i wydruk decyzji (lub decyzji zmieniającej do wcześniej wydanej) w sprawie wymiaru podatku rolnego, leśnego, od nieruchomości lub łącznego zobowiązania pieniężnego.</w:t>
            </w:r>
          </w:p>
        </w:tc>
      </w:tr>
      <w:tr w:rsidR="00484137" w:rsidRPr="00B25F11" w14:paraId="6CB1BF5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03504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3C2B859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wygenerowanie i wydruk decyzji pierwotnej i korygującej za lata ubiegłe dla podatku rolnego, leśnego, od nieruchomości oraz łącznego zobowiązania pieniężnego.</w:t>
            </w:r>
          </w:p>
        </w:tc>
      </w:tr>
      <w:tr w:rsidR="00484137" w:rsidRPr="00B25F11" w14:paraId="35EAD94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0718C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D4E0A3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księgowanie decyzji podatkowych z datą doręczenia.</w:t>
            </w:r>
          </w:p>
        </w:tc>
      </w:tr>
      <w:tr w:rsidR="00484137" w:rsidRPr="00B25F11" w14:paraId="1C7EEBC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D9EC8B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F8716B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zawężenie wydruku decyzji wymiarowych przy pomocy zdefiniowanych filtrów: adres zamieszkania/korespondencyjny, sołectwo/rejon, wielkość podatku, rodzaje podatku.</w:t>
            </w:r>
          </w:p>
        </w:tc>
      </w:tr>
      <w:tr w:rsidR="00484137" w:rsidRPr="00B25F11" w14:paraId="3F45518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C272853"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542D07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sortowanie wydruku decyzji wymiarowych według: adresu zamieszkania/korespondencyjnego podatnika, podatnika.</w:t>
            </w:r>
          </w:p>
        </w:tc>
      </w:tr>
      <w:tr w:rsidR="00484137" w:rsidRPr="00B25F11" w14:paraId="688E1D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155AD7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EED818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dawać możliwość wyboru zakresu i kolejności wydruku decyzji wymiarowych: decyzja, dowód wpłaty, potwierdzenie odbioru (w jednym ciągu dla danego podatnika).</w:t>
            </w:r>
          </w:p>
        </w:tc>
      </w:tr>
      <w:tr w:rsidR="00484137" w:rsidRPr="00B25F11" w14:paraId="06FF46C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F15AB0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D4EE6F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pozwalać na drukowanie blankietów potwierdzenia odbioru decyzji, blankietów umożliwiających przelew w banku lub na poczcie, blankietów umożliwiających wpłaty podatku w kasie urzędu, nalepek na potwierdzenie odbioru.</w:t>
            </w:r>
          </w:p>
        </w:tc>
      </w:tr>
      <w:tr w:rsidR="00484137" w:rsidRPr="00B25F11" w14:paraId="332C91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4B313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1ABB43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odnotowanie daty doręczania decyzji o wysokości należnego zobowiązania pieniężnego (w trybie indywidualnym i masowym).</w:t>
            </w:r>
          </w:p>
        </w:tc>
      </w:tr>
      <w:tr w:rsidR="00484137" w:rsidRPr="00B25F11" w14:paraId="0FAB15F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E5CCB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3DEB871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wykonywanie symulowanych naliczeń na podstawie bazy podatkowej Urzędu z uwzględnieniem stawek ustawowych, gminnych oraz trzech wariantów stawek symulacyjnych.</w:t>
            </w:r>
          </w:p>
        </w:tc>
      </w:tr>
      <w:tr w:rsidR="00484137" w:rsidRPr="00B25F11" w14:paraId="3BCBA3D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1766193"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8A0AC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obliczenie skutków udzielonych przez Urząd ulg i zwolnień.</w:t>
            </w:r>
          </w:p>
        </w:tc>
      </w:tr>
      <w:tr w:rsidR="00484137" w:rsidRPr="00B25F11" w14:paraId="53A7356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E5885F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518CE1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obliczenie skutków obniżenia górnych stawek podatkowych.</w:t>
            </w:r>
          </w:p>
        </w:tc>
      </w:tr>
      <w:tr w:rsidR="00484137" w:rsidRPr="00B25F11" w14:paraId="4CF4946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0B788C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C08140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prezentację skutków ulg i zwolnień według rodzajów należności.</w:t>
            </w:r>
          </w:p>
        </w:tc>
      </w:tr>
      <w:tr w:rsidR="00484137" w:rsidRPr="00B25F11" w14:paraId="1C0E69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DED062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91314B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wprowadzenie informacji o działkach dla poszczególnych składników opodatkowania (nr działki, obręb, nr księgi wieczystej, nr jednostki rejestrowej).</w:t>
            </w:r>
          </w:p>
        </w:tc>
      </w:tr>
      <w:tr w:rsidR="00484137" w:rsidRPr="00B25F11" w14:paraId="76D7169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FF515F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858EF0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wyszukiwanie według nr kartotek podatników, imion i nazwisk podatników oraz według nr działek, obrębów, jednostki rejestrowej, nr decyzji itp.</w:t>
            </w:r>
          </w:p>
        </w:tc>
      </w:tr>
      <w:tr w:rsidR="00484137" w:rsidRPr="00B25F11" w14:paraId="53D4E67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8A956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39204F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pełnomocników podatników z możliwością wystawienia decyzji na pełnomocników.</w:t>
            </w:r>
          </w:p>
        </w:tc>
      </w:tr>
      <w:tr w:rsidR="00484137" w:rsidRPr="00B25F11" w14:paraId="4B6C31B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99B788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C6B4CC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kartotek podatników – osób prawnych.</w:t>
            </w:r>
          </w:p>
        </w:tc>
      </w:tr>
      <w:tr w:rsidR="00484137" w:rsidRPr="00B25F11" w14:paraId="5BF402C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BB729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22837DE"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wezwania w sprawie złożenia informacji/deklaracji, postanowienia o zapoznaniu się z aktami sprawy, postanowienia o wszczęciu postępowania podatkowego.</w:t>
            </w:r>
          </w:p>
        </w:tc>
      </w:tr>
      <w:tr w:rsidR="00484137" w:rsidRPr="00B25F11" w14:paraId="5001EDE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B1BA94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F399B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deklaracji i deklaracji korygujących składanych przez podatników z uwzględnieniem: danych o podatnikach, przedmiotów opodatkowania, ulgach w podatku, adresów nieruchomości, danych o nieruchomościach i działkach.</w:t>
            </w:r>
          </w:p>
        </w:tc>
      </w:tr>
      <w:tr w:rsidR="00484137" w:rsidRPr="00B25F11" w14:paraId="1AA2ED1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5107C6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480575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naliczenie podatku na podstawie składników deklaracji.</w:t>
            </w:r>
          </w:p>
        </w:tc>
      </w:tr>
      <w:tr w:rsidR="00484137" w:rsidRPr="00B25F11" w14:paraId="27CDFA8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76E27F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8008A7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prowadzenie oraz wydruk ewidencji wydanych decyzji.</w:t>
            </w:r>
          </w:p>
        </w:tc>
      </w:tr>
      <w:tr w:rsidR="00484137" w:rsidRPr="00B25F11" w14:paraId="6FCD25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112FC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2631FF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współpracować z czytnikami kodów kreskowych i umożliwiać drukowanie decyzji z kodem kreskowym.</w:t>
            </w:r>
          </w:p>
        </w:tc>
      </w:tr>
      <w:tr w:rsidR="00484137" w:rsidRPr="00B25F11" w14:paraId="26DAD81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35234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D984D5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posiadać możliwość wygenerowania indywidualnych numerów kont bankowych i wysłania odpowiednich zawiadomień do podatników.</w:t>
            </w:r>
          </w:p>
        </w:tc>
      </w:tr>
      <w:tr w:rsidR="00484137" w:rsidRPr="00B25F11" w14:paraId="21C2E93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9FF47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7736A5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automatycznie przenosić na nowy rok podatkowy przedmioty opodatkowania z deklaracji na podstawie stanu w roku poprzednim do weryfikacji.</w:t>
            </w:r>
          </w:p>
        </w:tc>
      </w:tr>
      <w:tr w:rsidR="00484137" w:rsidRPr="00B25F11" w14:paraId="2D3C408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D79AE9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02B6E8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wygenerowanie: zestawienia wydanych decyzji, zestawienia gospodarstw, zestawienia nieruchomości, zestawienia ulg w nieruchomościach, zestawienia działek, zestawienia budynków, zestawienia lokali, rejestru wymiarowego, zestawienia podatników.</w:t>
            </w:r>
          </w:p>
        </w:tc>
      </w:tr>
      <w:tr w:rsidR="00484137" w:rsidRPr="00B25F11" w14:paraId="6A90534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84752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3901C0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dokonywanie przypisów, odpisów oraz nanoszenie nadpłat bezpośrednio na kontach syntetycznych księgi głównej, ewidencji księgowej urzędu.</w:t>
            </w:r>
          </w:p>
        </w:tc>
      </w:tr>
      <w:tr w:rsidR="00484137" w:rsidRPr="00B25F11" w14:paraId="6047771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DD75B4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9D58B2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wykorzystywać istniejące urzędowe rejestry TERYT w powiązaniu z bazą PAN (podpowiadany kod pocztowy w zależności od adresu: miejscowość, ulica lub numer domu) i SWDE.</w:t>
            </w:r>
          </w:p>
        </w:tc>
      </w:tr>
      <w:tr w:rsidR="00484137" w:rsidRPr="00B25F11" w14:paraId="23F079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0B14C42"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CC746B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posiadać wbudowaną bazę niezbędnych słowników, która umożliwia wielokrotne wykorzystywanie i modyfikowanie raz wprowadzonych do systemu danych.</w:t>
            </w:r>
          </w:p>
        </w:tc>
      </w:tr>
      <w:tr w:rsidR="00484137" w:rsidRPr="00B25F11" w14:paraId="74A1323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B74E4D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E7C60F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ma mieć możliwość edycji treści wystawianych zaświadczeń.</w:t>
            </w:r>
          </w:p>
        </w:tc>
      </w:tr>
      <w:tr w:rsidR="00484137" w:rsidRPr="00B25F11" w14:paraId="57E7AB0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10F25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02E365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eksport danych podatkowych do pliku XML.</w:t>
            </w:r>
          </w:p>
        </w:tc>
      </w:tr>
      <w:tr w:rsidR="00484137" w:rsidRPr="00B25F11" w14:paraId="1A3BB3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D991C4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DFEAB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wystawianie zaświadczeń o wielkości gospodarstwa rolnego.</w:t>
            </w:r>
          </w:p>
        </w:tc>
      </w:tr>
      <w:tr w:rsidR="00484137" w:rsidRPr="00B25F11" w14:paraId="48D1E22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F5CC48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4ED909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identyfikację i weryfikację podatników min. po numerze NIP, REGON, PESEL.</w:t>
            </w:r>
          </w:p>
        </w:tc>
      </w:tr>
      <w:tr w:rsidR="00484137" w:rsidRPr="00B25F11" w14:paraId="573AD56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6DEBDF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A29F8CF" w14:textId="03BFF2B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identyfikację przedmiotów opodatkowania wykorzystując: nr działki, nr budynku, nr lokalu.</w:t>
            </w:r>
          </w:p>
        </w:tc>
      </w:tr>
      <w:tr w:rsidR="00484137" w:rsidRPr="00B25F11" w14:paraId="67B933C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719666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4792CD1" w14:textId="75E2400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spisu członków izby rolniczej uprawnionych do głosowania.</w:t>
            </w:r>
          </w:p>
        </w:tc>
      </w:tr>
      <w:tr w:rsidR="00484137" w:rsidRPr="00B25F11" w14:paraId="7860ACC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7034742"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3D1882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rejestru przypisów i odpisów.</w:t>
            </w:r>
          </w:p>
        </w:tc>
      </w:tr>
      <w:tr w:rsidR="00484137" w:rsidRPr="00B25F11" w14:paraId="4B69860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FD08CF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EBC5DDB" w14:textId="75CF0EC0"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zakresie podatku rolnego i leśnego oraz łącznego zobowiązania pieniężnego moduł musi automatycznie określać stawki właściwe dla podatku rolnego (w zależności od wielkości opodatkowanych gruntów).</w:t>
            </w:r>
          </w:p>
        </w:tc>
      </w:tr>
      <w:tr w:rsidR="00484137" w:rsidRPr="00B25F11" w14:paraId="4DD8A50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A46C07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753330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pozwalać na wprowadzenie aktualnych stawek podatku na podstawie uchwały rady.</w:t>
            </w:r>
          </w:p>
        </w:tc>
      </w:tr>
      <w:tr w:rsidR="00484137" w:rsidRPr="00B25F11" w14:paraId="73CF9A3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B3FB42B"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EF990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eksport danych widocznych na ekranie do arkusza kalkulacyjnego.</w:t>
            </w:r>
          </w:p>
        </w:tc>
      </w:tr>
      <w:tr w:rsidR="00484137" w:rsidRPr="00B25F11" w14:paraId="04853C8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E5BC136"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1102C6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rejestrować zmiany danych osobowych wraz z wizualizacją zmienianych danych</w:t>
            </w:r>
          </w:p>
        </w:tc>
      </w:tr>
      <w:tr w:rsidR="00484137" w:rsidRPr="00B25F11" w14:paraId="73FE030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66F9BE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2BBA6E3" w14:textId="7822B863"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zwiększenie liczby gromadzonych informacji na poziomie różnych obiektów</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(podatnik, konto podatkowe, nieruchomość, działka, budynek, lokal) wykorzystujące definiowalne przez użytkownika atrybuty/cechy (umożliwiając określenie ich wymagalności, użycia słowników), wraz z ich późniejszym wyświetleniem na zestawieniach</w:t>
            </w:r>
          </w:p>
        </w:tc>
      </w:tr>
      <w:tr w:rsidR="00484137" w:rsidRPr="00B25F11" w14:paraId="0C2E4C5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2C6A54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9BF195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być wyposażony w mechanizmy mapowania i pobierania danych z niżej wymienionych formularzy pobieranych z Elektronicznego Obiegu Dokumentów (EZD), a składanych za pośrednictwem elektronicznej skrzynki podawczej systemu ePUAP tak, aby nie było potrzeby ponownego wprowadzania informacjina kartotekę podatnika (autoatyzacja wprowadzania danych):</w:t>
            </w:r>
          </w:p>
          <w:p w14:paraId="433CE1C5"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DN-1 (wraz z załącznikami ZDN-1 i ZDN-2),</w:t>
            </w:r>
          </w:p>
          <w:p w14:paraId="11AE2C5E"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IN-1 (wraz z załącznikami ZIN-1, ZIN-2 i ZIN-3),</w:t>
            </w:r>
          </w:p>
          <w:p w14:paraId="61E8D7E8"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DR-1 (wraz z załącznikami ZDR-1 i ZDR-2),</w:t>
            </w:r>
          </w:p>
          <w:p w14:paraId="3CAFBD3E"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IR-1 (wraz z załącznikami ZIR-1, ZIR-2 i ZIR-3),</w:t>
            </w:r>
          </w:p>
          <w:p w14:paraId="3CFBC4D2"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DL-1 (wraz z załącznikami ZDL-1 i ZDL-2),</w:t>
            </w:r>
          </w:p>
          <w:p w14:paraId="21BA8934"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IL-1 (wraz z załącznikami ZIL-1, ZIL-2 i ZIL-3).</w:t>
            </w:r>
          </w:p>
        </w:tc>
      </w:tr>
      <w:tr w:rsidR="00484137" w:rsidRPr="00B25F11" w14:paraId="31F594C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342F4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tcPr>
          <w:p w14:paraId="58077A8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generować dane w postaci pliku XML, którego schemat określa Główny Urząd Statystyczny, na potrzeby spisu powszechnego.</w:t>
            </w:r>
          </w:p>
        </w:tc>
      </w:tr>
      <w:tr w:rsidR="00484137" w:rsidRPr="00B25F11" w14:paraId="0CA40EF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55914B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tcPr>
          <w:p w14:paraId="357CB7C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wykorzystywanie adresu korespondencyjnego kontrahenta w kontekście każdego konta podatnika.</w:t>
            </w:r>
          </w:p>
        </w:tc>
      </w:tr>
    </w:tbl>
    <w:p w14:paraId="0CDEC4E5" w14:textId="77777777" w:rsidR="00484137" w:rsidRPr="00484137" w:rsidRDefault="00484137" w:rsidP="00484137">
      <w:pPr>
        <w:spacing w:after="0"/>
        <w:jc w:val="both"/>
        <w:rPr>
          <w:rFonts w:asciiTheme="minorHAnsi" w:hAnsiTheme="minorHAnsi" w:cstheme="minorHAnsi"/>
          <w:sz w:val="24"/>
          <w:szCs w:val="24"/>
        </w:rPr>
      </w:pPr>
    </w:p>
    <w:p w14:paraId="59342A48" w14:textId="364AF1E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od Środku Transportowego (PŚT)</w:t>
      </w:r>
    </w:p>
    <w:tbl>
      <w:tblPr>
        <w:tblStyle w:val="Jasnasiatkaakcent1"/>
        <w:tblW w:w="9511" w:type="dxa"/>
        <w:tblLook w:val="04A0" w:firstRow="1" w:lastRow="0" w:firstColumn="1" w:lastColumn="0" w:noHBand="0" w:noVBand="1"/>
      </w:tblPr>
      <w:tblGrid>
        <w:gridCol w:w="560"/>
        <w:gridCol w:w="8951"/>
      </w:tblGrid>
      <w:tr w:rsidR="00484137" w:rsidRPr="00B25F11" w14:paraId="202CC803" w14:textId="77777777" w:rsidTr="008507FC">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560" w:type="dxa"/>
            <w:hideMark/>
          </w:tcPr>
          <w:p w14:paraId="4146E2A0" w14:textId="77777777" w:rsidR="00484137" w:rsidRPr="008507FC" w:rsidRDefault="00484137" w:rsidP="008507FC">
            <w:pPr>
              <w:spacing w:after="0"/>
              <w:ind w:left="-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51" w:type="dxa"/>
            <w:hideMark/>
          </w:tcPr>
          <w:p w14:paraId="5770DF21"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353E637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101D87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ED9D14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obsługę kartotek podatników podatku od środków transportu.</w:t>
            </w:r>
          </w:p>
        </w:tc>
      </w:tr>
      <w:tr w:rsidR="00484137" w:rsidRPr="00B25F11" w14:paraId="50E2373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579A70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7090A7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obsługę deklaracji i deklaracji korygujących składanych przez podatników z uwzględnieniem danych o podatnikach, posiadanych pojazdach oraz ulgach w podatku.</w:t>
            </w:r>
          </w:p>
        </w:tc>
      </w:tr>
      <w:tr w:rsidR="00484137" w:rsidRPr="00B25F11" w14:paraId="3457462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16C17BD"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AD7655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naliczenie podatku na podstawie składanych deklaracji.</w:t>
            </w:r>
          </w:p>
        </w:tc>
      </w:tr>
      <w:tr w:rsidR="00484137" w:rsidRPr="00B25F11" w14:paraId="5FDBA1B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32AD262"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CD5C461" w14:textId="6145AFC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rejestrowanie zmian - zbywanie/nabywanie przedmiotów opodatkowania w trakcie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roku.</w:t>
            </w:r>
          </w:p>
        </w:tc>
      </w:tr>
      <w:tr w:rsidR="00484137" w:rsidRPr="00B25F11" w14:paraId="7B95B5A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7D7D9A7"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EC58BE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prowadzenie ewidencji pojazdów.</w:t>
            </w:r>
          </w:p>
        </w:tc>
      </w:tr>
      <w:tr w:rsidR="00484137" w:rsidRPr="00B25F11" w14:paraId="5C9B2BC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96778B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18E568C" w14:textId="3E09705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w zależności od potrzeb użytkownika, wyszukiwanie informacji o pojazdach i właścicielach według różnych kryteriów.</w:t>
            </w:r>
          </w:p>
        </w:tc>
      </w:tr>
      <w:tr w:rsidR="00484137" w:rsidRPr="00B25F11" w14:paraId="6A3665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7EC236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915F3C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wykonywanie symulowanych naliczeń na podstawie bazy podatkowej Urzędu z uwzględnieniem stawek ustawowych, gminnych oraz trzech wariantów stawek symulacyjnych.</w:t>
            </w:r>
          </w:p>
        </w:tc>
      </w:tr>
      <w:tr w:rsidR="00484137" w:rsidRPr="00B25F11" w14:paraId="214FBF7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3CE6C73"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123466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obliczenie skutków udzielonych przez Urząd ulg i zwolnień.</w:t>
            </w:r>
          </w:p>
        </w:tc>
      </w:tr>
      <w:tr w:rsidR="00484137" w:rsidRPr="00B25F11" w14:paraId="148251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B713C55"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224454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obliczenie skutków obniżenia górnych stawek podatkowych.</w:t>
            </w:r>
          </w:p>
        </w:tc>
      </w:tr>
      <w:tr w:rsidR="00484137" w:rsidRPr="00B25F11" w14:paraId="59D64EE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677584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B83C98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PŚT musi współpracować z czytnikami kodów kreskowych. </w:t>
            </w:r>
          </w:p>
        </w:tc>
      </w:tr>
      <w:tr w:rsidR="00484137" w:rsidRPr="00B25F11" w14:paraId="2A5297B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D9DC31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8532F82" w14:textId="4974458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możliwość wygenerowania indywidualnych numerów kont bankowych i wysłania odpowiednich zawiadomień do podatników.</w:t>
            </w:r>
          </w:p>
        </w:tc>
      </w:tr>
      <w:tr w:rsidR="00484137" w:rsidRPr="00B25F11" w14:paraId="3CF736C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D9353AC"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7FDC18E" w14:textId="0C9CDBD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automatycznie przenosi na nowy rok podatkowy przedmioty opodatkowania z deklaracji na podstawie stanu w roku poprzednim do weryfikacji.</w:t>
            </w:r>
          </w:p>
        </w:tc>
      </w:tr>
      <w:tr w:rsidR="00484137" w:rsidRPr="00B25F11" w14:paraId="6F35A71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2FD7A75"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14FD89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dokonywanie przypisów, odpisów oraz nanoszenie nadpłat bezpośrednio na kontach syntetycznych księgi głównej, ewidencji księgowej urzędu.</w:t>
            </w:r>
          </w:p>
        </w:tc>
      </w:tr>
      <w:tr w:rsidR="00484137" w:rsidRPr="00B25F11" w14:paraId="48141D7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85930EB"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0B698E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być zintegrowany z Rejestrm mieszkańców.</w:t>
            </w:r>
          </w:p>
        </w:tc>
      </w:tr>
      <w:tr w:rsidR="00484137" w:rsidRPr="00B25F11" w14:paraId="36E6AE9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6BC7398"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6AB5B9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wykorzystywać istniejący urzędowy rejestr TERYT w powiązaniu z bazą PAN (podpowiadany kod pocztowy w zależności od adresu: miejscowość, ulica lub numer domu).</w:t>
            </w:r>
          </w:p>
        </w:tc>
      </w:tr>
      <w:tr w:rsidR="00484137" w:rsidRPr="00B25F11" w14:paraId="6E36A4B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AC4A9CD"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5B2FA3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identyfikację i weryfikację podatników po numerze NIP, REGON, PESEL.</w:t>
            </w:r>
          </w:p>
        </w:tc>
      </w:tr>
      <w:tr w:rsidR="00484137" w:rsidRPr="00B25F11" w14:paraId="3BBB802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158EC7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B75A8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wydruk rejestru przypisów i odpisów.</w:t>
            </w:r>
          </w:p>
        </w:tc>
      </w:tr>
      <w:tr w:rsidR="00484137" w:rsidRPr="00B25F11" w14:paraId="725A993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330958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9E49CA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wbudowaną bazę niezbędnych słowników, która umożliwia wielokrotne wykorzystywanie i modyfikowanie raz wprowadzonych do systemu danych.</w:t>
            </w:r>
          </w:p>
        </w:tc>
      </w:tr>
      <w:tr w:rsidR="00484137" w:rsidRPr="00B25F11" w14:paraId="678ACC9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8B5D2EA"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2692A5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pozwalać na wprowadzenie aktualnych stawek podatku na podstawie uchwały rady.</w:t>
            </w:r>
          </w:p>
        </w:tc>
      </w:tr>
      <w:tr w:rsidR="00484137" w:rsidRPr="00B25F11" w14:paraId="3C25FB3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2D8578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0A3EF7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możliwość wprowadzenia czasowego wycofania pojazdu z ruchu.</w:t>
            </w:r>
          </w:p>
        </w:tc>
      </w:tr>
      <w:tr w:rsidR="00484137" w:rsidRPr="00B25F11" w14:paraId="74CDE8F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822A70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46D6BD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eksport danych widocznych na ekranie do arkusza kalkulacyjnego.</w:t>
            </w:r>
          </w:p>
        </w:tc>
      </w:tr>
      <w:tr w:rsidR="00484137" w:rsidRPr="00B25F11" w14:paraId="56BA25D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A6F6D3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3FBD28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rejestrować zmiany danych osobowych wraz z wizualizacją zmienianych danych.</w:t>
            </w:r>
          </w:p>
        </w:tc>
      </w:tr>
      <w:tr w:rsidR="00484137" w:rsidRPr="00B25F11" w14:paraId="7597A71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E4AF33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C604DD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zwiększenie liczby gromadzonych informacji na poziomie różnych obiektów (podatnik, konto podatkowe, pojazd) wykorzystujące definiowalne przez użytkownika atrybuty/cechy (umożliwiając określenie ich wymagalności, użycia słowników), wraz z ich późniejszym wyświetleniem na zestawieniach.</w:t>
            </w:r>
          </w:p>
        </w:tc>
      </w:tr>
      <w:tr w:rsidR="00484137" w:rsidRPr="00B25F11" w14:paraId="596628A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5F22A12"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644D32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wykorzystanie adresu korespondencyjnego kontrahenta w kontekście każdego konta podatnika.</w:t>
            </w:r>
          </w:p>
        </w:tc>
      </w:tr>
      <w:tr w:rsidR="00484137" w:rsidRPr="00B25F11" w14:paraId="6A5FAA8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tcPr>
          <w:p w14:paraId="3F31AD09"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tcPr>
          <w:p w14:paraId="6FC81878"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być wyposażony w mechanizmy mapowania i pobiera danych z deklaracji podatkowej (XML), która przyszła do Elektronicznego Obiegu Dokumentów (EZD) – EZD przez elektroniczną skrzynkę podawczą systemu ePUAP tak aby nie było potrzeby ponownego wprowadzania informacji na kartotekę podatnika (automatyzacja wprowadzania danych).</w:t>
            </w:r>
          </w:p>
        </w:tc>
      </w:tr>
    </w:tbl>
    <w:p w14:paraId="731CFAE4" w14:textId="77777777" w:rsidR="00484137" w:rsidRPr="00484137" w:rsidRDefault="00484137" w:rsidP="00484137">
      <w:pPr>
        <w:spacing w:after="0"/>
        <w:jc w:val="both"/>
        <w:rPr>
          <w:rFonts w:asciiTheme="minorHAnsi" w:hAnsiTheme="minorHAnsi" w:cstheme="minorHAnsi"/>
          <w:sz w:val="24"/>
          <w:szCs w:val="24"/>
        </w:rPr>
      </w:pPr>
    </w:p>
    <w:p w14:paraId="39D1E97A" w14:textId="454778C9"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Akcyzowy (PA)</w:t>
      </w:r>
    </w:p>
    <w:tbl>
      <w:tblPr>
        <w:tblStyle w:val="Jasnasiatkaakcent1"/>
        <w:tblW w:w="9511" w:type="dxa"/>
        <w:tblLook w:val="04A0" w:firstRow="1" w:lastRow="0" w:firstColumn="1" w:lastColumn="0" w:noHBand="0" w:noVBand="1"/>
      </w:tblPr>
      <w:tblGrid>
        <w:gridCol w:w="560"/>
        <w:gridCol w:w="8951"/>
      </w:tblGrid>
      <w:tr w:rsidR="00484137" w:rsidRPr="00B25F11" w14:paraId="724C7B9D" w14:textId="77777777" w:rsidTr="008507FC">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60" w:type="dxa"/>
            <w:hideMark/>
          </w:tcPr>
          <w:p w14:paraId="44F6AF7B" w14:textId="77777777" w:rsidR="00484137" w:rsidRPr="008507FC" w:rsidRDefault="00484137" w:rsidP="008507FC">
            <w:pPr>
              <w:spacing w:after="0"/>
              <w:ind w:left="-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51" w:type="dxa"/>
            <w:hideMark/>
          </w:tcPr>
          <w:p w14:paraId="46B6EA6F"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58B7DB9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B2F2753"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5B048D9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obliczanie limitu zwrotów za cały rok i I transzę.</w:t>
            </w:r>
          </w:p>
        </w:tc>
      </w:tr>
      <w:tr w:rsidR="00484137" w:rsidRPr="00B25F11" w14:paraId="2A2A454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0707A50"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161120F6" w14:textId="44B70CB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drukowanie decyzji wg wzorów I transza, II transza, zgodnych z ustawą o zwrocie podatku akcyzowego.</w:t>
            </w:r>
          </w:p>
        </w:tc>
      </w:tr>
      <w:tr w:rsidR="00484137" w:rsidRPr="00B25F11" w14:paraId="0592772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2B15CD6"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59434A9E" w14:textId="7EA775FA"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raportowanie zestawień wypłat z podziałem na wypłaty w gotówce oraz przelewy na</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wskazany rachunek bankowy.</w:t>
            </w:r>
          </w:p>
        </w:tc>
      </w:tr>
      <w:tr w:rsidR="00484137" w:rsidRPr="00B25F11" w14:paraId="52FA37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EF2C2C7"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227266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wykorzystywać istniejący urzędowy rejestr TERYT w powiązaniu z bazą PAN (podpowiadany kod pocztowy w zależności od adresu: miejscowość, ulica lub numer domu).</w:t>
            </w:r>
          </w:p>
        </w:tc>
      </w:tr>
      <w:tr w:rsidR="00484137" w:rsidRPr="00B25F11" w14:paraId="62657BE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4303F21"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9F2CB14" w14:textId="549036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posiadać wbudowaną bazę niezbędnych słowników, która ma umożliwiać wielokrotne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wykorzystywanie i modyfikowanie raz wprowadzonych do systemu danych.</w:t>
            </w:r>
          </w:p>
        </w:tc>
      </w:tr>
      <w:tr w:rsidR="00484137" w:rsidRPr="00B25F11" w14:paraId="6B297FE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A50461B"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49E623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zawężenie wydruku decyzji przy pomocy zdefiniowanych filtrów: adres zamieszkania, wielkość podatku, rodzaje podatku.</w:t>
            </w:r>
          </w:p>
        </w:tc>
      </w:tr>
      <w:tr w:rsidR="00484137" w:rsidRPr="00B25F11" w14:paraId="16E478A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21C0700"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7845554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sortowanie wydruku decyzji wymiarowych według: adresu zamieszkania podatnika.</w:t>
            </w:r>
          </w:p>
        </w:tc>
      </w:tr>
      <w:tr w:rsidR="00484137" w:rsidRPr="00B25F11" w14:paraId="64CBFA4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5F66B93"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6989C15D" w14:textId="2B55B10E"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następujących sprawozdań: Okresowe rozliczenie dotacji celowej z realizacji wypłat, Okresowe sprawozdanie rzeczowo-finansowe  z realizacji wypłat, Roczne rozliczenie dotacji celowej</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z realizacji wypłat, Roczne sprawozdanie rzeczowo-finansowe z realizacji wypłat, Sprawozdanie o udzielonej pomocy publicznej w rolnictwie lub rybołówstwie.</w:t>
            </w:r>
          </w:p>
        </w:tc>
      </w:tr>
      <w:tr w:rsidR="00484137" w:rsidRPr="00B25F11" w14:paraId="104FD1D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04C77EB"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10A11FD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sporządzenia wniosku o przekazanie gminie dotacji celowej.</w:t>
            </w:r>
          </w:p>
        </w:tc>
      </w:tr>
      <w:tr w:rsidR="00484137" w:rsidRPr="00B25F11" w14:paraId="10B906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132705E"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670D9FD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przelewów do systemu bankowego.</w:t>
            </w:r>
          </w:p>
        </w:tc>
      </w:tr>
      <w:tr w:rsidR="00484137" w:rsidRPr="00B25F11" w14:paraId="45DBE6B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54A3D3C"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C1BE98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zbiorczego zestawienia dotyczące rozdysponowania i przekazania dotacji.</w:t>
            </w:r>
          </w:p>
        </w:tc>
      </w:tr>
      <w:tr w:rsidR="00484137" w:rsidRPr="00B25F11" w14:paraId="1BCF4B20" w14:textId="77777777" w:rsidTr="008507FC">
        <w:trPr>
          <w:cnfStyle w:val="000000010000" w:firstRow="0" w:lastRow="0" w:firstColumn="0" w:lastColumn="0" w:oddVBand="0" w:evenVBand="0" w:oddHBand="0" w:evenHBand="1" w:firstRowFirstColumn="0" w:firstRowLastColumn="0" w:lastRowFirstColumn="0" w:lastRowLastColumn="0"/>
          <w:trHeight w:val="55"/>
        </w:trPr>
        <w:tc>
          <w:tcPr>
            <w:cnfStyle w:val="001000000000" w:firstRow="0" w:lastRow="0" w:firstColumn="1" w:lastColumn="0" w:oddVBand="0" w:evenVBand="0" w:oddHBand="0" w:evenHBand="0" w:firstRowFirstColumn="0" w:firstRowLastColumn="0" w:lastRowFirstColumn="0" w:lastRowLastColumn="0"/>
            <w:tcW w:w="560" w:type="dxa"/>
            <w:hideMark/>
          </w:tcPr>
          <w:p w14:paraId="202EFD88"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45C1185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wykorzystanie adresu korespondencyjnego kontrahenta w kontekście każdego konta podatnika</w:t>
            </w:r>
          </w:p>
        </w:tc>
      </w:tr>
    </w:tbl>
    <w:p w14:paraId="7A81C0B8" w14:textId="77777777" w:rsidR="00484137" w:rsidRPr="00484137" w:rsidRDefault="00484137" w:rsidP="00484137">
      <w:pPr>
        <w:spacing w:after="0"/>
        <w:jc w:val="both"/>
        <w:rPr>
          <w:rFonts w:asciiTheme="minorHAnsi" w:hAnsiTheme="minorHAnsi" w:cstheme="minorHAnsi"/>
          <w:sz w:val="24"/>
          <w:szCs w:val="24"/>
        </w:rPr>
      </w:pPr>
    </w:p>
    <w:p w14:paraId="5ECB5897" w14:textId="0DEADBFA"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Opłata za gospodarowania odpadami komunalnymi (OGOK)</w:t>
      </w:r>
    </w:p>
    <w:tbl>
      <w:tblPr>
        <w:tblStyle w:val="Jasnasiatkaakcent1"/>
        <w:tblW w:w="9511" w:type="dxa"/>
        <w:tblLook w:val="04A0" w:firstRow="1" w:lastRow="0" w:firstColumn="1" w:lastColumn="0" w:noHBand="0" w:noVBand="1"/>
      </w:tblPr>
      <w:tblGrid>
        <w:gridCol w:w="508"/>
        <w:gridCol w:w="9003"/>
      </w:tblGrid>
      <w:tr w:rsidR="00484137" w:rsidRPr="00484137" w14:paraId="6E40D3BA"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3A127B89" w14:textId="77777777" w:rsidR="00484137" w:rsidRPr="008507FC" w:rsidRDefault="00484137" w:rsidP="008507FC">
            <w:pPr>
              <w:spacing w:after="0"/>
              <w:ind w:left="720" w:hanging="698"/>
              <w:jc w:val="both"/>
              <w:rPr>
                <w:rFonts w:asciiTheme="minorHAnsi" w:hAnsiTheme="minorHAnsi" w:cstheme="minorHAnsi"/>
                <w:b w:val="0"/>
                <w:sz w:val="22"/>
              </w:rPr>
            </w:pPr>
            <w:r w:rsidRPr="008507FC">
              <w:rPr>
                <w:rFonts w:asciiTheme="minorHAnsi" w:hAnsiTheme="minorHAnsi" w:cstheme="minorHAnsi"/>
                <w:color w:val="000000"/>
                <w:sz w:val="22"/>
              </w:rPr>
              <w:t>Lp.</w:t>
            </w:r>
          </w:p>
        </w:tc>
        <w:tc>
          <w:tcPr>
            <w:tcW w:w="9085" w:type="dxa"/>
            <w:hideMark/>
          </w:tcPr>
          <w:p w14:paraId="721A1913"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8507FC">
              <w:rPr>
                <w:rFonts w:asciiTheme="minorHAnsi" w:hAnsiTheme="minorHAnsi" w:cstheme="minorHAnsi"/>
                <w:color w:val="000000"/>
                <w:sz w:val="22"/>
              </w:rPr>
              <w:t>Opis minimalnych wymagań:</w:t>
            </w:r>
          </w:p>
        </w:tc>
      </w:tr>
      <w:tr w:rsidR="00484137" w:rsidRPr="00484137" w14:paraId="2112FC8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4807811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2EFB58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danych o nieruchomościach, właścicielach, istniejących urządzeniach, np. zbiornikach bezodpływowych, przydomowych oczyszczalniach ścieków.</w:t>
            </w:r>
          </w:p>
        </w:tc>
      </w:tr>
      <w:tr w:rsidR="00484137" w:rsidRPr="00484137" w14:paraId="7C261CC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6E27F2"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CFF608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deklaracji dotyczących opłat za gospodarowanie odpadami komunalnymi.</w:t>
            </w:r>
          </w:p>
        </w:tc>
      </w:tr>
      <w:tr w:rsidR="00484137" w:rsidRPr="00484137" w14:paraId="78D4CAF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D2B48B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092BFC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wprowadzenie następujących informacji zawartych w deklaracji składanej przez zobowiązanego: klasyfikacja nieruchomości, liczba zamieszkujących osób, zużycie wody, powierzchnia lokalu, liczba i rodzaj pojemników na odpady, informacja o segregowaniu odpadów.</w:t>
            </w:r>
          </w:p>
        </w:tc>
      </w:tr>
      <w:tr w:rsidR="00484137" w:rsidRPr="00484137" w14:paraId="3B82637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67BB8C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36D848A" w14:textId="77777777" w:rsidR="00484137" w:rsidRPr="008507FC" w:rsidRDefault="00484137" w:rsidP="008507FC">
            <w:pPr>
              <w:spacing w:after="0"/>
              <w:ind w:hanging="68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 xml:space="preserve">Modu  </w:t>
            </w:r>
            <w:r w:rsidRPr="008507FC">
              <w:rPr>
                <w:rFonts w:asciiTheme="minorHAnsi" w:hAnsiTheme="minorHAnsi" w:cstheme="minorHAnsi"/>
                <w:sz w:val="22"/>
              </w:rPr>
              <w:t>OGOK musi umożliwiać wprowadzenie informacji o liczbie pojemników przeznaczonych do zbierania odpadów komunalnych oraz liczbie ich opóźnień w okresie miesiąca.</w:t>
            </w:r>
          </w:p>
        </w:tc>
      </w:tr>
      <w:tr w:rsidR="00484137" w:rsidRPr="00484137" w14:paraId="1454BD2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142EDB6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64A4762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wyszukiwanie według nr kartotek zobowiązanych, imion i nazwisk zobowiązanych oraz według nr działek, obrębów itp.</w:t>
            </w:r>
          </w:p>
        </w:tc>
      </w:tr>
      <w:tr w:rsidR="00484137" w:rsidRPr="00484137" w14:paraId="1D27010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1E99A5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9D2201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obsługę deklaracji korygujących składanych przez zobowiązanych.</w:t>
            </w:r>
          </w:p>
        </w:tc>
      </w:tr>
      <w:tr w:rsidR="00484137" w:rsidRPr="00484137" w14:paraId="282185C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C604DF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59C4C2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naliczenie opłaty na podstawie składanych deklaracji.</w:t>
            </w:r>
          </w:p>
        </w:tc>
      </w:tr>
      <w:tr w:rsidR="00484137" w:rsidRPr="00484137" w14:paraId="62EB33D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916CDF5"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AE80A9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możliwość wygenerowania indywidualnych numerów kont bankowych i wysłania odpowiednich zawiadomień do podatników.</w:t>
            </w:r>
          </w:p>
        </w:tc>
      </w:tr>
      <w:tr w:rsidR="00484137" w:rsidRPr="00484137" w14:paraId="6D02A9E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430E25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2694ED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dokonywanie przypisów, odpisów oraz nanoszenie nadpłat bezpośrednio na kontach syntetycznych księgi głównej, ewidencji księgowej urzędu.</w:t>
            </w:r>
          </w:p>
        </w:tc>
      </w:tr>
      <w:tr w:rsidR="00484137" w:rsidRPr="00484137" w14:paraId="333DC5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A3C0EC8"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D0FD3D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zmianę stawek w ciągu roku, wraz z obsługą procesu powiadomienia właścicieli o nowej stawce opłaty i zmianie wysokości opłaty.</w:t>
            </w:r>
          </w:p>
        </w:tc>
      </w:tr>
      <w:tr w:rsidR="00484137" w:rsidRPr="00484137" w14:paraId="42D4058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63CEB1C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B86861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zdefiniowanie ulg lub zwolnień prawa lokalnego, ich rejestrację na kontach składających deklarację oraz uwzględnienie w procesie naliczenia zobowiązania.</w:t>
            </w:r>
          </w:p>
        </w:tc>
      </w:tr>
      <w:tr w:rsidR="00484137" w:rsidRPr="00484137" w14:paraId="7E97020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AE55466"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AE3C20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obliczenie skutków udzielonych przez Urząd ulg i zwolnień.</w:t>
            </w:r>
          </w:p>
        </w:tc>
      </w:tr>
      <w:tr w:rsidR="00484137" w:rsidRPr="00484137" w14:paraId="62E91E1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0236641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BAACF8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zostać zintegrowany z Rejestrem mieszkańców.</w:t>
            </w:r>
          </w:p>
        </w:tc>
      </w:tr>
      <w:tr w:rsidR="00484137" w:rsidRPr="00484137" w14:paraId="16204D0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434C01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6BAC4E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wykorzystywać istniejący urzędowy rejestr TERYT w powiązaniu z bazą PAN (podpowiadany kod pocztowy w zależności od adresu: miejscowość, ulica lub numer domu).</w:t>
            </w:r>
          </w:p>
        </w:tc>
      </w:tr>
      <w:tr w:rsidR="00484137" w:rsidRPr="00484137" w14:paraId="2B1A262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38A69D"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85CCC6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wbudowaną bazę niezbędnych słowników, która umożliwia wielokrotne wykorzystywanie i modyfikowanie raz wprowadzonych do systemu danych.</w:t>
            </w:r>
          </w:p>
        </w:tc>
      </w:tr>
      <w:tr w:rsidR="00484137" w:rsidRPr="00484137" w14:paraId="0132FB2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537138B"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CF57FC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identyfikację i weryfikację zobowiązanych po numerze NIP, REGON, PESEL.</w:t>
            </w:r>
          </w:p>
        </w:tc>
      </w:tr>
      <w:tr w:rsidR="00484137" w:rsidRPr="00484137" w14:paraId="34B6952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BDA2AE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BAC1BE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wygenerowanie: zestawienia wydanych decyzji/zarejestrowanych deklaracji, zestawienia nieruchomości, zestawienia składników opodatkowania (osób, pojemników), zestawienia podatników.</w:t>
            </w:r>
          </w:p>
        </w:tc>
      </w:tr>
      <w:tr w:rsidR="00484137" w:rsidRPr="00484137" w14:paraId="2CCA84C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B8454B7"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EB2CF6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współpracować z czytnikami kodów kreskowych i umożliwiać drukowanie decyzji z kodem kreskowym.</w:t>
            </w:r>
          </w:p>
        </w:tc>
      </w:tr>
      <w:tr w:rsidR="00484137" w:rsidRPr="00484137" w14:paraId="24016B4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544CC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D1399D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wydruk rejestru przypisów i odpisów.</w:t>
            </w:r>
          </w:p>
        </w:tc>
      </w:tr>
      <w:tr w:rsidR="00484137" w:rsidRPr="00484137" w14:paraId="731596D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657E4A9A"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900E9C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pozwalać na wprowadzenie aktualnych stawek opłaty za gospodarowanie odpadami na podstawie uchwały rady.</w:t>
            </w:r>
          </w:p>
        </w:tc>
      </w:tr>
      <w:tr w:rsidR="00484137" w:rsidRPr="00484137" w14:paraId="2F3BBDD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E479EC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CA208E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możliwość wspomagania weryfikacji deklaracji wraz z możliwością korygowania danych i wprowadzania nowych, ujawnionych i zweryfikowanych danych (integracja z Rejestrem mieszkańców).</w:t>
            </w:r>
          </w:p>
        </w:tc>
      </w:tr>
      <w:tr w:rsidR="00484137" w:rsidRPr="00484137" w14:paraId="1ADFA43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1EE9EA0"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A48187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eksport danych widocznych na ekranie do arkusza kalkulacyjnego.</w:t>
            </w:r>
          </w:p>
        </w:tc>
      </w:tr>
      <w:tr w:rsidR="00484137" w:rsidRPr="00484137" w14:paraId="3425F46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0AB85A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F344AC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rejestrować zmiany danych osobowych wraz z wizualizacją zmienianych danych</w:t>
            </w:r>
          </w:p>
        </w:tc>
      </w:tr>
      <w:tr w:rsidR="00484137" w:rsidRPr="00484137" w14:paraId="05E1370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F1E2F7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410DC5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zwiększenie liczby gromadzonych informacji na poziomie różnych obiektów (podatnik, konto podatkowe, nieruchomość, składnik opodatkowania) wykorzystujące definiowalne przez użytkownika atrybuty/cechy (umożliwiając określenie ich wymagalności, użycia słowników), wraz z ich późniejszym wyświetleniem na zestawieniach</w:t>
            </w:r>
          </w:p>
        </w:tc>
      </w:tr>
      <w:tr w:rsidR="00484137" w:rsidRPr="00484137" w14:paraId="7C481C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C09612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EE041C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generowanie zastawienia umów na odbiór odpadów komunalnych oraz wywóz nieczystości płynnych.</w:t>
            </w:r>
          </w:p>
        </w:tc>
      </w:tr>
      <w:tr w:rsidR="00484137" w:rsidRPr="00484137" w14:paraId="4757E3F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5765C6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8C2E1A9" w14:textId="1E8797BD"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przedsiębiorców prowadzących działalność w obrębie instalacji przetwarzania odpadów, punktów selektywnego zbierania odpadów, stacji zlewnych.</w:t>
            </w:r>
          </w:p>
        </w:tc>
      </w:tr>
      <w:tr w:rsidR="00484137" w:rsidRPr="00484137" w14:paraId="344D5DB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1D05C56"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173032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informacji o właścicielach i nieruchomościach posiadających przydomowe oczyszczalnie ścieków lub zbiorniki bezodpływowe.</w:t>
            </w:r>
          </w:p>
        </w:tc>
      </w:tr>
      <w:tr w:rsidR="00484137" w:rsidRPr="00484137" w14:paraId="31CFD74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71202B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8FDF5E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wpisów do rejestru działalności regulowanej w obrębie odbierania odpadów komunalnych od właścicieli nieruchomości.</w:t>
            </w:r>
          </w:p>
        </w:tc>
      </w:tr>
      <w:tr w:rsidR="00484137" w:rsidRPr="00484137" w14:paraId="06055F2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0D82A902"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89A644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rejestru zezwoleń na opróżnianie zbiorników bezodpływowych, transport nieczystości ciekłych, ochrony przed bezdomnymi zwierzętami, schronisk dla zwierząt.</w:t>
            </w:r>
          </w:p>
        </w:tc>
      </w:tr>
      <w:tr w:rsidR="00484137" w:rsidRPr="00484137" w14:paraId="3B9B211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7213B0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0E27B2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kwartalnych i półrocznych sprawozdań podmiotów odbierających odpady komunalne oraz podmiotów prowadzących działalność w zakresie opróżniania zbiorników bezodpływowych i transportu nieczystości ciekłych.</w:t>
            </w:r>
          </w:p>
        </w:tc>
      </w:tr>
      <w:tr w:rsidR="00484137" w:rsidRPr="00484137" w14:paraId="4FEB477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495169DD"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3571C7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automatyczne przygotowanie sprawozdania rocznego poprzez sumowanie kwartalnych/półrocznych sprawozdań przedsiębiorców.</w:t>
            </w:r>
          </w:p>
        </w:tc>
      </w:tr>
      <w:tr w:rsidR="00484137" w:rsidRPr="00484137" w14:paraId="2F8363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02151F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952FB66"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danych o miejscach gromadzenia odpadów: instalacja, składowisko, stacja zlewna, punkt selektywnej zbiórki.</w:t>
            </w:r>
          </w:p>
        </w:tc>
      </w:tr>
      <w:tr w:rsidR="00484137" w:rsidRPr="00484137" w14:paraId="1E855CB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5E8D1178"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64E41EF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definiowanie harmonogramów wywozu odpadów i przypisywanie ich do wybranych nieruchomości.</w:t>
            </w:r>
          </w:p>
        </w:tc>
      </w:tr>
      <w:tr w:rsidR="00484137" w:rsidRPr="00484137" w14:paraId="06357BF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7D43015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0E985D0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wydruk etykiet dla worków z uwzględnieniem frakcji odpadów i liczny generowanych etykiet.</w:t>
            </w:r>
          </w:p>
        </w:tc>
      </w:tr>
      <w:tr w:rsidR="00484137" w:rsidRPr="00484137" w14:paraId="35854D6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4CE22CF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1BE4D9D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rozliczenie wydanych etykiet na podstawie danych udostępnionych przez firmę wywożącą odpady.</w:t>
            </w:r>
          </w:p>
        </w:tc>
      </w:tr>
      <w:tr w:rsidR="00484137" w:rsidRPr="00484137" w14:paraId="49DFDED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55F7CC9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1E7000E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generować dane w postaci pliku XML, którego schemat określa Główny Urząd Statystyczny, na potrzeby spisu powszechnego.</w:t>
            </w:r>
          </w:p>
        </w:tc>
      </w:tr>
      <w:tr w:rsidR="00484137" w:rsidRPr="00484137" w14:paraId="642F39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C756D3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FEAF7BF" w14:textId="52D4EB53"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wykorzystanie adresu korespondencyjnego kontrahenta w kontekście każdego konta podatnika.</w:t>
            </w:r>
          </w:p>
        </w:tc>
      </w:tr>
    </w:tbl>
    <w:p w14:paraId="02B9BDD3" w14:textId="77777777" w:rsidR="00484137" w:rsidRPr="00484137" w:rsidRDefault="00484137" w:rsidP="00484137">
      <w:pPr>
        <w:spacing w:after="0"/>
        <w:jc w:val="both"/>
        <w:rPr>
          <w:rFonts w:asciiTheme="minorHAnsi" w:hAnsiTheme="minorHAnsi" w:cstheme="minorHAnsi"/>
          <w:sz w:val="24"/>
          <w:szCs w:val="24"/>
        </w:rPr>
      </w:pPr>
    </w:p>
    <w:p w14:paraId="2AB3EADF" w14:textId="550043D1"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Opłata za Posiadanie Psa (OPP)</w:t>
      </w:r>
    </w:p>
    <w:tbl>
      <w:tblPr>
        <w:tblStyle w:val="Jasnasiatkaakcent1"/>
        <w:tblW w:w="9511" w:type="dxa"/>
        <w:tblLook w:val="04A0" w:firstRow="1" w:lastRow="0" w:firstColumn="1" w:lastColumn="0" w:noHBand="0" w:noVBand="1"/>
      </w:tblPr>
      <w:tblGrid>
        <w:gridCol w:w="532"/>
        <w:gridCol w:w="8979"/>
      </w:tblGrid>
      <w:tr w:rsidR="00484137" w:rsidRPr="00B25F11" w14:paraId="07D8678C"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462EBA"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467B6B83"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75E1C33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4090901"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39AB261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prowadzenie kartotek płatników podatku od posiadania psów.</w:t>
            </w:r>
          </w:p>
        </w:tc>
      </w:tr>
      <w:tr w:rsidR="00484137" w:rsidRPr="00B25F11" w14:paraId="7FC857D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0B9E13"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5BC319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dodawanie i przechowywanie informacji na temat posiadanych psów i płatności za nie.</w:t>
            </w:r>
          </w:p>
        </w:tc>
      </w:tr>
      <w:tr w:rsidR="00484137" w:rsidRPr="00B25F11" w14:paraId="3F82524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3DE73A0"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80694A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naliczanie opłaty dla osób posiadających psy.</w:t>
            </w:r>
          </w:p>
        </w:tc>
      </w:tr>
      <w:tr w:rsidR="00484137" w:rsidRPr="00B25F11" w14:paraId="6BAB885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59AD4F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1FE9E96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nanoszenie ulg i zwolnień dla osób posiadających psy.</w:t>
            </w:r>
          </w:p>
        </w:tc>
      </w:tr>
      <w:tr w:rsidR="00484137" w:rsidRPr="00B25F11" w14:paraId="35AE1ED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9ADB88"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05E4CD8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wyszukiwanie podatnika min. wg następujących kryteriów: nazwiska, imienia, adresu zamieszkania, numeru PESEL, NIP, REGON, numeru karty kontowej.</w:t>
            </w:r>
          </w:p>
        </w:tc>
      </w:tr>
      <w:tr w:rsidR="00484137" w:rsidRPr="00B25F11" w14:paraId="7081C9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3E30E8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8B12FC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wykorzystywać istniejący urzędowy rejestr TERYT w powiązaniu z bazą PAN (podpowiadany kod pocztowy w zależności od adresu: miejscowość, ulica lub numer domu).</w:t>
            </w:r>
          </w:p>
        </w:tc>
      </w:tr>
      <w:tr w:rsidR="00484137" w:rsidRPr="00B25F11" w14:paraId="0D55AD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E16F53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11C9FF5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wydruk rejestru przypisów i odpisów.</w:t>
            </w:r>
          </w:p>
        </w:tc>
      </w:tr>
      <w:tr w:rsidR="00484137" w:rsidRPr="00B25F11" w14:paraId="5BF106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AFE70E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7E3F42C2" w14:textId="101E85FD"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pozwalać na wprowadzenie aktualnych stawek opłaty za posiadanie psa na podstawie uchwały rady.</w:t>
            </w:r>
          </w:p>
        </w:tc>
      </w:tr>
      <w:tr w:rsidR="00484137" w:rsidRPr="00B25F11" w14:paraId="75A1C4A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89A4B4E"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247C01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dokonywanie przypisów, odpisów oraz nanoszenie nadpłat bezpośrednio na kontach syntetycznych księgi głównej, ewidencji księgowej urzędu.</w:t>
            </w:r>
          </w:p>
        </w:tc>
      </w:tr>
      <w:tr w:rsidR="00484137" w:rsidRPr="00B25F11" w14:paraId="10FADBC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A02AD6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33C468F2" w14:textId="6DF0BB3C"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posiadać wbudowaną bazę niezbędnych słowników, która umożliwia wielokrotne wykorzystywanie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i modyfikowanie raz wprowadzonych do systemu danych.</w:t>
            </w:r>
          </w:p>
        </w:tc>
      </w:tr>
      <w:tr w:rsidR="00484137" w:rsidRPr="00B25F11" w14:paraId="61FFD56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2CE9FFD"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BDC6AF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posiadać możliwość wygenerowania indywidualnych numerów kont bankowych i wysłania odpowiednich zawiadomień do podatników.</w:t>
            </w:r>
          </w:p>
        </w:tc>
      </w:tr>
      <w:tr w:rsidR="00484137" w:rsidRPr="00B25F11" w14:paraId="24EE6FF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AABB31"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6DC1A6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eksport danych widocznych na ekranie do arkusza kalkulacyjnego.</w:t>
            </w:r>
          </w:p>
        </w:tc>
      </w:tr>
      <w:tr w:rsidR="00484137" w:rsidRPr="00B25F11" w14:paraId="4B871CF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A4AECB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5767FDF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rejestrować zmiany danych osobowych wraz z wizualizacją zmienianych danych.</w:t>
            </w:r>
          </w:p>
        </w:tc>
      </w:tr>
      <w:tr w:rsidR="00484137" w:rsidRPr="00B25F11" w14:paraId="77FC663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96EEB9A"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F512B71" w14:textId="3C58F0EB"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67A27E9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EB2A59"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0C4594B" w14:textId="4371918B"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wykorzystanie adresu korespondencyjnego kontrahenta -</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 kontekście każdego konta podatnika</w:t>
            </w:r>
          </w:p>
        </w:tc>
      </w:tr>
    </w:tbl>
    <w:p w14:paraId="5FDF59B8" w14:textId="77777777" w:rsidR="00484137" w:rsidRPr="00484137" w:rsidRDefault="00484137" w:rsidP="00484137">
      <w:pPr>
        <w:spacing w:after="0"/>
        <w:jc w:val="both"/>
        <w:rPr>
          <w:rFonts w:asciiTheme="minorHAnsi" w:hAnsiTheme="minorHAnsi" w:cstheme="minorHAnsi"/>
          <w:strike/>
          <w:sz w:val="24"/>
          <w:szCs w:val="24"/>
        </w:rPr>
      </w:pPr>
    </w:p>
    <w:p w14:paraId="1681D325" w14:textId="514FE815"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Dzierżawy (OD)</w:t>
      </w:r>
    </w:p>
    <w:tbl>
      <w:tblPr>
        <w:tblStyle w:val="Jasnasiatkaakcent1"/>
        <w:tblW w:w="9570" w:type="dxa"/>
        <w:tblLook w:val="04A0" w:firstRow="1" w:lastRow="0" w:firstColumn="1" w:lastColumn="0" w:noHBand="0" w:noVBand="1"/>
      </w:tblPr>
      <w:tblGrid>
        <w:gridCol w:w="566"/>
        <w:gridCol w:w="9004"/>
      </w:tblGrid>
      <w:tr w:rsidR="00484137" w:rsidRPr="00B25F11" w14:paraId="7DB8BB42"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D8DEA1E" w14:textId="77777777" w:rsidR="00484137" w:rsidRPr="008507FC" w:rsidRDefault="00484137" w:rsidP="008507FC">
            <w:pPr>
              <w:spacing w:after="0"/>
              <w:ind w:left="720" w:hanging="698"/>
              <w:jc w:val="center"/>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9004" w:type="dxa"/>
            <w:hideMark/>
          </w:tcPr>
          <w:p w14:paraId="185B32CE"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65AB065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32F4DC8C"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76BDAD3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obsługę umów dzierżaw i najmu poprzez utworzenie kart kontowych płatników.</w:t>
            </w:r>
          </w:p>
        </w:tc>
      </w:tr>
      <w:tr w:rsidR="00484137" w:rsidRPr="00B25F11" w14:paraId="42D8BDD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6D1E74FE"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47B221E" w14:textId="467AC546"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wprowadzenie informacji dotyczących umów dzierżawnych i dzierżawionych nieruchomości.</w:t>
            </w:r>
          </w:p>
        </w:tc>
      </w:tr>
      <w:tr w:rsidR="00484137" w:rsidRPr="00B25F11" w14:paraId="05F1BF4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FF73B3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1AA6A41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wprowadzenie informacji dotyczących dzierżawców w trybie ręcznym oraz poprzez wykorzystanie danych słownikowych.</w:t>
            </w:r>
          </w:p>
        </w:tc>
      </w:tr>
      <w:tr w:rsidR="00484137" w:rsidRPr="00B25F11" w14:paraId="6466238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2644C89D"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7D0E822" w14:textId="60E3B31F"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posiadać wbudowaną bazę niezbędnych słowników, która umożliwia wielokrotne wykorzystywanie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i modyfikowanie raz wprowadzonych do systemu danych.</w:t>
            </w:r>
          </w:p>
        </w:tc>
      </w:tr>
      <w:tr w:rsidR="00484137" w:rsidRPr="00B25F11" w14:paraId="07FF0953"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3D6F2288"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B8C7F5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naliczanie opłat na każdy rok.</w:t>
            </w:r>
          </w:p>
        </w:tc>
      </w:tr>
      <w:tr w:rsidR="00484137" w:rsidRPr="00B25F11" w14:paraId="7A9DAC2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E15766A"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786CA25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wykorzystywać istniejący urzędowy rejestr TERYT w powiązaniu z bazą PAN (podpowiadany kod pocztowy w zależności od adresu: miejscowość, ulica lub numer domu).</w:t>
            </w:r>
          </w:p>
        </w:tc>
      </w:tr>
      <w:tr w:rsidR="00484137" w:rsidRPr="00B25F11" w14:paraId="263B6E9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DE2B42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D252CF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dokonywanie przypisów, odpisów oraz nanoszenie nadpłat bezpośrednio na kontach syntetycznych księgi głównej, ewidencji księgowej urzędu.</w:t>
            </w:r>
          </w:p>
        </w:tc>
      </w:tr>
      <w:tr w:rsidR="00484137" w:rsidRPr="00B25F11" w14:paraId="5A8EAEC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10EE67B"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3ACE30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wyszukiwanie płatnika min. wg następujących kryteriów: nazwiska, imienia, adresu zamieszkania, numeru PESEL, NIP, REGON, adresu nieruchomości (działki), numeru jednostki rejestrowej, numeru działki, obrębu, księgi wieczystej, numeru karty kontowej.</w:t>
            </w:r>
          </w:p>
        </w:tc>
      </w:tr>
      <w:tr w:rsidR="00484137" w:rsidRPr="00B25F11" w14:paraId="616BDAB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2ED2FDD4"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F606E1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wydruk rejestru przypisów i odpisów.</w:t>
            </w:r>
          </w:p>
        </w:tc>
      </w:tr>
      <w:tr w:rsidR="00484137" w:rsidRPr="00B25F11" w14:paraId="4A17C25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1B29C97"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C2DF4D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OD musi pozwalać na wprowadzenie aktualnych stawek czynszu najmu i dzierżawy </w:t>
            </w:r>
            <w:r w:rsidRPr="008507FC">
              <w:rPr>
                <w:rFonts w:asciiTheme="minorHAnsi" w:hAnsiTheme="minorHAnsi" w:cstheme="minorHAnsi"/>
                <w:color w:val="auto"/>
                <w:sz w:val="22"/>
              </w:rPr>
              <w:br/>
              <w:t>na podstawie uchwały rady.</w:t>
            </w:r>
          </w:p>
        </w:tc>
      </w:tr>
      <w:tr w:rsidR="00484137" w:rsidRPr="00B25F11" w14:paraId="39750C1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C875E59"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03B2E8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posiadać możliwość wygenerowania indywidualnych numerów kont bankowych i wysłania odpowiednich zawiadomień do podatników.</w:t>
            </w:r>
          </w:p>
        </w:tc>
      </w:tr>
      <w:tr w:rsidR="00484137" w:rsidRPr="00B25F11" w14:paraId="3994526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A5CE14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83A8F3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eksport danych widocznych na ekranie do arkusza kalkulacyjnego.</w:t>
            </w:r>
          </w:p>
        </w:tc>
      </w:tr>
      <w:tr w:rsidR="00484137" w:rsidRPr="00B25F11" w14:paraId="75017EB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A2ACA3C"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269D20D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rejestrować zmiany danych osobowych wraz z wizualizacją zmienianych danych</w:t>
            </w:r>
          </w:p>
        </w:tc>
      </w:tr>
      <w:tr w:rsidR="00484137" w:rsidRPr="00B25F11" w14:paraId="24D03A6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5663B0B"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DF400D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761C4DF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635C56A8"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875467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wykorzystanie adresu korespondencyjnego kontrahenta w kontekście każdego konta podatnika</w:t>
            </w:r>
          </w:p>
        </w:tc>
      </w:tr>
    </w:tbl>
    <w:p w14:paraId="36E7F2AB" w14:textId="77777777" w:rsidR="00484137" w:rsidRPr="00484137" w:rsidRDefault="00484137" w:rsidP="00484137">
      <w:pPr>
        <w:spacing w:after="0"/>
        <w:jc w:val="both"/>
        <w:rPr>
          <w:rFonts w:asciiTheme="minorHAnsi" w:hAnsiTheme="minorHAnsi" w:cstheme="minorHAnsi"/>
          <w:sz w:val="24"/>
          <w:szCs w:val="24"/>
        </w:rPr>
      </w:pPr>
    </w:p>
    <w:p w14:paraId="7B55605C" w14:textId="07AFAF80"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Wieczystego Użytkowania (OWU)</w:t>
      </w:r>
    </w:p>
    <w:tbl>
      <w:tblPr>
        <w:tblStyle w:val="Jasnasiatkaakcent1"/>
        <w:tblW w:w="9511" w:type="dxa"/>
        <w:tblLook w:val="04A0" w:firstRow="1" w:lastRow="0" w:firstColumn="1" w:lastColumn="0" w:noHBand="0" w:noVBand="1"/>
      </w:tblPr>
      <w:tblGrid>
        <w:gridCol w:w="532"/>
        <w:gridCol w:w="8979"/>
      </w:tblGrid>
      <w:tr w:rsidR="00484137" w:rsidRPr="00B25F11" w14:paraId="4269156A"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55EAC40" w14:textId="77777777" w:rsidR="00484137" w:rsidRPr="008507FC" w:rsidRDefault="00484137" w:rsidP="008507FC">
            <w:pPr>
              <w:spacing w:after="0"/>
              <w:ind w:left="720" w:hanging="698"/>
              <w:contextualSpacing/>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6C02CC6B" w14:textId="77777777" w:rsidR="00484137" w:rsidRPr="008507FC" w:rsidRDefault="00484137" w:rsidP="008507FC">
            <w:pPr>
              <w:spacing w:after="0"/>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651A265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46756C1"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B77FC63"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obsługę umów użytkowania wieczystego poprzez utworzenie kart kontowych płatników.</w:t>
            </w:r>
          </w:p>
        </w:tc>
      </w:tr>
      <w:tr w:rsidR="00484137" w:rsidRPr="00B25F11" w14:paraId="11F1BCA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73F047F"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079C4AE4"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prowadzenie umów w powiązaniu z danymi pochodzącymi z ewidencji gruntów</w:t>
            </w:r>
          </w:p>
        </w:tc>
      </w:tr>
      <w:tr w:rsidR="00484137" w:rsidRPr="00B25F11" w14:paraId="14D1933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1DE6859"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4C55DB79"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wprowadzenie informacji dotyczących użytkowników z możliwością wykorzystania informacji z Rejestrem mieszkańców.</w:t>
            </w:r>
          </w:p>
        </w:tc>
      </w:tr>
      <w:tr w:rsidR="00484137" w:rsidRPr="00B25F11" w14:paraId="18AC64B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7088E4D"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E47EF19"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wydruk informacji o wysokości opłaty za użytkowanie wieczyste.</w:t>
            </w:r>
          </w:p>
        </w:tc>
      </w:tr>
      <w:tr w:rsidR="00484137" w:rsidRPr="00B25F11" w14:paraId="4CC1A3B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A11AD3"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478ECFAB"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wprowadzenie ulg i bonifikat od opłaty z tytułu użytkowania wieczystego.</w:t>
            </w:r>
          </w:p>
        </w:tc>
      </w:tr>
      <w:tr w:rsidR="00484137" w:rsidRPr="00B25F11" w14:paraId="262D437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BB39AF2"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744C1778"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wyszukiwanie użytkownika wieczystego min. wg następujących kryteriów: nazwiska, imienia, adresu zamieszkania, numeru PESEL, NIP, REGON, adresu nieruchomości (działki), numeru jednostki rejestrowej, numeru działki, obrębu, księgi wieczystej, numeru karty kontowej.</w:t>
            </w:r>
          </w:p>
        </w:tc>
      </w:tr>
      <w:tr w:rsidR="00484137" w:rsidRPr="00B25F11" w14:paraId="3660E32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1820339"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63C27720"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wykorzystywać istniejący urzędowy rejestr TERYT w powiązaniu z bazą PAN (podpowiadany kod pocztowy w zależności od adresu: miejscowość, ulica lub numer domu).</w:t>
            </w:r>
          </w:p>
        </w:tc>
      </w:tr>
      <w:tr w:rsidR="00484137" w:rsidRPr="00B25F11" w14:paraId="223EDD3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DF7823F"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5B4C895F"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dokonywanie przypisów, odpisów oraz nanoszenie nadpłat bezpośrednio na kontach syntetycznych księgi głównej, ewidencji księgowej urzędu.</w:t>
            </w:r>
          </w:p>
        </w:tc>
      </w:tr>
      <w:tr w:rsidR="00484137" w:rsidRPr="00B25F11" w14:paraId="7267A96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0B9BA22"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50268FCE"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generowanie faktur VAT.</w:t>
            </w:r>
          </w:p>
        </w:tc>
      </w:tr>
      <w:tr w:rsidR="00484137" w:rsidRPr="00B25F11" w14:paraId="48F857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DDBA167"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3DCBA7FD"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umożliwia wydruk rejestru przypisów i odpisów.</w:t>
            </w:r>
          </w:p>
        </w:tc>
      </w:tr>
      <w:tr w:rsidR="00484137" w:rsidRPr="00B25F11" w14:paraId="33E1D78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A50D4DD"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0A0318FA"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posiadać możliwość wygenerowania indywidualnych numerów kont bankowych i wysłania odpowiednich zawiadomień do podatników.</w:t>
            </w:r>
          </w:p>
        </w:tc>
      </w:tr>
      <w:tr w:rsidR="00484137" w:rsidRPr="00B25F11" w14:paraId="0C18E9F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A1561E7"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159C64B"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OWU musi umożliwiać rozliczenie opłaty rocznej w przypadku w przypadku zbycia prawa użytkowania wieczystego w ciągu roku. </w:t>
            </w:r>
          </w:p>
        </w:tc>
      </w:tr>
      <w:tr w:rsidR="00484137" w:rsidRPr="00B25F11" w14:paraId="2DDC1BA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2D45D7B"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8130CBB"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eksport danych widocznych na ekranie do arkusza kalkulacyjnego.</w:t>
            </w:r>
          </w:p>
        </w:tc>
      </w:tr>
      <w:tr w:rsidR="00484137" w:rsidRPr="00B25F11" w14:paraId="4F7CAF7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01CC414"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A9B363E"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rejestrować zmiany danych osobowych wraz z wizualizacją zmienianych danych</w:t>
            </w:r>
          </w:p>
        </w:tc>
      </w:tr>
      <w:tr w:rsidR="00484137" w:rsidRPr="00B25F11" w14:paraId="2AFDBC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D64DC0B"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15A9473"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3E1DBC9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3314681"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746ABE91"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wykorzystanie adresu korespondencyjnego kontrahenta w kontekście każdego konta podatnika</w:t>
            </w:r>
          </w:p>
        </w:tc>
      </w:tr>
    </w:tbl>
    <w:p w14:paraId="15D970EF" w14:textId="77777777" w:rsidR="00484137" w:rsidRPr="00484137" w:rsidRDefault="00484137" w:rsidP="00484137">
      <w:pPr>
        <w:spacing w:after="0"/>
        <w:jc w:val="both"/>
        <w:rPr>
          <w:rFonts w:asciiTheme="minorHAnsi" w:hAnsiTheme="minorHAnsi" w:cstheme="minorHAnsi"/>
          <w:sz w:val="24"/>
          <w:szCs w:val="24"/>
        </w:rPr>
      </w:pPr>
    </w:p>
    <w:p w14:paraId="51CE4682" w14:textId="763A8E34"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Księgowości i Windykacji Podatkowej (OKiWP)</w:t>
      </w:r>
    </w:p>
    <w:tbl>
      <w:tblPr>
        <w:tblStyle w:val="Jasnasiatkaakcent1"/>
        <w:tblW w:w="9511" w:type="dxa"/>
        <w:tblLook w:val="04A0" w:firstRow="1" w:lastRow="0" w:firstColumn="1" w:lastColumn="0" w:noHBand="0" w:noVBand="1"/>
      </w:tblPr>
      <w:tblGrid>
        <w:gridCol w:w="532"/>
        <w:gridCol w:w="8979"/>
      </w:tblGrid>
      <w:tr w:rsidR="00484137" w:rsidRPr="00B25F11" w14:paraId="60F78A60"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73C037"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00A1F9C4"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11DFE58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3846B3B"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A127A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procesu rejestrowania i rozliczania należności z tytułu różnych podatków i opłat dokonywanych przez zobowiązanych na rzecz urzędu.</w:t>
            </w:r>
          </w:p>
        </w:tc>
      </w:tr>
      <w:tr w:rsidR="00484137" w:rsidRPr="00B25F11" w14:paraId="2CAE654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574A84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769B0B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rejestrację operacji finansowych (wpłaty, zwroty, przeksięgowania, nadpłaty, kwoty do wyjaśnienia) i rozliczenia tych operacji na kartotekach płatników.</w:t>
            </w:r>
          </w:p>
        </w:tc>
      </w:tr>
      <w:tr w:rsidR="00484137" w:rsidRPr="00B25F11" w14:paraId="1858D2C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96F4EB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E2CD0F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decyzji o umorzeniu zaległości oraz o rozłożeniu płatności na raty.</w:t>
            </w:r>
          </w:p>
        </w:tc>
      </w:tr>
      <w:tr w:rsidR="00484137" w:rsidRPr="00B25F11" w14:paraId="2543966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29A96F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F9EAC4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decyzji o wygaszeniu w całości rat decyzji o odroczeniu lub rozłożeniu płatności na raty.</w:t>
            </w:r>
          </w:p>
        </w:tc>
      </w:tr>
      <w:tr w:rsidR="00484137" w:rsidRPr="00B25F11" w14:paraId="755EDF4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CEEB8C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D327FD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oparciu o bazę podatników prowadzoną w Urzędzie, moduł musi umożliwiać uzyskanie informacji oraz wydanie zaświadczenia o zaleganiu lub niezaleganiu w płatnościach, osoby wnioskującej o zaświadczenie.</w:t>
            </w:r>
          </w:p>
        </w:tc>
      </w:tr>
      <w:tr w:rsidR="00484137" w:rsidRPr="00B25F11" w14:paraId="44251C6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A96D6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5D6FFE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współpracować z czytnikami kodów kreskowych i umożliwiać drukowanie upomnień i wezwań do zapłaty z kodem kreskowym do odczytania przez pozostałe moduły.</w:t>
            </w:r>
          </w:p>
        </w:tc>
      </w:tr>
      <w:tr w:rsidR="00484137" w:rsidRPr="00B25F11" w14:paraId="53D8BAB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EC0B96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295473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automatyczne rozdysponowanie wpłaconej przez podatnika kwoty według przepisu art. 55 § 2 – ustawy – Ordynacja podatkowa.</w:t>
            </w:r>
          </w:p>
        </w:tc>
      </w:tr>
      <w:tr w:rsidR="00484137" w:rsidRPr="00B25F11" w14:paraId="13A2985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C7F630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E07FDD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rejestrowanie wpłat z podpowiedzią odsetek w przypadku wpłat po terminie.</w:t>
            </w:r>
          </w:p>
        </w:tc>
      </w:tr>
      <w:tr w:rsidR="00484137" w:rsidRPr="00B25F11" w14:paraId="03286C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FBC37D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2B84B2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prowadzenie tzw. “miękkiej“ windykacji (np. w postaci powiadomień SMS).</w:t>
            </w:r>
          </w:p>
        </w:tc>
      </w:tr>
      <w:tr w:rsidR="00484137" w:rsidRPr="00B25F11" w14:paraId="0B90456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0D1168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05A197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upomnień oraz wezwań do zapłaty (wystawianie, wydruk, prowadzenie rejestru).</w:t>
            </w:r>
          </w:p>
        </w:tc>
      </w:tr>
      <w:tr w:rsidR="00484137" w:rsidRPr="00B25F11" w14:paraId="1084DDE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8C318F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FA2B84B" w14:textId="080AB63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drukowanie nalepek dla adresatów upomnień i wezwań do zapłaty wraz z kodem kreskowym.</w:t>
            </w:r>
          </w:p>
        </w:tc>
      </w:tr>
      <w:tr w:rsidR="00484137" w:rsidRPr="00B25F11" w14:paraId="276D589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442AE4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D24CA3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anulowanie upomnienia lub wezwania do zapłaty i kosztów związanych z jego wystawieniem.</w:t>
            </w:r>
          </w:p>
        </w:tc>
      </w:tr>
      <w:tr w:rsidR="00484137" w:rsidRPr="00B25F11" w14:paraId="6FEE5E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ECB229"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B7B9AC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wystawienie upomnień oraz wezwań do zapłaty pojedynczo lub masowo.</w:t>
            </w:r>
          </w:p>
        </w:tc>
      </w:tr>
      <w:tr w:rsidR="00484137" w:rsidRPr="00B25F11" w14:paraId="15D3196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99E4D2"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8EC21A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wystawienie upomnienia lub wezwania do zapłaty na wybrany dzień księgowy oraz na dowolną liczbę należności.</w:t>
            </w:r>
          </w:p>
        </w:tc>
      </w:tr>
      <w:tr w:rsidR="00484137" w:rsidRPr="00B25F11" w14:paraId="17F1104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E83087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3E9B5D1" w14:textId="1DFDC29D"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dobór należności dla wystawianych upomnień w oparciu o kryteria czasowe (liczba miesięcy od powstania należności) oraz kryteria kwotowe (saldo pojedynczego rozrachunku lub sumarycznej kwoty na poziomie konta podatnika)</w:t>
            </w:r>
          </w:p>
        </w:tc>
      </w:tr>
      <w:tr w:rsidR="00484137" w:rsidRPr="00B25F11" w14:paraId="77B37B8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60A6F94"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96736F1" w14:textId="2B1FB7F6"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naliczanie odsetek dla należności w upomnieniu i wezwaniu do zapłaty na dowolnie wskazany dzień.</w:t>
            </w:r>
          </w:p>
        </w:tc>
      </w:tr>
      <w:tr w:rsidR="00484137" w:rsidRPr="00B25F11" w14:paraId="58FC107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B973B9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3D6F83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zarejestrowanie zmian/przerw w sposobie naliczania odsetek z zarejestrowaniem przedziału czasu, w którym dana zmiana/przerwa obowiązuje.</w:t>
            </w:r>
          </w:p>
        </w:tc>
      </w:tr>
      <w:tr w:rsidR="00484137" w:rsidRPr="00B25F11" w14:paraId="3A5BC11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910ACE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FC6D81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generować informacje o niezapłaconych kosztach i kwocie należności, jaka pozostała jeszcze do zapłacenia zarówno dla upomnień jak i wezwań do zapłaty. </w:t>
            </w:r>
          </w:p>
        </w:tc>
      </w:tr>
      <w:tr w:rsidR="00484137" w:rsidRPr="00B25F11" w14:paraId="61ED2D4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D0B831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DB2081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przypisywanie kosztów upomnienia w momencie zarejestrowania daty doręczenia upomnienia lub w momencie dokonania wpłaty na należność objętą doręczonym upomnieniem.</w:t>
            </w:r>
          </w:p>
        </w:tc>
      </w:tr>
      <w:tr w:rsidR="00484137" w:rsidRPr="00B25F11" w14:paraId="2CA5E7D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2EFBFC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29E441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rejestrowanie dat doręczenia dla upomnień i wezwań do zapłaty z wykorzystaniem kodów kreskowym przy wyszukiwaniu dokumentu.</w:t>
            </w:r>
          </w:p>
        </w:tc>
      </w:tr>
      <w:tr w:rsidR="00484137" w:rsidRPr="00B25F11" w14:paraId="7950F5E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3BAF3C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626CB4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podczas rejestracji wpłaty, musi podpowiadać kwotę kosztów upomnienia lub wezwania do zapłaty - użytkownik ma możliwości zdecydowania, czy koszty mają zostać rozliczone.</w:t>
            </w:r>
          </w:p>
        </w:tc>
      </w:tr>
      <w:tr w:rsidR="00484137" w:rsidRPr="00B25F11" w14:paraId="1445FB1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1F65E9C"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398496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tytułów wykonawczych (wystawianie - na poszczególne rodzaje należności, wydruk tytułu wykonawczego, rejestry/ewidencja).</w:t>
            </w:r>
          </w:p>
        </w:tc>
      </w:tr>
      <w:tr w:rsidR="00484137" w:rsidRPr="00B25F11" w14:paraId="7025799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BBEA46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BB5F7B5" w14:textId="7AE1114F"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prowadzenie elektronicznej ewidencji tytułów wykonawczych z uwzględnieniem min. następujących elementów: </w:t>
            </w:r>
          </w:p>
          <w:p w14:paraId="4EECB0FF"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numer tytułu wykonawczego,</w:t>
            </w:r>
          </w:p>
          <w:p w14:paraId="694F0319"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status tytułu wykonawczego,</w:t>
            </w:r>
          </w:p>
          <w:p w14:paraId="1736B578"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zobowiązanego, </w:t>
            </w:r>
          </w:p>
          <w:p w14:paraId="28DC78D6"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data wystawienia tytułu, </w:t>
            </w:r>
          </w:p>
          <w:p w14:paraId="2D148515"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rok wystawienia tytułu,</w:t>
            </w:r>
          </w:p>
          <w:p w14:paraId="07423A38"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identyfikatora użytkownika systemu wystawiającego tytuł wykonawczy, </w:t>
            </w:r>
          </w:p>
          <w:p w14:paraId="12C023AE"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kwotę sumy należności, na którą został wystawiony tytuł wykonawczy. </w:t>
            </w:r>
          </w:p>
        </w:tc>
      </w:tr>
      <w:tr w:rsidR="00484137" w:rsidRPr="00B25F11" w14:paraId="3D1B52D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8B581B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63E6C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mieć możliwość tworzenia nowego tytułu do istniejącego już tytułu przy użyciu form: </w:t>
            </w:r>
          </w:p>
          <w:p w14:paraId="73C7D4C1" w14:textId="77777777" w:rsidR="00484137" w:rsidRPr="008507FC" w:rsidRDefault="00484137" w:rsidP="002F4782">
            <w:pPr>
              <w:numPr>
                <w:ilvl w:val="0"/>
                <w:numId w:val="143"/>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zmieniony tytuł wykonawczy, </w:t>
            </w:r>
          </w:p>
          <w:p w14:paraId="5439DFFB"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dalszy tytuł wykonawczy, </w:t>
            </w:r>
          </w:p>
          <w:p w14:paraId="4B52815D"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ponowny tytuł wykonawczy,</w:t>
            </w:r>
          </w:p>
          <w:p w14:paraId="3739BD2E"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kolejny tytuł wykonawczy.</w:t>
            </w:r>
          </w:p>
        </w:tc>
      </w:tr>
      <w:tr w:rsidR="00484137" w:rsidRPr="00B25F11" w14:paraId="578CF16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C470196"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B14C9C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Dla tytułu wykonawczego musi być możliwość wydrukowania wniosku o umorzenie oraz zawiadomienia o zmianie należności. </w:t>
            </w:r>
          </w:p>
        </w:tc>
      </w:tr>
      <w:tr w:rsidR="00484137" w:rsidRPr="00B25F11" w14:paraId="3ADD386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51561F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05C3C5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powinien umożliwiać oznaczenie tytułów wykonawczych statusami odpowiadającymi etapom postępowania egzekucyjnego, w szczególności: </w:t>
            </w:r>
          </w:p>
          <w:p w14:paraId="5D848A62"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aktualny,</w:t>
            </w:r>
          </w:p>
          <w:p w14:paraId="40BDC032"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umorzenie, </w:t>
            </w:r>
          </w:p>
          <w:p w14:paraId="4A831BE6"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lastRenderedPageBreak/>
              <w:t xml:space="preserve">zwrot z organu, </w:t>
            </w:r>
          </w:p>
          <w:p w14:paraId="22D22950"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zrealizowany, </w:t>
            </w:r>
          </w:p>
          <w:p w14:paraId="7387A4F8"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zbieg egzekucji, </w:t>
            </w:r>
          </w:p>
          <w:p w14:paraId="35D0C62A"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ograniczony, </w:t>
            </w:r>
          </w:p>
          <w:p w14:paraId="254F0DB4"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zawieszony, </w:t>
            </w:r>
          </w:p>
          <w:p w14:paraId="64CD8110"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wycofany.</w:t>
            </w:r>
          </w:p>
        </w:tc>
      </w:tr>
      <w:tr w:rsidR="00484137" w:rsidRPr="00B25F11" w14:paraId="76D6B95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C8947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0F5628A" w14:textId="276205B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prowadzenie ewidencji tytułów wykonawczych, pozwalającą na wyszukanie tytułów wykonawczych w oparciu min. o następujące kryteria: </w:t>
            </w:r>
          </w:p>
          <w:p w14:paraId="70D22DE2" w14:textId="77777777" w:rsidR="00484137" w:rsidRPr="008507FC" w:rsidRDefault="00484137" w:rsidP="002F4782">
            <w:pPr>
              <w:numPr>
                <w:ilvl w:val="0"/>
                <w:numId w:val="145"/>
              </w:numPr>
              <w:tabs>
                <w:tab w:val="clear" w:pos="720"/>
              </w:tabs>
              <w:spacing w:after="0"/>
              <w:ind w:hanging="71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stopień zaspokojenia (zapłacone całkowicie lub częściowo, niezapłacone),</w:t>
            </w:r>
          </w:p>
          <w:p w14:paraId="4A372A91"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status tytułu,</w:t>
            </w:r>
          </w:p>
          <w:p w14:paraId="4168D311"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data wystawienia, </w:t>
            </w:r>
          </w:p>
          <w:p w14:paraId="6D761D92"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imieniu, nazwisku, nr PESEL, nr NIP, adresu zobowiązanego, </w:t>
            </w:r>
          </w:p>
          <w:p w14:paraId="6759678B"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kwocie należności, </w:t>
            </w:r>
          </w:p>
          <w:p w14:paraId="6BE622EC"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numerze tytułu wykonawczego.</w:t>
            </w:r>
          </w:p>
        </w:tc>
      </w:tr>
      <w:tr w:rsidR="00484137" w:rsidRPr="00B25F11" w14:paraId="5E1BFAC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2691E18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4586C40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zapisanie tytułu wykonawczego w postaci pliku XML zgodnym ze schematem XSD.</w:t>
            </w:r>
          </w:p>
        </w:tc>
      </w:tr>
      <w:tr w:rsidR="00484137" w:rsidRPr="00B25F11" w14:paraId="45E59EC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72710FF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767D745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wizualizację treści tytułu wykonawczego w formacie PDF lub z wykorzystaniem plików XSLT udostępnionych w CRWDE.</w:t>
            </w:r>
          </w:p>
        </w:tc>
      </w:tr>
      <w:tr w:rsidR="00484137" w:rsidRPr="00B25F11" w14:paraId="4399DD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1509ECE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8D2FA6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integrację z systemem elektronicznych tytułów wykonawczych (SeTW) za pośrednictwem API w zakresie:</w:t>
            </w:r>
          </w:p>
          <w:p w14:paraId="10DCB44F"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wysłania elektronicznego tytułu wykonawczego,</w:t>
            </w:r>
          </w:p>
          <w:p w14:paraId="7DFDF657"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pobrania urzędowego potwierdzenia odbioru (UPO) dla wysłanego elektronicznego tytułu wykonawczego,</w:t>
            </w:r>
          </w:p>
          <w:p w14:paraId="12E057ED"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zapamiętania treści wysłanego elektronicznego tytułu wykonawczego oraz pobranego UPO w postaci umożliwiającej pobranie ich treści w niezmiennej postaci w przyszłości.</w:t>
            </w:r>
          </w:p>
        </w:tc>
      </w:tr>
      <w:tr w:rsidR="00484137" w:rsidRPr="00B25F11" w14:paraId="22C74DA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00CE107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7C59F98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zarejestrowanie i wysłanie dodatkowych informacji związanych z elektronicznym tytułem wykonawczym (tzw. eDI).</w:t>
            </w:r>
          </w:p>
        </w:tc>
      </w:tr>
      <w:tr w:rsidR="00484137" w:rsidRPr="00B25F11" w14:paraId="5D56D20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2FB8E62"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79229B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należności zahipotekowanych i długoterminowych.</w:t>
            </w:r>
          </w:p>
        </w:tc>
      </w:tr>
      <w:tr w:rsidR="00484137" w:rsidRPr="00B25F11" w14:paraId="73F9B28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6C3549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E920C9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systemie musi być umożliwienie rejestrowania wpłaty od dowolnej osoby (lub osób) na należności innych osób lub osoby (zapamiętanie informacji, kto płaci i za kogo płaci).</w:t>
            </w:r>
          </w:p>
        </w:tc>
      </w:tr>
      <w:tr w:rsidR="00484137" w:rsidRPr="00B25F11" w14:paraId="5D870B0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D41DAC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273BF8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opłaty prolongacyjnej.</w:t>
            </w:r>
          </w:p>
        </w:tc>
      </w:tr>
      <w:tr w:rsidR="00484137" w:rsidRPr="00B25F11" w14:paraId="0B2AC02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0BE46D6"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EB043E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określenie daty, do której należy liczyć odsetki w związku z rozpoczęciem postępowania wobec podatnika i jego zobowiązań w celu zabezpieczenia należności przed przedawnieniem.</w:t>
            </w:r>
          </w:p>
        </w:tc>
      </w:tr>
      <w:tr w:rsidR="00484137" w:rsidRPr="00B25F11" w14:paraId="3BE542B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21B597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E43D8E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płatności masowych realizowanych za pośrednictwem banku poprzez automatyczne rozksięgowanie przelewów z indywidualnych kont bankowych.</w:t>
            </w:r>
          </w:p>
        </w:tc>
      </w:tr>
      <w:tr w:rsidR="00484137" w:rsidRPr="00B25F11" w14:paraId="4D468D2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653CDF1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6B46435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wstrzymanie automatycznego rozliczenia wyciągów bankowych, w przypadku wystąpienia następujących sytuacji:</w:t>
            </w:r>
          </w:p>
          <w:p w14:paraId="0191B12E"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w wyniku rozliczenia pozycji wyciągu bankowego powstaje nadpłata,</w:t>
            </w:r>
          </w:p>
          <w:p w14:paraId="4D46E616"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istnieje nadpołata,</w:t>
            </w:r>
          </w:p>
          <w:p w14:paraId="33F5B28F"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lastRenderedPageBreak/>
              <w:t>jeśli przed rozpoczęciem rozliczenia pozycji wyciągu bankowego zidentyfikowano upomnienie,</w:t>
            </w:r>
          </w:p>
          <w:p w14:paraId="73CFF1B6"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zidentyfikowano tytuł wykonawczy,</w:t>
            </w:r>
          </w:p>
          <w:p w14:paraId="0B78C430"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należności objęte hipoteką,</w:t>
            </w:r>
          </w:p>
          <w:p w14:paraId="330B1CA9"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zidentyfikowano przerwy w naliczaniu odsetek lub zmiany sposobu ich naliczania,</w:t>
            </w:r>
          </w:p>
          <w:p w14:paraId="4C575437"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w wyniku rozliczenia pozycji wyciągu bankowego dojdzie do rozliczenia na rozrachunku spoza zdefioniowanego przez użytkownika zakresu terminów płatności.</w:t>
            </w:r>
          </w:p>
        </w:tc>
      </w:tr>
      <w:tr w:rsidR="00484137" w:rsidRPr="00B25F11" w14:paraId="41F2EEF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A1325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113DC3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współpracować z Platformą Mieszkańca.</w:t>
            </w:r>
          </w:p>
        </w:tc>
      </w:tr>
      <w:tr w:rsidR="00484137" w:rsidRPr="00B25F11" w14:paraId="2689C17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FC61ED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E9934C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wykonywanie masowych przeksięgowań.</w:t>
            </w:r>
          </w:p>
        </w:tc>
      </w:tr>
      <w:tr w:rsidR="00484137" w:rsidRPr="00B25F11" w14:paraId="7575189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DD05EB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DCE032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analizę danych (przypisów, odpisów, wpłat, zwrotów, stanów rozrachunków) w oknie programu z uwzględnieniem min. następujących parametrów: </w:t>
            </w:r>
          </w:p>
          <w:p w14:paraId="335A8D09" w14:textId="77777777" w:rsidR="00484137" w:rsidRPr="008507FC" w:rsidRDefault="00484137" w:rsidP="002F4782">
            <w:pPr>
              <w:numPr>
                <w:ilvl w:val="0"/>
                <w:numId w:val="146"/>
              </w:numPr>
              <w:tabs>
                <w:tab w:val="clear" w:pos="720"/>
              </w:tabs>
              <w:spacing w:after="0"/>
              <w:ind w:hanging="72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rodzaju należności, </w:t>
            </w:r>
          </w:p>
          <w:p w14:paraId="33E164C4"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terminu płatności, </w:t>
            </w:r>
          </w:p>
          <w:p w14:paraId="68E38C84"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roku należności, </w:t>
            </w:r>
          </w:p>
          <w:p w14:paraId="7C929192"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oznaczenia należności, </w:t>
            </w:r>
          </w:p>
          <w:p w14:paraId="1DE78447"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należności z upomnieniem, </w:t>
            </w:r>
          </w:p>
          <w:p w14:paraId="55CA638B"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należności z wystawionym tytułem wykonawczym, </w:t>
            </w:r>
          </w:p>
          <w:p w14:paraId="5059BDD6"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kwot zaległości, nadpłat, przypisów, odpisów, wpłat, zwrotów, przeksięgowań, </w:t>
            </w:r>
          </w:p>
          <w:p w14:paraId="1DD49BA0"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 księgowania, </w:t>
            </w:r>
          </w:p>
          <w:p w14:paraId="00631DA6"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rejonów np. przypisanie do sołectwa.</w:t>
            </w:r>
          </w:p>
        </w:tc>
      </w:tr>
      <w:tr w:rsidR="00484137" w:rsidRPr="00B25F11" w14:paraId="02416753"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3CFD9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46D8B26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tworzenie dzienników częściowych.</w:t>
            </w:r>
          </w:p>
        </w:tc>
      </w:tr>
      <w:tr w:rsidR="00484137" w:rsidRPr="00B25F11" w14:paraId="2BA4ECF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225945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6B7FE56"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współpracę z oprogramowaniem do obsługi kasowej.</w:t>
            </w:r>
          </w:p>
        </w:tc>
      </w:tr>
      <w:tr w:rsidR="00484137" w:rsidRPr="00B25F11" w14:paraId="542D47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24147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031739F" w14:textId="71B1B016"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wygenerowanie sprawozdania Rb-27S wraz z jego wydrukiem oraz</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 xml:space="preserve">wygenerowaniem do pliku XML w </w:t>
            </w:r>
            <w:r w:rsidR="00B25F11" w:rsidRPr="008507FC">
              <w:rPr>
                <w:rFonts w:asciiTheme="minorHAnsi" w:hAnsiTheme="minorHAnsi" w:cstheme="minorHAnsi"/>
                <w:color w:val="auto"/>
                <w:sz w:val="22"/>
              </w:rPr>
              <w:t>s</w:t>
            </w:r>
            <w:r w:rsidRPr="008507FC">
              <w:rPr>
                <w:rFonts w:asciiTheme="minorHAnsi" w:hAnsiTheme="minorHAnsi" w:cstheme="minorHAnsi"/>
                <w:color w:val="auto"/>
                <w:sz w:val="22"/>
              </w:rPr>
              <w:t>chemacie zgodnym z wymaganiami Ministerstwa Finansów dla Systemu BeSTi@.</w:t>
            </w:r>
          </w:p>
        </w:tc>
      </w:tr>
      <w:tr w:rsidR="00484137" w:rsidRPr="00B25F11" w14:paraId="0909982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816D7B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4F5EF5D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uzyskanie informacji niezbędnych do wykonania sprawozdania o zaległościach przedsiębiorców we wpłatach świadczeń należnych na rzecz sektora finansów publicznych (wg PKD).</w:t>
            </w:r>
          </w:p>
        </w:tc>
      </w:tr>
      <w:tr w:rsidR="00484137" w:rsidRPr="00B25F11" w14:paraId="3A0D2DF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501E538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6782416" w14:textId="1B8AC0A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utworzenie sprawozdania RB-N wraz z jego wygenerowaniem do pliku XML w schemacie zgodnym z wymaganiami Ministerstwa F</w:t>
            </w:r>
            <w:r w:rsidR="00B25F11" w:rsidRPr="008507FC">
              <w:rPr>
                <w:rFonts w:asciiTheme="minorHAnsi" w:hAnsiTheme="minorHAnsi" w:cstheme="minorHAnsi"/>
                <w:color w:val="auto"/>
                <w:sz w:val="22"/>
              </w:rPr>
              <w:t>i</w:t>
            </w:r>
            <w:r w:rsidRPr="008507FC">
              <w:rPr>
                <w:rFonts w:asciiTheme="minorHAnsi" w:hAnsiTheme="minorHAnsi" w:cstheme="minorHAnsi"/>
                <w:color w:val="auto"/>
                <w:sz w:val="22"/>
              </w:rPr>
              <w:t>nansów dla systemu BeSTI@.</w:t>
            </w:r>
          </w:p>
        </w:tc>
      </w:tr>
      <w:tr w:rsidR="00484137" w:rsidRPr="00B25F11" w14:paraId="6B1344B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AA467C"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D5EDB6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wydruk postanowienia o przerachowaniu wpłaty.</w:t>
            </w:r>
          </w:p>
        </w:tc>
      </w:tr>
      <w:tr w:rsidR="00484137" w:rsidRPr="00B25F11" w14:paraId="1F9633C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D404C7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6C15FC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wygenerowanie i wydrukowanie min. następujących zestawień:</w:t>
            </w:r>
          </w:p>
          <w:p w14:paraId="4384D94B" w14:textId="77777777" w:rsidR="00484137" w:rsidRPr="008507FC" w:rsidRDefault="00484137" w:rsidP="002F4782">
            <w:pPr>
              <w:numPr>
                <w:ilvl w:val="0"/>
                <w:numId w:val="147"/>
              </w:numPr>
              <w:tabs>
                <w:tab w:val="clear" w:pos="720"/>
              </w:tabs>
              <w:spacing w:after="0"/>
              <w:ind w:hanging="71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pozycji dokumentów,</w:t>
            </w:r>
          </w:p>
          <w:p w14:paraId="5A90F753" w14:textId="77777777" w:rsidR="00484137" w:rsidRPr="008507FC" w:rsidRDefault="00484137" w:rsidP="002F4782">
            <w:pPr>
              <w:numPr>
                <w:ilvl w:val="0"/>
                <w:numId w:val="147"/>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zapisów księgowych,</w:t>
            </w:r>
          </w:p>
          <w:p w14:paraId="066D0645" w14:textId="77777777" w:rsidR="00484137" w:rsidRPr="008507FC" w:rsidRDefault="00484137" w:rsidP="002F4782">
            <w:pPr>
              <w:numPr>
                <w:ilvl w:val="0"/>
                <w:numId w:val="147"/>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rozrachunków.</w:t>
            </w:r>
          </w:p>
        </w:tc>
      </w:tr>
      <w:tr w:rsidR="00484137" w:rsidRPr="00B25F11" w14:paraId="0CDDA7A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04C067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FA0180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wygenerowanie i wydrukowanie następujących zestawień: </w:t>
            </w:r>
          </w:p>
          <w:p w14:paraId="1BC5E157" w14:textId="77777777" w:rsidR="00484137" w:rsidRPr="008507FC" w:rsidRDefault="00484137" w:rsidP="002F4782">
            <w:pPr>
              <w:numPr>
                <w:ilvl w:val="0"/>
                <w:numId w:val="148"/>
              </w:numPr>
              <w:tabs>
                <w:tab w:val="clear" w:pos="720"/>
              </w:tabs>
              <w:spacing w:after="0"/>
              <w:ind w:hanging="71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wydruk kartoteki należności i wpłat dla wybranego podatnika/płatnika (karty kontowej); </w:t>
            </w:r>
          </w:p>
          <w:p w14:paraId="11628D91" w14:textId="77777777" w:rsidR="00484137" w:rsidRPr="008507FC" w:rsidRDefault="00484137" w:rsidP="002F4782">
            <w:pPr>
              <w:numPr>
                <w:ilvl w:val="0"/>
                <w:numId w:val="148"/>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lastRenderedPageBreak/>
              <w:t>zestawienie obrotów.</w:t>
            </w:r>
          </w:p>
        </w:tc>
      </w:tr>
      <w:tr w:rsidR="00484137" w:rsidRPr="00B25F11" w14:paraId="715328C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7673F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14A7AB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eksport danych widocznych na ekranie do arkusza kalkulacyjnego.</w:t>
            </w:r>
          </w:p>
        </w:tc>
      </w:tr>
      <w:tr w:rsidR="00484137" w:rsidRPr="00B25F11" w14:paraId="4E220BE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E505A1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B9E2C9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rejestrować zmiany danych osobowych wraz z wizualizacją zmienianych danych.</w:t>
            </w:r>
          </w:p>
        </w:tc>
      </w:tr>
      <w:tr w:rsidR="00484137" w:rsidRPr="00B25F11" w14:paraId="3E64B32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0B2E7AD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112BB4F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mieć możliwość wysłania danych do Portalu Mieszkańca w nie mniejszym zakresie niż wymieniony poniżej, dzięki czemu Interesant urzędu będzie wstanie na bieżąco zweryfikować stan rozliczeń w zakresie podatków i opłat prowadzonych w OKIWP:</w:t>
            </w:r>
          </w:p>
          <w:p w14:paraId="54C960C9"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przedmioty opodatkowania,</w:t>
            </w:r>
          </w:p>
          <w:p w14:paraId="4C92D3B0"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informacje o rozrachunkach (opłaconych i do rozliczenia),</w:t>
            </w:r>
          </w:p>
          <w:p w14:paraId="37CFEA85"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informacje o zapisach księgowych.</w:t>
            </w:r>
          </w:p>
        </w:tc>
      </w:tr>
      <w:tr w:rsidR="00484137" w:rsidRPr="00B25F11" w14:paraId="5688402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839B9E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199DD1D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mieć możliwość automatycznego rozliczenia wyciągu bankowego na dokładnie te rozrachunki (co do kwoty i rodzaju podatku/opłaty), które zostały opłacone przez Interesanta za pośrednictwem Portalu Mieszkańca.</w:t>
            </w:r>
          </w:p>
        </w:tc>
      </w:tr>
    </w:tbl>
    <w:p w14:paraId="44112B13" w14:textId="77777777" w:rsidR="00484137" w:rsidRPr="00484137" w:rsidRDefault="00484137" w:rsidP="00484137">
      <w:pPr>
        <w:spacing w:after="0"/>
        <w:jc w:val="both"/>
        <w:rPr>
          <w:rFonts w:asciiTheme="minorHAnsi" w:hAnsiTheme="minorHAnsi" w:cstheme="minorHAnsi"/>
          <w:sz w:val="24"/>
          <w:szCs w:val="24"/>
        </w:rPr>
      </w:pPr>
    </w:p>
    <w:p w14:paraId="61AE3FC2" w14:textId="763C8C12"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Pozostałych Opłat Lokalnych (OPOL)</w:t>
      </w:r>
    </w:p>
    <w:tbl>
      <w:tblPr>
        <w:tblStyle w:val="Jasnasiatkaakcent1"/>
        <w:tblW w:w="9511" w:type="dxa"/>
        <w:tblLook w:val="04A0" w:firstRow="1" w:lastRow="0" w:firstColumn="1" w:lastColumn="0" w:noHBand="0" w:noVBand="1"/>
      </w:tblPr>
      <w:tblGrid>
        <w:gridCol w:w="590"/>
        <w:gridCol w:w="8921"/>
      </w:tblGrid>
      <w:tr w:rsidR="00484137" w:rsidRPr="00B25F11" w14:paraId="1E8013B9"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4D0D6BB"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21" w:type="dxa"/>
            <w:hideMark/>
          </w:tcPr>
          <w:p w14:paraId="0ACABB4C"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57D18E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2817421"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2B50DA4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zarejestrowanie różnych opłat dla wybranego kontrahenta, wraz z określeniem kwoty do zapłaty oraz terminu lub terminów płatności.</w:t>
            </w:r>
          </w:p>
        </w:tc>
      </w:tr>
      <w:tr w:rsidR="00484137" w:rsidRPr="00B25F11" w14:paraId="5D741C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D653DD2"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5001505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pozwalać na definiowanie przez użytkownika rodzaju opłaty.</w:t>
            </w:r>
          </w:p>
        </w:tc>
      </w:tr>
      <w:tr w:rsidR="00484137" w:rsidRPr="00B25F11" w14:paraId="4DF3BBF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A766737"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3B62877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prowadzenie kartotek płatników uprzednio zdefiniowanej opłaty.</w:t>
            </w:r>
          </w:p>
        </w:tc>
      </w:tr>
      <w:tr w:rsidR="00484137" w:rsidRPr="00B25F11" w14:paraId="4C97C30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A7DF2FB"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6CDF464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wykorzystywać istniejący urzędowy rejestr TERYT w powiązaniu z bazą PAN (podpowiadany kod pocztowy w zależności od adresu: miejscowość, ulica lub numer domu).</w:t>
            </w:r>
          </w:p>
        </w:tc>
      </w:tr>
      <w:tr w:rsidR="00484137" w:rsidRPr="00B25F11" w14:paraId="467601C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5217DB1"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20DFD83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wydruk rejestru przypisów i odpisów.</w:t>
            </w:r>
          </w:p>
        </w:tc>
      </w:tr>
      <w:tr w:rsidR="00484137" w:rsidRPr="00B25F11" w14:paraId="4BBE1A4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82E322A"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5F47420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pozwalać na wprowadzenie aktualnych stawek opłaty na podstawie uchwały rady.</w:t>
            </w:r>
          </w:p>
        </w:tc>
      </w:tr>
      <w:tr w:rsidR="00484137" w:rsidRPr="00B25F11" w14:paraId="60AC8EE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7022387"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0819CBD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dokonywanie przypisów, odpisów oraz nanoszenie nadpłat bezpośrednio na kontach syntetycznych księgi głównej, ewidencji księgowej urzędu.</w:t>
            </w:r>
          </w:p>
        </w:tc>
      </w:tr>
      <w:tr w:rsidR="00484137" w:rsidRPr="00B25F11" w14:paraId="350AD8D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6F3116D"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45F076D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posiadać wbudowaną bazę niezbędnych słowników, która umożliwia wielokrotne wykorzystywanie i modyfikowanie raz wprowadzonych do systemu danych.</w:t>
            </w:r>
          </w:p>
        </w:tc>
      </w:tr>
      <w:tr w:rsidR="00484137" w:rsidRPr="00B25F11" w14:paraId="51E8F8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C2D6A52"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7554D12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eksport danych widocznych na ekranie do arkusza kalkulacyjnego.</w:t>
            </w:r>
          </w:p>
        </w:tc>
      </w:tr>
      <w:tr w:rsidR="00484137" w:rsidRPr="00B25F11" w14:paraId="0F02819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17FC7D5"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4E22256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rejestrować zmiany danych osobowych wraz z wizualizacją zmienianych danych.</w:t>
            </w:r>
          </w:p>
        </w:tc>
      </w:tr>
      <w:tr w:rsidR="00484137" w:rsidRPr="00B25F11" w14:paraId="5C10CA5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E316FA4"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7994C9DB" w14:textId="5C97CC1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3BCD2DA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B2E9E0F"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16725901" w14:textId="467D031E"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wykorzystanie adresu korespondencyjnego kontrahenta w kontekście każdego konta podatnika.</w:t>
            </w:r>
          </w:p>
        </w:tc>
      </w:tr>
    </w:tbl>
    <w:p w14:paraId="495CC1D9" w14:textId="77777777" w:rsidR="00484137" w:rsidRPr="00484137" w:rsidRDefault="00484137" w:rsidP="00484137">
      <w:pPr>
        <w:spacing w:after="0"/>
        <w:jc w:val="both"/>
        <w:rPr>
          <w:rFonts w:asciiTheme="minorHAnsi" w:hAnsiTheme="minorHAnsi" w:cstheme="minorHAnsi"/>
          <w:sz w:val="24"/>
          <w:szCs w:val="24"/>
        </w:rPr>
      </w:pPr>
      <w:bookmarkStart w:id="542" w:name="_Toc466840121"/>
      <w:bookmarkStart w:id="543" w:name="_Toc466840174"/>
      <w:bookmarkStart w:id="544" w:name="_Toc468181987"/>
      <w:bookmarkStart w:id="545" w:name="_Toc473241811"/>
      <w:bookmarkStart w:id="546" w:name="_Toc473301118"/>
      <w:bookmarkStart w:id="547" w:name="_Toc473303961"/>
      <w:bookmarkStart w:id="548" w:name="_Toc474310580"/>
      <w:bookmarkStart w:id="549" w:name="_Toc476718021"/>
      <w:bookmarkStart w:id="550" w:name="_Toc476718056"/>
      <w:bookmarkStart w:id="551" w:name="_Toc476718088"/>
      <w:bookmarkStart w:id="552" w:name="_Toc476718158"/>
      <w:bookmarkStart w:id="553" w:name="_Toc476719012"/>
      <w:bookmarkStart w:id="554" w:name="_Toc476719197"/>
      <w:bookmarkStart w:id="555" w:name="_Toc476745448"/>
      <w:bookmarkStart w:id="556" w:name="_Toc476747438"/>
      <w:bookmarkStart w:id="557" w:name="_Toc476748856"/>
      <w:bookmarkStart w:id="558" w:name="_Toc476748891"/>
      <w:bookmarkStart w:id="559" w:name="_Toc476838106"/>
      <w:bookmarkStart w:id="560" w:name="_Toc476838372"/>
      <w:bookmarkStart w:id="561" w:name="_Toc479530140"/>
      <w:bookmarkStart w:id="562" w:name="_Toc499885438"/>
      <w:bookmarkStart w:id="563" w:name="_Toc507457315"/>
      <w:bookmarkStart w:id="564" w:name="_Toc510098338"/>
      <w:bookmarkStart w:id="565" w:name="_Toc510098697"/>
      <w:bookmarkStart w:id="566" w:name="_Toc511220559"/>
      <w:bookmarkStart w:id="567" w:name="_Toc511306888"/>
      <w:bookmarkStart w:id="568" w:name="_Toc513547597"/>
      <w:bookmarkStart w:id="569" w:name="_Toc513573625"/>
      <w:bookmarkStart w:id="570" w:name="_Toc513573978"/>
      <w:bookmarkStart w:id="571" w:name="_Toc513574394"/>
      <w:bookmarkStart w:id="572" w:name="_Toc513574446"/>
      <w:bookmarkStart w:id="573" w:name="_Toc513574511"/>
      <w:bookmarkStart w:id="574" w:name="_Toc513575843"/>
      <w:bookmarkStart w:id="575" w:name="_Toc513755885"/>
      <w:bookmarkStart w:id="576" w:name="_Toc515273821"/>
      <w:bookmarkStart w:id="577" w:name="_Toc515273955"/>
      <w:bookmarkStart w:id="578" w:name="_Toc516228807"/>
      <w:bookmarkStart w:id="579" w:name="_Toc466840122"/>
      <w:bookmarkStart w:id="580" w:name="_Toc466840175"/>
      <w:bookmarkStart w:id="581" w:name="_Toc468181988"/>
      <w:bookmarkStart w:id="582" w:name="_Toc473241812"/>
      <w:bookmarkStart w:id="583" w:name="_Toc473301119"/>
      <w:bookmarkStart w:id="584" w:name="_Toc473303962"/>
      <w:bookmarkStart w:id="585" w:name="_Toc474310581"/>
      <w:bookmarkStart w:id="586" w:name="_Toc476718022"/>
      <w:bookmarkStart w:id="587" w:name="_Toc476718057"/>
      <w:bookmarkStart w:id="588" w:name="_Toc476718089"/>
      <w:bookmarkStart w:id="589" w:name="_Toc476718159"/>
      <w:bookmarkStart w:id="590" w:name="_Toc476719013"/>
      <w:bookmarkStart w:id="591" w:name="_Toc476719198"/>
      <w:bookmarkStart w:id="592" w:name="_Toc476745449"/>
      <w:bookmarkStart w:id="593" w:name="_Toc476747439"/>
      <w:bookmarkStart w:id="594" w:name="_Toc476748857"/>
      <w:bookmarkStart w:id="595" w:name="_Toc476748892"/>
      <w:bookmarkStart w:id="596" w:name="_Toc476838107"/>
      <w:bookmarkStart w:id="597" w:name="_Toc476838373"/>
      <w:bookmarkStart w:id="598" w:name="_Toc479530141"/>
      <w:bookmarkStart w:id="599" w:name="_Toc499885439"/>
      <w:bookmarkStart w:id="600" w:name="_Toc507457316"/>
      <w:bookmarkStart w:id="601" w:name="_Toc510098339"/>
      <w:bookmarkStart w:id="602" w:name="_Toc510098698"/>
      <w:bookmarkStart w:id="603" w:name="_Toc511220560"/>
      <w:bookmarkStart w:id="604" w:name="_Toc511306889"/>
      <w:bookmarkStart w:id="605" w:name="_Toc513547598"/>
      <w:bookmarkStart w:id="606" w:name="_Toc513573626"/>
      <w:bookmarkStart w:id="607" w:name="_Toc513573979"/>
      <w:bookmarkStart w:id="608" w:name="_Toc513574395"/>
      <w:bookmarkStart w:id="609" w:name="_Toc513574447"/>
      <w:bookmarkStart w:id="610" w:name="_Toc513574512"/>
      <w:bookmarkStart w:id="611" w:name="_Toc513575844"/>
      <w:bookmarkStart w:id="612" w:name="_Toc513755886"/>
      <w:bookmarkStart w:id="613" w:name="_Toc515273822"/>
      <w:bookmarkStart w:id="614" w:name="_Toc515273956"/>
      <w:bookmarkStart w:id="615" w:name="_Toc516228808"/>
      <w:bookmarkStart w:id="616" w:name="_Toc466840123"/>
      <w:bookmarkStart w:id="617" w:name="_Toc466840176"/>
      <w:bookmarkStart w:id="618" w:name="_Toc468181989"/>
      <w:bookmarkStart w:id="619" w:name="_Toc473241813"/>
      <w:bookmarkStart w:id="620" w:name="_Toc473301120"/>
      <w:bookmarkStart w:id="621" w:name="_Toc473303963"/>
      <w:bookmarkStart w:id="622" w:name="_Toc474310582"/>
      <w:bookmarkStart w:id="623" w:name="_Toc476718023"/>
      <w:bookmarkStart w:id="624" w:name="_Toc476718058"/>
      <w:bookmarkStart w:id="625" w:name="_Toc476718090"/>
      <w:bookmarkStart w:id="626" w:name="_Toc476718160"/>
      <w:bookmarkStart w:id="627" w:name="_Toc476719014"/>
      <w:bookmarkStart w:id="628" w:name="_Toc476719199"/>
      <w:bookmarkStart w:id="629" w:name="_Toc476745450"/>
      <w:bookmarkStart w:id="630" w:name="_Toc476747440"/>
      <w:bookmarkStart w:id="631" w:name="_Toc476748858"/>
      <w:bookmarkStart w:id="632" w:name="_Toc476748893"/>
      <w:bookmarkStart w:id="633" w:name="_Toc476838108"/>
      <w:bookmarkStart w:id="634" w:name="_Toc476838374"/>
      <w:bookmarkStart w:id="635" w:name="_Toc479530142"/>
      <w:bookmarkStart w:id="636" w:name="_Toc499885440"/>
      <w:bookmarkStart w:id="637" w:name="_Toc507457317"/>
      <w:bookmarkStart w:id="638" w:name="_Toc510098340"/>
      <w:bookmarkStart w:id="639" w:name="_Toc510098699"/>
      <w:bookmarkStart w:id="640" w:name="_Toc511220561"/>
      <w:bookmarkStart w:id="641" w:name="_Toc511306890"/>
      <w:bookmarkStart w:id="642" w:name="_Toc513547599"/>
      <w:bookmarkStart w:id="643" w:name="_Toc513573627"/>
      <w:bookmarkStart w:id="644" w:name="_Toc513573980"/>
      <w:bookmarkStart w:id="645" w:name="_Toc513574396"/>
      <w:bookmarkStart w:id="646" w:name="_Toc513574448"/>
      <w:bookmarkStart w:id="647" w:name="_Toc513574513"/>
      <w:bookmarkStart w:id="648" w:name="_Toc513575845"/>
      <w:bookmarkStart w:id="649" w:name="_Toc513755887"/>
      <w:bookmarkStart w:id="650" w:name="_Toc515273823"/>
      <w:bookmarkStart w:id="651" w:name="_Toc515273957"/>
      <w:bookmarkStart w:id="652" w:name="_Toc516228809"/>
      <w:bookmarkStart w:id="653" w:name="_Toc466840124"/>
      <w:bookmarkStart w:id="654" w:name="_Toc466840177"/>
      <w:bookmarkStart w:id="655" w:name="_Toc468181990"/>
      <w:bookmarkStart w:id="656" w:name="_Toc473241814"/>
      <w:bookmarkStart w:id="657" w:name="_Toc473301121"/>
      <w:bookmarkStart w:id="658" w:name="_Toc473303964"/>
      <w:bookmarkStart w:id="659" w:name="_Toc474310583"/>
      <w:bookmarkStart w:id="660" w:name="_Toc476718024"/>
      <w:bookmarkStart w:id="661" w:name="_Toc476718059"/>
      <w:bookmarkStart w:id="662" w:name="_Toc476718091"/>
      <w:bookmarkStart w:id="663" w:name="_Toc476718161"/>
      <w:bookmarkStart w:id="664" w:name="_Toc476719015"/>
      <w:bookmarkStart w:id="665" w:name="_Toc476719200"/>
      <w:bookmarkStart w:id="666" w:name="_Toc476745451"/>
      <w:bookmarkStart w:id="667" w:name="_Toc476747441"/>
      <w:bookmarkStart w:id="668" w:name="_Toc476748859"/>
      <w:bookmarkStart w:id="669" w:name="_Toc476748894"/>
      <w:bookmarkStart w:id="670" w:name="_Toc476838109"/>
      <w:bookmarkStart w:id="671" w:name="_Toc476838375"/>
      <w:bookmarkStart w:id="672" w:name="_Toc479530143"/>
      <w:bookmarkStart w:id="673" w:name="_Toc499885441"/>
      <w:bookmarkStart w:id="674" w:name="_Toc507457318"/>
      <w:bookmarkStart w:id="675" w:name="_Toc510098341"/>
      <w:bookmarkStart w:id="676" w:name="_Toc510098700"/>
      <w:bookmarkStart w:id="677" w:name="_Toc511220562"/>
      <w:bookmarkStart w:id="678" w:name="_Toc511306891"/>
      <w:bookmarkStart w:id="679" w:name="_Toc513547600"/>
      <w:bookmarkStart w:id="680" w:name="_Toc513573628"/>
      <w:bookmarkStart w:id="681" w:name="_Toc513573981"/>
      <w:bookmarkStart w:id="682" w:name="_Toc513574397"/>
      <w:bookmarkStart w:id="683" w:name="_Toc513574449"/>
      <w:bookmarkStart w:id="684" w:name="_Toc513574514"/>
      <w:bookmarkStart w:id="685" w:name="_Toc513575846"/>
      <w:bookmarkStart w:id="686" w:name="_Toc513755888"/>
      <w:bookmarkStart w:id="687" w:name="_Toc515273824"/>
      <w:bookmarkStart w:id="688" w:name="_Toc515273958"/>
      <w:bookmarkStart w:id="689" w:name="_Toc516228810"/>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06857070" w14:textId="2760DAF2"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Kadrowo-płacowa (KiP)</w:t>
      </w:r>
    </w:p>
    <w:tbl>
      <w:tblPr>
        <w:tblStyle w:val="Jasnasiatkaakcent1"/>
        <w:tblW w:w="9604" w:type="dxa"/>
        <w:tblLook w:val="04A0" w:firstRow="1" w:lastRow="0" w:firstColumn="1" w:lastColumn="0" w:noHBand="0" w:noVBand="1"/>
      </w:tblPr>
      <w:tblGrid>
        <w:gridCol w:w="567"/>
        <w:gridCol w:w="9037"/>
      </w:tblGrid>
      <w:tr w:rsidR="00484137" w:rsidRPr="00B25F11" w14:paraId="4F74078B"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8371A8E" w14:textId="77777777" w:rsidR="00484137" w:rsidRPr="00354E7C" w:rsidRDefault="00484137" w:rsidP="00354E7C">
            <w:pPr>
              <w:autoSpaceDE w:val="0"/>
              <w:autoSpaceDN w:val="0"/>
              <w:adjustRightInd w:val="0"/>
              <w:spacing w:after="0"/>
              <w:jc w:val="both"/>
              <w:rPr>
                <w:rFonts w:asciiTheme="minorHAnsi" w:hAnsiTheme="minorHAnsi" w:cstheme="minorHAnsi"/>
                <w:color w:val="auto"/>
                <w:sz w:val="22"/>
              </w:rPr>
            </w:pPr>
            <w:r w:rsidRPr="00354E7C">
              <w:rPr>
                <w:rFonts w:asciiTheme="minorHAnsi" w:hAnsiTheme="minorHAnsi" w:cstheme="minorHAnsi"/>
                <w:color w:val="auto"/>
                <w:sz w:val="22"/>
              </w:rPr>
              <w:t>Lp.</w:t>
            </w:r>
          </w:p>
        </w:tc>
        <w:tc>
          <w:tcPr>
            <w:tcW w:w="9037" w:type="dxa"/>
          </w:tcPr>
          <w:p w14:paraId="05029753" w14:textId="77777777" w:rsidR="00484137" w:rsidRPr="00354E7C" w:rsidRDefault="00484137" w:rsidP="00354E7C">
            <w:pPr>
              <w:autoSpaceDE w:val="0"/>
              <w:autoSpaceDN w:val="0"/>
              <w:adjustRightInd w:val="0"/>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Opis minimalnych wymagań:</w:t>
            </w:r>
          </w:p>
        </w:tc>
      </w:tr>
      <w:tr w:rsidR="00484137" w:rsidRPr="00B25F11" w14:paraId="758B44D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15248C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CBE8F46"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bookmarkStart w:id="690" w:name="_Hlk59899133"/>
            <w:r w:rsidRPr="00354E7C">
              <w:rPr>
                <w:rFonts w:asciiTheme="minorHAnsi" w:hAnsiTheme="minorHAnsi" w:cstheme="minorHAnsi"/>
                <w:color w:val="auto"/>
                <w:sz w:val="22"/>
              </w:rPr>
              <w:t>Możliwość zdefiniowania profili dla użytkowników. Profile dla użytkowników mogą określać dostęp do wybranej populacji oraz do określonych funkcjonalności systemu.</w:t>
            </w:r>
          </w:p>
        </w:tc>
      </w:tr>
      <w:tr w:rsidR="00484137" w:rsidRPr="00B25F11" w14:paraId="7959C82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DE140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4B40613"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Historia danych zatrudnieniowych oraz płacowych. Dostępna informacja o przebiegu zatrudnienia oraz informacje płacowe zarówno dla pracowników obecnie pracujących jak i zwolnionych.</w:t>
            </w:r>
          </w:p>
        </w:tc>
      </w:tr>
      <w:tr w:rsidR="00484137" w:rsidRPr="00B25F11" w14:paraId="575C0C8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460D51E" w14:textId="77777777" w:rsidR="00484137" w:rsidRPr="00354E7C" w:rsidRDefault="00484137" w:rsidP="002F4782">
            <w:pPr>
              <w:numPr>
                <w:ilvl w:val="0"/>
                <w:numId w:val="189"/>
              </w:numPr>
              <w:tabs>
                <w:tab w:val="num" w:pos="360"/>
              </w:tabs>
              <w:spacing w:after="0"/>
              <w:ind w:left="360"/>
              <w:jc w:val="both"/>
              <w:rPr>
                <w:rFonts w:asciiTheme="minorHAnsi" w:hAnsiTheme="minorHAnsi" w:cstheme="minorHAnsi"/>
                <w:color w:val="auto"/>
                <w:sz w:val="22"/>
              </w:rPr>
            </w:pPr>
          </w:p>
        </w:tc>
        <w:tc>
          <w:tcPr>
            <w:tcW w:w="9037" w:type="dxa"/>
          </w:tcPr>
          <w:p w14:paraId="11DC9C12" w14:textId="77777777" w:rsidR="00484137" w:rsidRPr="00354E7C" w:rsidRDefault="00484137"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Rejestracja dokumentów kadrowych: dane osobowe, absencje, kary, wykształcenia, ewidencja wojskowa, przebieg pracy zawodowej, członkowie rodzin, organizacje, języki obce, badania lekarskie, odznaczenia, kursy, plany urlopów, podstawowa ewidencja czasu pracy (godziny przepracowane, nadgodziny, godziny nocne, nieobecności), umowy/angaże, niepełnosprawność, plan urlopów.</w:t>
            </w:r>
          </w:p>
        </w:tc>
      </w:tr>
      <w:tr w:rsidR="00484137" w:rsidRPr="00B25F11" w14:paraId="1195D6E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15A1E92"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795373FE" w14:textId="77777777" w:rsidR="00484137" w:rsidRPr="00354E7C" w:rsidRDefault="00484137" w:rsidP="00354E7C">
            <w:pPr>
              <w:tabs>
                <w:tab w:val="left" w:pos="567"/>
                <w:tab w:val="left" w:pos="2268"/>
                <w:tab w:val="left" w:pos="4536"/>
                <w:tab w:val="left" w:pos="680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dat do jubileuszu, wysługi lat, emerytury i urlopu.</w:t>
            </w:r>
          </w:p>
        </w:tc>
      </w:tr>
      <w:tr w:rsidR="00484137" w:rsidRPr="00B25F11" w14:paraId="3A3F5C6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C6141A4"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7A200A7D" w14:textId="77777777" w:rsidR="00484137" w:rsidRPr="00354E7C" w:rsidRDefault="00484137" w:rsidP="00354E7C">
            <w:pPr>
              <w:tabs>
                <w:tab w:val="left" w:pos="567"/>
                <w:tab w:val="left" w:pos="2268"/>
                <w:tab w:val="left" w:pos="4536"/>
                <w:tab w:val="left" w:pos="6804"/>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rozliczenie zarejestrowanej absencji w płacach.</w:t>
            </w:r>
          </w:p>
        </w:tc>
      </w:tr>
      <w:tr w:rsidR="00484137" w:rsidRPr="00B25F11" w14:paraId="38751E5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C923DA"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5E7137C3" w14:textId="77777777" w:rsidR="00484137" w:rsidRPr="00354E7C" w:rsidRDefault="00484137" w:rsidP="00354E7C">
            <w:pPr>
              <w:tabs>
                <w:tab w:val="left" w:pos="567"/>
                <w:tab w:val="left" w:pos="2268"/>
                <w:tab w:val="left" w:pos="4536"/>
                <w:tab w:val="left" w:pos="680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Bieżąca kontrola wykorzystania urlopu wypoczynkowego.</w:t>
            </w:r>
          </w:p>
        </w:tc>
      </w:tr>
      <w:tr w:rsidR="00484137" w:rsidRPr="00B25F11" w14:paraId="2DBDFD0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18C12D"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0B79438"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Automatyczna kontrola przekroczeń limitów w czasie rejestracji absencji.</w:t>
            </w:r>
          </w:p>
        </w:tc>
      </w:tr>
      <w:tr w:rsidR="00484137" w:rsidRPr="00B25F11" w14:paraId="2FD2A8C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CA04D4E"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5CC294C8"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Generator raportów umożliwiający łatwe sporządzenie zestawienia kadrowego nie figurującego w zestawie standardowym.</w:t>
            </w:r>
          </w:p>
        </w:tc>
      </w:tr>
      <w:tr w:rsidR="00484137" w:rsidRPr="00B25F11" w14:paraId="6E46D58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FA1B841"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3A2666E9"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naliczanie wynagrodzeń dla wszystkich grup pracowniczych wg przepisów obowiązujących w przedsiębiorstwie.</w:t>
            </w:r>
          </w:p>
        </w:tc>
      </w:tr>
      <w:tr w:rsidR="00484137" w:rsidRPr="00B25F11" w14:paraId="256FF03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E7B8B6B"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54A051D3"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zakresie rozliczania absencji:</w:t>
            </w:r>
          </w:p>
        </w:tc>
      </w:tr>
      <w:tr w:rsidR="00484137" w:rsidRPr="00B25F11" w14:paraId="6321F40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25EF1F3" w14:textId="77777777" w:rsidR="00484137" w:rsidRPr="00354E7C" w:rsidRDefault="00484137" w:rsidP="00354E7C">
            <w:pPr>
              <w:tabs>
                <w:tab w:val="left" w:pos="851"/>
                <w:tab w:val="left" w:pos="6521"/>
              </w:tabs>
              <w:spacing w:after="0"/>
              <w:ind w:left="360"/>
              <w:jc w:val="both"/>
              <w:rPr>
                <w:rFonts w:asciiTheme="minorHAnsi" w:hAnsiTheme="minorHAnsi" w:cstheme="minorHAnsi"/>
                <w:color w:val="auto"/>
                <w:sz w:val="22"/>
              </w:rPr>
            </w:pPr>
          </w:p>
        </w:tc>
        <w:tc>
          <w:tcPr>
            <w:tcW w:w="9037" w:type="dxa"/>
          </w:tcPr>
          <w:p w14:paraId="7940CBB6" w14:textId="77777777" w:rsidR="00484137" w:rsidRPr="00354E7C" w:rsidRDefault="00484137"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naliczanie dowolnej średniej dla dowolnej nieobecności na podstawie 3, 12 lub więcej miesięcy poprzedzających </w:t>
            </w:r>
          </w:p>
          <w:p w14:paraId="0B245A03"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dni i godzin absencji w oparciu o indywidualne kalendarze pracy</w:t>
            </w:r>
          </w:p>
          <w:p w14:paraId="206C2637"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stawki za nieobecność z uwzględnieniem nieobecności zaległych i bieżących</w:t>
            </w:r>
          </w:p>
          <w:p w14:paraId="1ECE2099"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uwzględnianie zmiany stawki osobistego zaszeregowania w trakcie trwania absencji</w:t>
            </w:r>
          </w:p>
          <w:p w14:paraId="718F124A"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zmniejszanie kwot odpowiednich składników z tytułu NN</w:t>
            </w:r>
          </w:p>
          <w:p w14:paraId="4AB1305E"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przenoszenie stawek chorobowych w przypadku choroby kontynuowanej</w:t>
            </w:r>
          </w:p>
          <w:p w14:paraId="13AA9DD0"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dowolne wybieranie składników stanowiących podstawę wyliczania średnich</w:t>
            </w:r>
          </w:p>
          <w:p w14:paraId="1F74E92C" w14:textId="59A4448C"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zmniejszanie kwot dowolnych składników z tytułu wystąpienia nieobecności</w:t>
            </w:r>
          </w:p>
        </w:tc>
      </w:tr>
      <w:tr w:rsidR="00484137" w:rsidRPr="00B25F11" w14:paraId="02353DA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7B0BC98"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23FBCA8"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Generowanie sprawozdań do GUS oraz danych statystycznych: DG-1, Z-02, Z-03, Z-05, Z-06, Z-12, Z-13, Z-14, RB-70, przeciętne miesięczne zatrudnienie w okresie, przedziały wiekowe, przedziały stażowe, fluktuacja, średnie zatrudnienie i brutto w okresie, średnie zatrudnienie i czas pracy za okres.</w:t>
            </w:r>
          </w:p>
        </w:tc>
      </w:tr>
      <w:tr w:rsidR="00484137" w:rsidRPr="00B25F11" w14:paraId="26667F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8B8B48"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76B31E9"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Generowanie pism i zestawień kadrowych/ płacowych, między innymi: umowa o pracę, zaświadczenia o zatrudnieniu, świadectwo pracy, stany zatrudnienia ( w dniu, komórkami, w roku, stanowiskami,  po kontach kosztów, z dodatkami, rozwiązania i wypowiedzenia umów, zaświadczenie o dochodach emeryta/rencisty, zaświadczenie do ZUS, zaświadczenie do UP, zaświadczenie o dochodach, skierowania na badanie lekarskie, zawiadomienie o przyznaniu dodatku, o lista badań, lista kursów, lista dzieci, lista członków rodziny, lista umów, lista umów kończących się w okresie, lista zmian wysługi, lista nagród jubileuszowych, lista przyjęć, lista zwolnień, lista staży,  lista długości pracy, lista osób przechodzących na emeryturę, lista pracowników do przeszeregowań, lista pracowników według wieku, lista dat bazowych </w:t>
            </w:r>
            <w:r w:rsidRPr="00354E7C">
              <w:rPr>
                <w:rFonts w:asciiTheme="minorHAnsi" w:hAnsiTheme="minorHAnsi" w:cstheme="minorHAnsi"/>
                <w:color w:val="auto"/>
                <w:sz w:val="22"/>
              </w:rPr>
              <w:lastRenderedPageBreak/>
              <w:t>pracowników, lista wykształceń pracownika, lista zakładów pracy pracownika, kartoteka angaży, lista obecności do podpisu, lista zmian umów, lista podwyżek, lista szczepień, wskaźnik rotacji, lista nieobecności pracowników, imienny wykaz absencji w okresie, lista osób powracających z urlopu macierzyńskiego/wychowawczego, lista zawieszeń FP, lista wymiaru urlopu w okresie, zbiorczy wykaz absencji w okresie, wykorzystanie urlopu, ciągłość absencji, wykaz osób niepełnosprawnych, raport do SOD, stan zatrudnienia osób niepełnosprawnych, średnie zatrudnienie osób niepełnosprawnych, lista płac, odcinki płacowe z informacja RMUA, zestawienie zbiorcze płac (ogółem, po kontach kosztów, komórkami), kartoteka zarobków za okres, kartoteka zarobków za rok, kartoteka składników  dla zakładu za rok, wydruk dowolnych składników, wykaz list płac, zestawienie składników ZUS i podatku, lista urlopów macierzyńskich i wychowawczych,  lista przekroczeń podatku, lista przekroczeń progu ZUS, zestawienie składek ZUS, wykaz ujemnych składek ZUS, zestawienia dla biegłych, wydruk wyliczonych zasiłków (asygnata), brutto i narzuty na płace, brutto/netto w okresie, różnice wynagrodzeń w latach, wynagrodzenia przeciętne/minimalne/maksymalne, oświadczenie o podwyższonych kosztach uzyskania, oświadczenie o wspólnym opodatkowaniu, lista kont pracowników, kartoteka składek ZUS, zaświadczenie z-3, podstawy wyliczonych absencji, zestawienie roczne RMUA, wydruk noty płacowej.</w:t>
            </w:r>
          </w:p>
        </w:tc>
      </w:tr>
      <w:tr w:rsidR="00484137" w:rsidRPr="00B25F11" w14:paraId="5CCC128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53912A1"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398C775E"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Dowolność definiowania składników płacowych i sposobów ich rozliczania.</w:t>
            </w:r>
          </w:p>
        </w:tc>
      </w:tr>
      <w:tr w:rsidR="00484137" w:rsidRPr="00B25F11" w14:paraId="3F18987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BF0E7BF"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03F73E2B"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Obliczanie składników na podstawie regulaminów (wysługa, nagroda jubileuszowa, itp.)</w:t>
            </w:r>
          </w:p>
        </w:tc>
      </w:tr>
      <w:tr w:rsidR="00484137" w:rsidRPr="00B25F11" w14:paraId="53B5189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D9CEFF5"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78AE59B9"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Dokonywanie potrąceń z założoną hierarchią (np. alimenty bieżące, alimenty zaległe, zajęcia sądowe).</w:t>
            </w:r>
          </w:p>
        </w:tc>
      </w:tr>
      <w:tr w:rsidR="00484137" w:rsidRPr="00B25F11" w14:paraId="6754911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7D924D"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1D628352"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Tworzenie dodatkowych list płac, premii, wyrównań, wynagrodzenia rocznego, itp.</w:t>
            </w:r>
          </w:p>
        </w:tc>
      </w:tr>
      <w:tr w:rsidR="00484137" w:rsidRPr="00B25F11" w14:paraId="4830186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2500BCF"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3E1CADB"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Tworzenie list korygujących.</w:t>
            </w:r>
          </w:p>
        </w:tc>
      </w:tr>
      <w:tr w:rsidR="00484137" w:rsidRPr="00B25F11" w14:paraId="01793C6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82560B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CFC2DE3"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funduszu socjalnego umożliwiający rejestrację kryteriów dochodowych oraz świadczeń połączenie z płacami.</w:t>
            </w:r>
          </w:p>
        </w:tc>
      </w:tr>
      <w:tr w:rsidR="00484137" w:rsidRPr="00B25F11" w14:paraId="2E4F996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30EF43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0FBBAFB0"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rejestracji pożyczek.</w:t>
            </w:r>
          </w:p>
        </w:tc>
      </w:tr>
      <w:tr w:rsidR="00484137" w:rsidRPr="00B25F11" w14:paraId="1CE3F07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EBD489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E97B411"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BHP.</w:t>
            </w:r>
          </w:p>
        </w:tc>
      </w:tr>
      <w:tr w:rsidR="00484137" w:rsidRPr="00B25F11" w14:paraId="29AC05D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F8C6AC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8E94FEC"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odzieży roboczej.</w:t>
            </w:r>
          </w:p>
        </w:tc>
      </w:tr>
      <w:tr w:rsidR="00484137" w:rsidRPr="00B25F11" w14:paraId="4FBD1C2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7692C13"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8CCB15E"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Rezerwy urlopowe, emerytalne i jubileuszowe.</w:t>
            </w:r>
          </w:p>
        </w:tc>
      </w:tr>
      <w:tr w:rsidR="00484137" w:rsidRPr="00B25F11" w14:paraId="387ADBB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EE803B"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6CBA0C68" w14:textId="5440015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Alerty informujące o kończących się umowach okresowych, badaniach lekarskich, kursach, szkoleniach BHP, itd.</w:t>
            </w:r>
          </w:p>
        </w:tc>
      </w:tr>
      <w:tr w:rsidR="00484137" w:rsidRPr="00B25F11" w14:paraId="49589D1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C4C68C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A5C7DF2"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naliczanie podatków z uwzględnieniem podstawy opodatkowania, kosztów uzyskania, ulg podatkowych, wspólnego opodatkowania małżonków.</w:t>
            </w:r>
          </w:p>
        </w:tc>
      </w:tr>
      <w:tr w:rsidR="00484137" w:rsidRPr="00B25F11" w14:paraId="505D6B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8F0552"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4CBFAB2"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Dostęp do danych podatkowych pracownika, w tym informacji o rocznych dochodach pracownika, ulgach podatkowych, kosztach uzyskania dochodu zgodnie z wymogami przepisów podatkowych.</w:t>
            </w:r>
          </w:p>
        </w:tc>
      </w:tr>
      <w:tr w:rsidR="00484137" w:rsidRPr="00B25F11" w14:paraId="0E0E5BE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AF8FD81"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D220B0A"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generowania zestawień dotyczących danych podatkowych.</w:t>
            </w:r>
          </w:p>
        </w:tc>
      </w:tr>
      <w:tr w:rsidR="00484137" w:rsidRPr="00B25F11" w14:paraId="0104E74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E925A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6575FDA"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Możliwość generowania rocznych informacji podatkowych, wysyłania elektronicznych PIT-ów do urzędów skarbowych w ramach systemu e-Deklaracje, zgodnie z wymogami dotyczącymi elektronicznej wysyłki deklaracji podatkowych, przy wykorzystaniu podpisu kwalifikowanego, możliwość wysyłki zbiorczej PIT-ów, możliwość wysyłki korekt deklaracji. skarbowego (dot. deklaracji– PIT-4R, PIT-11, PIT-40, PIT-8C), </w:t>
            </w:r>
          </w:p>
        </w:tc>
      </w:tr>
      <w:tr w:rsidR="00484137" w:rsidRPr="00B25F11" w14:paraId="33B38EA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29EB75"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73ABEB9"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eksportu danych osobowych oraz płacowych do programu Płatnik (generowanie deklaracji miesięcznych i zgłoszeń (deklaracji ubezpieczeniowych) do ZUS (tj. ZUS DRA, ZUS RZA, ZUS ZZA, ZUS-ZWUA), oraz korekt tych deklaracji ubezpieczeniowych.</w:t>
            </w:r>
          </w:p>
        </w:tc>
      </w:tr>
      <w:tr w:rsidR="00484137" w:rsidRPr="00B25F11" w14:paraId="0B7E69B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7514F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8B2B960"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dokonywania przelewów osobowych, bezosobowych, zakładowych.</w:t>
            </w:r>
          </w:p>
        </w:tc>
      </w:tr>
      <w:tr w:rsidR="00484137" w:rsidRPr="00B25F11" w14:paraId="456BE67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BA9B8F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092AAE43"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przeglądania szczegółowych danych płacowych pracownika.</w:t>
            </w:r>
          </w:p>
        </w:tc>
      </w:tr>
      <w:tr w:rsidR="00484137" w:rsidRPr="00B25F11" w14:paraId="7DF7829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75C19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B91A86F"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przeglądania list płac.</w:t>
            </w:r>
          </w:p>
        </w:tc>
      </w:tr>
      <w:tr w:rsidR="00484137" w:rsidRPr="00B25F11" w14:paraId="4CA1EC0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B59B3A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B4DA438" w14:textId="73882C50"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rejestrowania osób zatrudnionych na podstawie umów cywilno-prawnych (wszystkie niezbędne dane osobowe, dane dotyczące umowy zlecenia, z uwzględnieniem treści umowy zlecenia,</w:t>
            </w:r>
            <w:r w:rsidR="00B25F11" w:rsidRPr="00354E7C">
              <w:rPr>
                <w:rFonts w:asciiTheme="minorHAnsi" w:hAnsiTheme="minorHAnsi" w:cstheme="minorHAnsi"/>
                <w:color w:val="auto"/>
                <w:sz w:val="22"/>
              </w:rPr>
              <w:t xml:space="preserve"> </w:t>
            </w:r>
            <w:r w:rsidRPr="00354E7C">
              <w:rPr>
                <w:rFonts w:asciiTheme="minorHAnsi" w:hAnsiTheme="minorHAnsi" w:cstheme="minorHAnsi"/>
                <w:color w:val="auto"/>
                <w:sz w:val="22"/>
              </w:rPr>
              <w:t>przyporządkowania do centrum kosztów) oraz wprowadzania danych do sporządzenia listy wypłat, zasiłków chorobowych.</w:t>
            </w:r>
          </w:p>
        </w:tc>
      </w:tr>
      <w:tr w:rsidR="00484137" w:rsidRPr="00B25F11" w14:paraId="242024A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E8DA20"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204FB0E"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przeliczenia list płac z funduszu bezosobowego, możliwość korekt, generowania wydruków, przeglądania wynagrodzeń.</w:t>
            </w:r>
          </w:p>
        </w:tc>
      </w:tr>
      <w:tr w:rsidR="00484137" w:rsidRPr="00B25F11" w14:paraId="2E61548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29CE1E" w14:textId="77777777" w:rsidR="00484137" w:rsidRPr="00354E7C" w:rsidRDefault="00484137" w:rsidP="00354E7C">
            <w:pPr>
              <w:autoSpaceDE w:val="0"/>
              <w:autoSpaceDN w:val="0"/>
              <w:adjustRightInd w:val="0"/>
              <w:spacing w:after="0"/>
              <w:jc w:val="both"/>
              <w:rPr>
                <w:rFonts w:asciiTheme="minorHAnsi" w:hAnsiTheme="minorHAnsi" w:cstheme="minorHAnsi"/>
                <w:color w:val="auto"/>
                <w:sz w:val="22"/>
              </w:rPr>
            </w:pPr>
          </w:p>
        </w:tc>
        <w:tc>
          <w:tcPr>
            <w:tcW w:w="9037" w:type="dxa"/>
          </w:tcPr>
          <w:p w14:paraId="5ED50D05"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generowania raportów z umów zleceń (m.in. stanu zatrudnienia na dany dzień, za dany okres z uwzględnieniem centrum kosztów, treści umowy zlecenia, list płac).</w:t>
            </w:r>
          </w:p>
        </w:tc>
      </w:tr>
      <w:tr w:rsidR="00484137" w:rsidRPr="00B25F11" w14:paraId="4E6258F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F4B3DB"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4A4B937"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Zapewnienie Interfejsu pomiędzy programem płacowym a programem księgowym.</w:t>
            </w:r>
          </w:p>
        </w:tc>
      </w:tr>
      <w:tr w:rsidR="00484137" w:rsidRPr="00B25F11" w14:paraId="697D8C8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DFB9103"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6F6EA0C"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Możliwość prowadzenia podstawowej ewidencji czasu pracy zawierającej informacje o obecnościach, nieobecnościach, nadgodzinach, godzinach nocnych. </w:t>
            </w:r>
          </w:p>
        </w:tc>
      </w:tr>
      <w:tr w:rsidR="00484137" w:rsidRPr="00B25F11" w14:paraId="5612C1C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85CDE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839A242" w14:textId="16C07DFD"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Obsługa PPK.</w:t>
            </w:r>
            <w:bookmarkEnd w:id="690"/>
          </w:p>
        </w:tc>
      </w:tr>
    </w:tbl>
    <w:p w14:paraId="6FA793E8" w14:textId="2D7BE51F" w:rsidR="00FD1410" w:rsidRPr="00A4332D" w:rsidRDefault="00A4332D" w:rsidP="002C32C5">
      <w:pPr>
        <w:pStyle w:val="Nagwek2"/>
      </w:pPr>
      <w:bookmarkStart w:id="691" w:name="_Toc116562381"/>
      <w:bookmarkStart w:id="692" w:name="_Toc511741640"/>
      <w:r w:rsidRPr="00A4332D">
        <w:t>Centrum Dystrybucji Informacji/ Powiadamianie SMS</w:t>
      </w:r>
      <w:bookmarkEnd w:id="691"/>
    </w:p>
    <w:bookmarkEnd w:id="692"/>
    <w:p w14:paraId="5AD01BA0"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Centrum dystrybucji informacji ma na celu wspieranie Urzędu Miasta w procesie powiadamiania wszystkich zainteresowanych mieszkańców, podmiotów, organizacji czy stowarzyszeń o ważnych dla nich wydarzeniach i zagrożeniach. System składa się z dwóch zasadniczych części: bazy danych, w której przechowywane są dane kontaktowe oraz zaawansowanego moduł komunikacji, służącego do dystrybucji powiadomień do wskazanych osób i podmiotów. </w:t>
      </w:r>
    </w:p>
    <w:p w14:paraId="7CC0B76B"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będzie składał się z następujących modułów:</w:t>
      </w:r>
    </w:p>
    <w:p w14:paraId="08496C1A" w14:textId="77777777" w:rsidR="0036426E" w:rsidRPr="004348BF" w:rsidRDefault="0036426E" w:rsidP="002F4782">
      <w:pPr>
        <w:numPr>
          <w:ilvl w:val="0"/>
          <w:numId w:val="197"/>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CMS,</w:t>
      </w:r>
    </w:p>
    <w:p w14:paraId="03C4C80A" w14:textId="77777777" w:rsidR="0036426E" w:rsidRPr="004348BF" w:rsidRDefault="0036426E" w:rsidP="002F4782">
      <w:pPr>
        <w:numPr>
          <w:ilvl w:val="0"/>
          <w:numId w:val="197"/>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Kartoteka osób,</w:t>
      </w:r>
    </w:p>
    <w:p w14:paraId="2F3AC9A7" w14:textId="77777777" w:rsidR="0036426E" w:rsidRPr="004348BF" w:rsidRDefault="0036426E" w:rsidP="002F4782">
      <w:pPr>
        <w:numPr>
          <w:ilvl w:val="0"/>
          <w:numId w:val="197"/>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Moduł komunikacji.</w:t>
      </w:r>
    </w:p>
    <w:p w14:paraId="7D56D0F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zbudowany jest w architekturze klient-serwer. Oparty jest na modelu trójwarstwowym składającym się z bazy danych, serwera aplikacji oraz warstwy prezentacji umieszczonej na serwerze www. Użytkownicy systemu mogą pracować na najnowszych przeglądarkach internetowych. Z systemu pośrednio korzyści czerpać będą wszyscy mieszkańcy, bezpośrednim użytkownikiem systemu są pracownicy Urzędu pełniący następujące role:</w:t>
      </w:r>
    </w:p>
    <w:p w14:paraId="069BE156" w14:textId="77777777" w:rsidR="0036426E" w:rsidRPr="004348BF" w:rsidRDefault="0036426E" w:rsidP="002F4782">
      <w:pPr>
        <w:numPr>
          <w:ilvl w:val="0"/>
          <w:numId w:val="198"/>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lastRenderedPageBreak/>
        <w:t>administratora systemu– posiada najwyższy poziom uprawnień (w systemie musi być co najmniej jeden administrator), który umożliwia zarządzanie użytkownikami, zarządzanie kartoteką osób, zarządzanie kategoriami (filtry), zarządzanie komunikatami,</w:t>
      </w:r>
    </w:p>
    <w:p w14:paraId="252063E8" w14:textId="77777777" w:rsidR="0036426E" w:rsidRPr="004348BF" w:rsidRDefault="0036426E" w:rsidP="002F4782">
      <w:pPr>
        <w:numPr>
          <w:ilvl w:val="0"/>
          <w:numId w:val="198"/>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administrator komunikatów – posiada uprawnienia do zarządzania osobami, do których będą wysyłane komunikaty,</w:t>
      </w:r>
    </w:p>
    <w:p w14:paraId="66A56F94" w14:textId="77777777" w:rsidR="0036426E" w:rsidRPr="004348BF" w:rsidRDefault="0036426E" w:rsidP="002F4782">
      <w:pPr>
        <w:numPr>
          <w:ilvl w:val="0"/>
          <w:numId w:val="198"/>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administrator osób – posiada uprawnienia do zarządzania komunikatami, które będą wysyłane za pośrednictwem systemu.</w:t>
      </w:r>
    </w:p>
    <w:p w14:paraId="73B678B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W zależności od rodzaju posiadanych uprawnień, dostęp do systemu jest ograniczony. System zawiera dzienniki zdarzeń, które przechowują informacje o wszystkich aktywnościach użytkowników.</w:t>
      </w:r>
    </w:p>
    <w:p w14:paraId="3A4249FE"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Informacje kryzysowe umożliwią dystrybucję komunikatów następującymi kanałami:</w:t>
      </w:r>
    </w:p>
    <w:p w14:paraId="1C1D679F"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email,</w:t>
      </w:r>
    </w:p>
    <w:p w14:paraId="2F1D0A24"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sms (wymaga integracji z zewnętrznym dostawcą usług sms) ,</w:t>
      </w:r>
    </w:p>
    <w:p w14:paraId="081AD695"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ePUAP,</w:t>
      </w:r>
    </w:p>
    <w:p w14:paraId="08A6BAE5" w14:textId="77777777" w:rsidR="0036426E" w:rsidRPr="004348BF" w:rsidRDefault="0036426E" w:rsidP="002F4782">
      <w:pPr>
        <w:numPr>
          <w:ilvl w:val="0"/>
          <w:numId w:val="199"/>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aplikacje mobilne.</w:t>
      </w:r>
    </w:p>
    <w:p w14:paraId="7F5C8F78"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Integracja z ePUAP jest jednym z kluczowych elementów systemu i pozwala na:</w:t>
      </w:r>
    </w:p>
    <w:p w14:paraId="1CF8FC36" w14:textId="77777777" w:rsidR="0036426E" w:rsidRPr="004348BF" w:rsidRDefault="0036426E" w:rsidP="002F4782">
      <w:pPr>
        <w:numPr>
          <w:ilvl w:val="0"/>
          <w:numId w:val="200"/>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obsługę e-usług i umieszczonego na platformie ePUAP dedykowanego formularza, z którego dane pobierane są w sposób w pełni automatyczny do systemu, gdzie następnie będą przechowywane,</w:t>
      </w:r>
    </w:p>
    <w:p w14:paraId="16F062C9" w14:textId="77777777" w:rsidR="0036426E" w:rsidRPr="004348BF" w:rsidRDefault="0036426E" w:rsidP="002F4782">
      <w:pPr>
        <w:numPr>
          <w:ilvl w:val="0"/>
          <w:numId w:val="200"/>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obsługę UPO (Urzędowych Poświadczeń Odbioru), identyfikując jednoznacznie dokument, którego dotyczy i jest potwierdzeniem komunikacji z obywatelem,</w:t>
      </w:r>
    </w:p>
    <w:p w14:paraId="1F0A7138" w14:textId="77777777" w:rsidR="0036426E" w:rsidRPr="004348BF" w:rsidRDefault="0036426E" w:rsidP="002F4782">
      <w:pPr>
        <w:numPr>
          <w:ilvl w:val="0"/>
          <w:numId w:val="200"/>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przesłanie informacji zwrotnej, podpisanej przez pracownika urzędu profilem zaufanym lub podpisem kwalifikowanym.</w:t>
      </w:r>
    </w:p>
    <w:p w14:paraId="6EA62DA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CMS jest to podstawowy moduł systemu. Umożliwia on użytkownikom systemu:</w:t>
      </w:r>
    </w:p>
    <w:p w14:paraId="78328EB3"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zarządzanie podstawowymi parametrami konfiguracyjnymi systemu (ustawienia urzędu),</w:t>
      </w:r>
    </w:p>
    <w:p w14:paraId="46994EDB"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konfigurowanie parametrów integracyjnych z ePUAP,</w:t>
      </w:r>
    </w:p>
    <w:p w14:paraId="0272FBB5"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konfigurowanie parametrów komunikacyjnych (email, sms),</w:t>
      </w:r>
    </w:p>
    <w:p w14:paraId="102F018F"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tworzenie kont użytkowników systemu,</w:t>
      </w:r>
    </w:p>
    <w:p w14:paraId="765B8445" w14:textId="77777777" w:rsidR="0036426E" w:rsidRPr="004348BF" w:rsidRDefault="0036426E" w:rsidP="002F4782">
      <w:pPr>
        <w:numPr>
          <w:ilvl w:val="0"/>
          <w:numId w:val="201"/>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zarządzanie wszystkimi dostępnymi w systemie modułami zgodnie z posiadanymi uprawnieniami i ich funkcjami.</w:t>
      </w:r>
    </w:p>
    <w:p w14:paraId="613B054C"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Kartoteka osób, służy do zbierania i przechowywania danych osób zainteresowanych otrzymywaniem komunikatów od urzędu. </w:t>
      </w:r>
    </w:p>
    <w:p w14:paraId="304727DA"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obsługuje dwa sposoby rejestracji osób:</w:t>
      </w:r>
    </w:p>
    <w:p w14:paraId="34D0979C" w14:textId="77777777" w:rsidR="0036426E" w:rsidRPr="004348BF" w:rsidRDefault="0036426E" w:rsidP="002F4782">
      <w:pPr>
        <w:numPr>
          <w:ilvl w:val="0"/>
          <w:numId w:val="202"/>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ręczny, który polega na wpisaniu danych osobowych przez uprawnionego pracownika urzędu,</w:t>
      </w:r>
    </w:p>
    <w:p w14:paraId="4155051A" w14:textId="77777777" w:rsidR="0036426E" w:rsidRPr="004348BF" w:rsidRDefault="0036426E" w:rsidP="002F4782">
      <w:pPr>
        <w:numPr>
          <w:ilvl w:val="0"/>
          <w:numId w:val="202"/>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automatyczny, który wykorzystuje integrację z platformą ePUAP i pobiera dane z formularzy ePUAP stanowiących usługę.</w:t>
      </w:r>
    </w:p>
    <w:p w14:paraId="380491AD"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lastRenderedPageBreak/>
        <w:t>W przypadku ręcznego wprowadzania danych do systemu, wymagana jest ręczna autoryzacja osoby zgłaszającej chęć otrzymywania powiadomień z systemu. W przypadku rejestracji osób przez platformę ePUAP, autoryzacja odbywa się w pełni automatycznie dzięki zastosowaniu w trakcie rejestracji profilu zaufanego osoby rejestrującej się. W zależności od ilości informacji podanych przez rejestrującą się osobę w systemie. System umożliwia stworzenie dowolnych filtrów, które na etapie wysyłki powiadomień, pozwalają skierować powiadomienia do wszystkich zapisanych lub do pewnych grup. </w:t>
      </w:r>
    </w:p>
    <w:p w14:paraId="225562E8"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komunikacji umożliwia tworzenie powiadomień oraz ich dystrybucję do wskazanych przez użytkownika systemu osób, dowolnym kanałem komunikacji. Moduł ten umożliwia tworzenie grup powiadomień, wysyłanych treści oraz ich wysyłkę. System umożliwia grupowanie komunikatów. Ułatwia to zarządzanie komunikatami znajdującymi się w systemie oraz ich łatwą identyfikację u odbiorcy. Grupy komunikatów są definiowane przez użytkowników. Powiadomienia Stanowią właściwą treść wysyłanej informacji. Za pomocą dedykowanych edytorów i kreatorów system umożliwia, wprowadzenie treści tekstowej, załączenia plików załącznika. Ze względu na obsługiwane metody komunikacji system waliduje poprawność definiowanych powiadomień w zależności od metody komunikacji, która ma być użyta w kontekście tworzonego komunikatu i nie pozwoli na stworzenie komunikatu, który ma być wysłany jako sms, z załącznikiem. Każde powiadomienie jest przypisane do grupy powiadomień, co ułatwia zarządzanie nimi. Grupy komunikatów są definiowane przez użytkowników. Stworzone w systemie powiadomienia w łatwy sposób mogą być dystrybuowane do określonych osób. Definiując zadanie wysyłki, administrator wskazuje powiadomienie, które chce wysłać oraz termin wysyłki. System umożliwia również wysyłkę komunikatu w dowolnej chwili.</w:t>
      </w:r>
    </w:p>
    <w:p w14:paraId="335D659A" w14:textId="5F24116D" w:rsidR="00730C32" w:rsidRPr="00354E7C"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Stworzenie wyżej opisanego systemu pozwoli na świadczenie w Mieście e-usługi publicznej Rejestracja w systemie powiadamiania o informacjach kryzysowych, umieszczonej na Portalu Interesanta, działającej na 4 poziomie dojrzałości.</w:t>
      </w:r>
    </w:p>
    <w:p w14:paraId="210F9306" w14:textId="071C53A7" w:rsidR="00730C32" w:rsidRPr="00A4332D" w:rsidRDefault="00A4332D" w:rsidP="002C32C5">
      <w:pPr>
        <w:pStyle w:val="Nagwek2"/>
      </w:pPr>
      <w:bookmarkStart w:id="693" w:name="_Toc116562382"/>
      <w:r w:rsidRPr="00A4332D">
        <w:t>Budżet obywatelski</w:t>
      </w:r>
      <w:bookmarkEnd w:id="693"/>
    </w:p>
    <w:p w14:paraId="5ECA2FFF" w14:textId="77777777" w:rsidR="00DF17B8" w:rsidRPr="00DF17B8" w:rsidRDefault="00DF17B8" w:rsidP="00DF17B8">
      <w:pPr>
        <w:spacing w:after="0"/>
        <w:jc w:val="both"/>
        <w:rPr>
          <w:rFonts w:asciiTheme="minorHAnsi" w:hAnsiTheme="minorHAnsi" w:cstheme="minorHAnsi"/>
          <w:sz w:val="24"/>
          <w:szCs w:val="24"/>
        </w:rPr>
      </w:pPr>
    </w:p>
    <w:tbl>
      <w:tblPr>
        <w:tblStyle w:val="Jasnasiatkaakcent1"/>
        <w:tblW w:w="0" w:type="auto"/>
        <w:tblLook w:val="04A0" w:firstRow="1" w:lastRow="0" w:firstColumn="1" w:lastColumn="0" w:noHBand="0" w:noVBand="1"/>
      </w:tblPr>
      <w:tblGrid>
        <w:gridCol w:w="545"/>
        <w:gridCol w:w="8789"/>
      </w:tblGrid>
      <w:tr w:rsidR="00354E7C" w:rsidRPr="00354E7C" w14:paraId="3C4DC0A6"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A022CE" w14:textId="3D734D4D" w:rsidR="00DF17B8" w:rsidRPr="00354E7C" w:rsidRDefault="004348BF" w:rsidP="00354E7C">
            <w:pPr>
              <w:spacing w:after="0"/>
              <w:jc w:val="both"/>
              <w:textAlignment w:val="baseline"/>
              <w:rPr>
                <w:rFonts w:asciiTheme="minorHAnsi" w:hAnsiTheme="minorHAnsi" w:cstheme="minorHAnsi"/>
                <w:b w:val="0"/>
                <w:bCs w:val="0"/>
                <w:color w:val="auto"/>
                <w:sz w:val="22"/>
              </w:rPr>
            </w:pPr>
            <w:r w:rsidRPr="00354E7C">
              <w:rPr>
                <w:rFonts w:asciiTheme="minorHAnsi" w:hAnsiTheme="minorHAnsi" w:cstheme="minorHAnsi"/>
                <w:color w:val="auto"/>
                <w:sz w:val="22"/>
              </w:rPr>
              <w:t>L.p.</w:t>
            </w:r>
          </w:p>
        </w:tc>
        <w:tc>
          <w:tcPr>
            <w:tcW w:w="8834" w:type="dxa"/>
          </w:tcPr>
          <w:p w14:paraId="5363F228" w14:textId="5018F33D" w:rsidR="00DF17B8" w:rsidRPr="00354E7C" w:rsidRDefault="004348BF" w:rsidP="00354E7C">
            <w:pPr>
              <w:spacing w:after="0"/>
              <w:textAlignment w:val="baseline"/>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354E7C">
              <w:rPr>
                <w:rFonts w:asciiTheme="minorHAnsi" w:hAnsiTheme="minorHAnsi" w:cstheme="minorHAnsi"/>
                <w:color w:val="auto"/>
                <w:sz w:val="22"/>
              </w:rPr>
              <w:t>Opis minimalnych funkcjonalności</w:t>
            </w:r>
          </w:p>
        </w:tc>
      </w:tr>
      <w:tr w:rsidR="00354E7C" w:rsidRPr="00354E7C" w14:paraId="1FFE0AC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E46B29"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EEFC8FB"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zapewnić automatyczną obsługę procesu obsługi Budżetu Obywatelskiego.</w:t>
            </w:r>
          </w:p>
        </w:tc>
      </w:tr>
      <w:tr w:rsidR="00354E7C" w:rsidRPr="00354E7C" w14:paraId="5DD5F00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FF0DDC4"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678A81C"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Poprzez automatyczną obsługę rozumie się oparcie rozwiązania na silniku procesowym, który będzie umożliwiał dostosowanie procesu do aktualnych potrzeb Klienta.</w:t>
            </w:r>
          </w:p>
        </w:tc>
      </w:tr>
      <w:tr w:rsidR="00354E7C" w:rsidRPr="00354E7C" w14:paraId="5E60966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366C6D6"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43445A18"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Silnik procesowy powinien sterować zadaniami w ramach obsługi:</w:t>
            </w:r>
          </w:p>
          <w:p w14:paraId="4BAECFF1" w14:textId="214263A9"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1. Oceny wniosków przesłanych przez mieszkańców;</w:t>
            </w:r>
          </w:p>
          <w:p w14:paraId="0AF60F68" w14:textId="3941CE14"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2. Zmiany statusów wniosków;</w:t>
            </w:r>
          </w:p>
          <w:p w14:paraId="2C8B9A6D" w14:textId="74C5D511"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3. Przesyłania wniosków do poprawy mieszkańcowi;</w:t>
            </w:r>
          </w:p>
          <w:p w14:paraId="48E6EEB6" w14:textId="2DBFCCD2"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4. Odwołań od oceny wniosków.</w:t>
            </w:r>
          </w:p>
        </w:tc>
      </w:tr>
      <w:tr w:rsidR="00354E7C" w:rsidRPr="00354E7C" w14:paraId="22EFBE2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9EC6EE4"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E67107A"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wyświetlać listę zadań osobie z odpowiednimi uprawnieniami wynikającymi ze struktury Budżetu Obywatelskiego.</w:t>
            </w:r>
          </w:p>
        </w:tc>
      </w:tr>
      <w:tr w:rsidR="00354E7C" w:rsidRPr="00354E7C" w14:paraId="0CF691A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25EFA51"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70B5E3F1" w14:textId="11D441E9"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posiadać zaimplementowane rozwiązanie geolokalizauj</w:t>
            </w:r>
            <w:r w:rsidR="00B25F11" w:rsidRPr="00354E7C">
              <w:rPr>
                <w:rFonts w:asciiTheme="minorHAnsi" w:hAnsiTheme="minorHAnsi" w:cstheme="minorHAnsi"/>
                <w:color w:val="auto"/>
                <w:sz w:val="22"/>
              </w:rPr>
              <w:t>ą</w:t>
            </w:r>
            <w:r w:rsidRPr="00354E7C">
              <w:rPr>
                <w:rFonts w:asciiTheme="minorHAnsi" w:hAnsiTheme="minorHAnsi" w:cstheme="minorHAnsi"/>
                <w:color w:val="auto"/>
                <w:sz w:val="22"/>
              </w:rPr>
              <w:t>ce (Google Maps) pozwalające na wyświetlanie i zaznaczanie punktów geolokalizujących.</w:t>
            </w:r>
          </w:p>
        </w:tc>
      </w:tr>
      <w:tr w:rsidR="00354E7C" w:rsidRPr="00354E7C" w14:paraId="379BE6D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A3FA73C"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26FF9FA3"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zapewnić możliwość tworzenia (przez administratora) potrzebnych formularzy wniosków i kart oceny</w:t>
            </w:r>
          </w:p>
        </w:tc>
      </w:tr>
      <w:tr w:rsidR="00354E7C" w:rsidRPr="00354E7C" w14:paraId="37831EA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2F3898A"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3F05F42"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posiadać panel ogólnoinformacyjny, do którego dostęp będzie miał użytkownik niezalogowany. W panelu powinna być możliwość:</w:t>
            </w:r>
          </w:p>
        </w:tc>
      </w:tr>
      <w:tr w:rsidR="00354E7C" w:rsidRPr="00354E7C" w14:paraId="4EB4EB3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C3B9E9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563F1FD4"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listy projektów</w:t>
            </w:r>
          </w:p>
        </w:tc>
      </w:tr>
      <w:tr w:rsidR="00354E7C" w:rsidRPr="00354E7C" w14:paraId="37ECE63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B0B01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E5F4528"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Filtrowanie projektów</w:t>
            </w:r>
          </w:p>
        </w:tc>
      </w:tr>
      <w:tr w:rsidR="00354E7C" w:rsidRPr="00354E7C" w14:paraId="46E7D9F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648F89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8768C0F"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punktów geolokalizacyjnych</w:t>
            </w:r>
          </w:p>
        </w:tc>
      </w:tr>
      <w:tr w:rsidR="00354E7C" w:rsidRPr="00354E7C" w14:paraId="60867C0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7A0B8C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BDCCBE1"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streszczenia projektów na zaznaczonym punkcie geolokalizacyjnym</w:t>
            </w:r>
          </w:p>
        </w:tc>
      </w:tr>
      <w:tr w:rsidR="00354E7C" w:rsidRPr="00354E7C" w14:paraId="68E88DF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251448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2BDDD89"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Przeniesienie na widok wniosku po wybraniu szczegółów projektu</w:t>
            </w:r>
          </w:p>
        </w:tc>
      </w:tr>
      <w:tr w:rsidR="00354E7C" w:rsidRPr="00354E7C" w14:paraId="2AB6C33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C9BE5BF"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3C9AB20"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informacji o budżecie na daną edycję</w:t>
            </w:r>
          </w:p>
        </w:tc>
      </w:tr>
      <w:tr w:rsidR="00354E7C" w:rsidRPr="00354E7C" w14:paraId="3F3FB67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06AFD1A" w14:textId="77777777" w:rsidR="00DF17B8" w:rsidRPr="00354E7C" w:rsidRDefault="00DF17B8" w:rsidP="002F4782">
            <w:pPr>
              <w:numPr>
                <w:ilvl w:val="0"/>
                <w:numId w:val="193"/>
              </w:numPr>
              <w:spacing w:after="0"/>
              <w:jc w:val="both"/>
              <w:textAlignment w:val="baseline"/>
              <w:rPr>
                <w:rFonts w:asciiTheme="minorHAnsi" w:hAnsiTheme="minorHAnsi" w:cstheme="minorHAnsi"/>
                <w:color w:val="auto"/>
                <w:sz w:val="22"/>
              </w:rPr>
            </w:pPr>
          </w:p>
        </w:tc>
        <w:tc>
          <w:tcPr>
            <w:tcW w:w="8834" w:type="dxa"/>
          </w:tcPr>
          <w:p w14:paraId="637CA12A"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wysyłania wniosków powinny posiadać jedynie osoby posiadające konto w systemie.</w:t>
            </w:r>
          </w:p>
        </w:tc>
      </w:tr>
      <w:tr w:rsidR="00354E7C" w:rsidRPr="00354E7C" w14:paraId="10BF253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A484795" w14:textId="77777777" w:rsidR="00DF17B8" w:rsidRPr="00354E7C" w:rsidRDefault="00DF17B8" w:rsidP="002F4782">
            <w:pPr>
              <w:numPr>
                <w:ilvl w:val="0"/>
                <w:numId w:val="193"/>
              </w:numPr>
              <w:spacing w:after="0"/>
              <w:jc w:val="both"/>
              <w:textAlignment w:val="baseline"/>
              <w:rPr>
                <w:rFonts w:asciiTheme="minorHAnsi" w:hAnsiTheme="minorHAnsi" w:cstheme="minorHAnsi"/>
                <w:color w:val="auto"/>
                <w:sz w:val="22"/>
              </w:rPr>
            </w:pPr>
          </w:p>
        </w:tc>
        <w:tc>
          <w:tcPr>
            <w:tcW w:w="8834" w:type="dxa"/>
          </w:tcPr>
          <w:p w14:paraId="11EEC9C4"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panelu wnioskodawcy powinna zostać udostępniona możliwość</w:t>
            </w:r>
          </w:p>
        </w:tc>
      </w:tr>
      <w:tr w:rsidR="00354E7C" w:rsidRPr="00354E7C" w14:paraId="75C756B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004887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F478B4"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wypełnienia wniosku,</w:t>
            </w:r>
          </w:p>
        </w:tc>
      </w:tr>
      <w:tr w:rsidR="00354E7C" w:rsidRPr="00354E7C" w14:paraId="0CCB944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B55EB8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A39F728"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przesłania wniosku do oceny,</w:t>
            </w:r>
          </w:p>
        </w:tc>
      </w:tr>
      <w:tr w:rsidR="00354E7C" w:rsidRPr="00354E7C" w14:paraId="342A16F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903F3A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7A65C27"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wniosków wraz z aktualnymi statusami (wysłanych, w kopii roboczej, zwróconych do poprawy),</w:t>
            </w:r>
          </w:p>
        </w:tc>
      </w:tr>
      <w:tr w:rsidR="00354E7C" w:rsidRPr="00354E7C" w14:paraId="6011EE9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DBFD08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52B0B4B9"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walidacja na danych,</w:t>
            </w:r>
          </w:p>
        </w:tc>
      </w:tr>
      <w:tr w:rsidR="00354E7C" w:rsidRPr="00354E7C" w14:paraId="79BD07E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AFA87A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6832A3A6"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zapisu wersji roboczej,</w:t>
            </w:r>
          </w:p>
        </w:tc>
      </w:tr>
      <w:tr w:rsidR="00354E7C" w:rsidRPr="00354E7C" w14:paraId="3B66D6B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3E5C2CC"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06EF2D7"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obsługi załączników,</w:t>
            </w:r>
          </w:p>
        </w:tc>
      </w:tr>
      <w:tr w:rsidR="00354E7C" w:rsidRPr="00354E7C" w14:paraId="0F0B4ED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347A4DC"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8C7FB0"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zarządzania statusem wniosku (ponowne przesłanie, anulowanie, przesłanie do weryfikacji itd.)</w:t>
            </w:r>
          </w:p>
        </w:tc>
      </w:tr>
      <w:tr w:rsidR="00354E7C" w:rsidRPr="00354E7C" w14:paraId="68743DC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FDC6805"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58F6076"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Odwołania się od oceny wniosków (lista wniosków o statusie odrzucony formalnie, odrzucony merytorycznie i odrzucony finalnie)</w:t>
            </w:r>
          </w:p>
        </w:tc>
      </w:tr>
      <w:tr w:rsidR="00354E7C" w:rsidRPr="00354E7C" w14:paraId="39A02AF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E72A387"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F860A4"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anulowania wniosku.</w:t>
            </w:r>
          </w:p>
        </w:tc>
      </w:tr>
      <w:tr w:rsidR="00354E7C" w:rsidRPr="00354E7C" w14:paraId="18DB396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09C8F08" w14:textId="77777777" w:rsidR="00DF17B8" w:rsidRPr="00354E7C" w:rsidRDefault="00DF17B8" w:rsidP="002F4782">
            <w:pPr>
              <w:numPr>
                <w:ilvl w:val="0"/>
                <w:numId w:val="195"/>
              </w:numPr>
              <w:spacing w:after="0"/>
              <w:jc w:val="both"/>
              <w:textAlignment w:val="baseline"/>
              <w:rPr>
                <w:rFonts w:asciiTheme="minorHAnsi" w:hAnsiTheme="minorHAnsi" w:cstheme="minorHAnsi"/>
                <w:color w:val="auto"/>
                <w:sz w:val="22"/>
              </w:rPr>
            </w:pPr>
          </w:p>
        </w:tc>
        <w:tc>
          <w:tcPr>
            <w:tcW w:w="8834" w:type="dxa"/>
          </w:tcPr>
          <w:p w14:paraId="21280F2F"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panelu weryfikatora powinny zostać udostępnione następujące funkcjonalności:</w:t>
            </w:r>
          </w:p>
        </w:tc>
      </w:tr>
      <w:tr w:rsidR="00354E7C" w:rsidRPr="00354E7C" w14:paraId="5EAF40A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36925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197FC1A"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Skrócony podgląd wniosku (ocena formalna)</w:t>
            </w:r>
          </w:p>
        </w:tc>
      </w:tr>
      <w:tr w:rsidR="00354E7C" w:rsidRPr="00354E7C" w14:paraId="47413F3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44FD38F"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573D1B8"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Ocena formalna wniosku - wyświetlenie formularza oceny formalnej</w:t>
            </w:r>
          </w:p>
        </w:tc>
      </w:tr>
      <w:tr w:rsidR="00354E7C" w:rsidRPr="00354E7C" w14:paraId="5B871C71"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23ADE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CD326DF"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Dekretacja wniosków, w tym wybór komórek utworzonych na etapie definiowania struktury organizacyjnej</w:t>
            </w:r>
          </w:p>
        </w:tc>
      </w:tr>
      <w:tr w:rsidR="00354E7C" w:rsidRPr="00354E7C" w14:paraId="0E6103D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95AF65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61A83E0B"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Zdefiniowanie daty oceny merytorycznej dla danego wniosku - zakres dat, możliwość ustawienia różnej daty dla każdej z komórek (domyślnie każda z komórek rozpoczyna ocenę w tej samej dacie)</w:t>
            </w:r>
          </w:p>
        </w:tc>
      </w:tr>
      <w:tr w:rsidR="00354E7C" w:rsidRPr="00354E7C" w14:paraId="68F7134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ADC17E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88DF4DA"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Przegląd zadekretowanych wniosków (w statusie w ocenie merytorycznej, wybranego do głosowania) - wylistowanie zadekretowanych komórek</w:t>
            </w:r>
          </w:p>
        </w:tc>
      </w:tr>
      <w:tr w:rsidR="00354E7C" w:rsidRPr="00354E7C" w14:paraId="7D0835F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9AC757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2275A7"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Skrócony podgląd wniosku (ocena merytoryczna)</w:t>
            </w:r>
          </w:p>
        </w:tc>
      </w:tr>
      <w:tr w:rsidR="00354E7C" w:rsidRPr="00354E7C" w14:paraId="4D7B8D3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F0B750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595C38B"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Obsługa załączników</w:t>
            </w:r>
          </w:p>
        </w:tc>
      </w:tr>
      <w:tr w:rsidR="00354E7C" w:rsidRPr="00354E7C" w14:paraId="21F0EB9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7E4D85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14C29EB"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wniosku wraz z wypełnionymi kartami oceny (o ile istnieją)</w:t>
            </w:r>
          </w:p>
        </w:tc>
      </w:tr>
      <w:tr w:rsidR="00354E7C" w:rsidRPr="00354E7C" w14:paraId="6269BDD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28A19A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706FECC"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Skierowania wniosku do poprawy</w:t>
            </w:r>
          </w:p>
        </w:tc>
      </w:tr>
      <w:tr w:rsidR="00354E7C" w:rsidRPr="00354E7C" w14:paraId="4D7F315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A5948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4403007"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Rozpatrywanie odwołań</w:t>
            </w:r>
          </w:p>
        </w:tc>
      </w:tr>
      <w:tr w:rsidR="00354E7C" w:rsidRPr="00354E7C" w14:paraId="42A9B75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395BF2A" w14:textId="77777777" w:rsidR="00DF17B8" w:rsidRPr="00354E7C" w:rsidRDefault="00DF17B8" w:rsidP="002F4782">
            <w:pPr>
              <w:numPr>
                <w:ilvl w:val="0"/>
                <w:numId w:val="196"/>
              </w:numPr>
              <w:spacing w:after="0"/>
              <w:jc w:val="both"/>
              <w:textAlignment w:val="baseline"/>
              <w:rPr>
                <w:rFonts w:asciiTheme="minorHAnsi" w:hAnsiTheme="minorHAnsi" w:cstheme="minorHAnsi"/>
                <w:color w:val="auto"/>
                <w:sz w:val="22"/>
              </w:rPr>
            </w:pPr>
          </w:p>
        </w:tc>
        <w:tc>
          <w:tcPr>
            <w:tcW w:w="8834" w:type="dxa"/>
          </w:tcPr>
          <w:p w14:paraId="42D363D5"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celu obsługi procesu głosowania, system powinien zawierać następujące funkcjonalności:</w:t>
            </w:r>
          </w:p>
        </w:tc>
      </w:tr>
      <w:tr w:rsidR="00354E7C" w:rsidRPr="00354E7C" w14:paraId="2A514B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3EBAA6D"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2F5C9F4" w14:textId="0861D270" w:rsidR="00DF17B8" w:rsidRPr="00354E7C" w:rsidRDefault="00DF17B8" w:rsidP="002F4782">
            <w:pPr>
              <w:pStyle w:val="Akapitzlist"/>
              <w:numPr>
                <w:ilvl w:val="1"/>
                <w:numId w:val="189"/>
              </w:numPr>
              <w:tabs>
                <w:tab w:val="clear" w:pos="1440"/>
                <w:tab w:val="num" w:pos="1781"/>
              </w:tabs>
              <w:spacing w:after="0" w:line="276" w:lineRule="auto"/>
              <w:ind w:left="505"/>
              <w:textAlignment w:val="baseline"/>
              <w:cnfStyle w:val="000000100000" w:firstRow="0" w:lastRow="0" w:firstColumn="0" w:lastColumn="0" w:oddVBand="0" w:evenVBand="0" w:oddHBand="1" w:evenHBand="0" w:firstRowFirstColumn="0" w:firstRowLastColumn="0" w:lastRowFirstColumn="0" w:lastRowLastColumn="0"/>
              <w:rPr>
                <w:rFonts w:cstheme="minorHAnsi"/>
                <w:color w:val="auto"/>
              </w:rPr>
            </w:pPr>
            <w:r w:rsidRPr="00354E7C">
              <w:rPr>
                <w:rFonts w:cstheme="minorHAnsi"/>
                <w:color w:val="auto"/>
              </w:rPr>
              <w:t>Wprowadzenie danych z karty do głosowania, wyświetlenie zdefiniowanej karty oceny, pola uwag, możliwość oznaczenia stanu kart oceny.</w:t>
            </w:r>
          </w:p>
        </w:tc>
      </w:tr>
      <w:tr w:rsidR="00354E7C" w:rsidRPr="00354E7C" w14:paraId="439997F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BCAD17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ED16EEE"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Dodanie głosu na projekt</w:t>
            </w:r>
          </w:p>
        </w:tc>
      </w:tr>
      <w:tr w:rsidR="00354E7C" w:rsidRPr="00354E7C" w14:paraId="0182417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667FA8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E0218E8"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Przeglądanie karty do głosowania - zaawansowane filtrowanie i wyszukiwanie</w:t>
            </w:r>
          </w:p>
        </w:tc>
      </w:tr>
      <w:tr w:rsidR="00354E7C" w:rsidRPr="00354E7C" w14:paraId="1247B5D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D1558A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6F5E465"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Analiza wyników głosowania</w:t>
            </w:r>
          </w:p>
        </w:tc>
      </w:tr>
      <w:tr w:rsidR="00354E7C" w:rsidRPr="00354E7C" w14:paraId="7677061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418711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B86E95"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Filtrowanie i wyszukiwanie projektów</w:t>
            </w:r>
          </w:p>
        </w:tc>
      </w:tr>
      <w:tr w:rsidR="00354E7C" w:rsidRPr="00354E7C" w14:paraId="5C148E6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F30C65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D36D84C"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Wylistowanie projektów o statusie "Wybrany do głosowania" z liczbą oddanych głosów</w:t>
            </w:r>
          </w:p>
        </w:tc>
      </w:tr>
      <w:tr w:rsidR="00354E7C" w:rsidRPr="00354E7C" w14:paraId="0BD0653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BA831D5"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8C6A22"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Ekran danych osobowych dla niezalogowanego mieszkańca - pola zdefiniowane w panelu administratora, zgody do zdefiniowania w panelu administratora</w:t>
            </w:r>
          </w:p>
        </w:tc>
      </w:tr>
      <w:tr w:rsidR="00354E7C" w:rsidRPr="00354E7C" w14:paraId="68CA200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4C7675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0D43A38"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Oświadczenie "jestem mieszkańcem" i zapis potwierdzenia oświadczenia w strukturach</w:t>
            </w:r>
          </w:p>
        </w:tc>
      </w:tr>
      <w:tr w:rsidR="00354E7C" w:rsidRPr="00354E7C" w14:paraId="748CDE5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3A9FE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D15488B"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Wybór projektów do głosowania, podzielonych na obszary, informacja o sposobie głosowania zgodna z tą zdefiniowana w panelu administratora</w:t>
            </w:r>
          </w:p>
        </w:tc>
      </w:tr>
      <w:tr w:rsidR="00354E7C" w:rsidRPr="00354E7C" w14:paraId="362B00D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B3B0513"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23E96C7"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Podsumowanie (wybrane projekty z danego obszaru), potwierdzenie wyboru wymienionych projektów</w:t>
            </w:r>
          </w:p>
        </w:tc>
      </w:tr>
      <w:tr w:rsidR="00354E7C" w:rsidRPr="00354E7C" w14:paraId="5A2776D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ACC5349"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BA3E8D0"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Moje głosy - lista projektów na które zagłosował mieszkaniec w kontekście danej edycji, panel dostępny tylko dla zalogowanego użytkownika. Wyświetlenie statusu danego projektu, liczba głosów ogółem</w:t>
            </w:r>
          </w:p>
        </w:tc>
      </w:tr>
    </w:tbl>
    <w:p w14:paraId="75662DB0" w14:textId="4137EC5D" w:rsidR="00730C32" w:rsidRPr="00A4332D" w:rsidRDefault="00A4332D" w:rsidP="002C32C5">
      <w:pPr>
        <w:pStyle w:val="Nagwek2"/>
      </w:pPr>
      <w:bookmarkStart w:id="694" w:name="_Toc116562383"/>
      <w:r w:rsidRPr="00A4332D">
        <w:t>System obiegu dokumentów (UM</w:t>
      </w:r>
      <w:r w:rsidR="00DF17B8">
        <w:t xml:space="preserve"> oraz jednostki organizacyjne</w:t>
      </w:r>
      <w:r w:rsidRPr="00A4332D">
        <w:t>)</w:t>
      </w:r>
      <w:bookmarkEnd w:id="694"/>
    </w:p>
    <w:p w14:paraId="660EA7D5" w14:textId="77777777" w:rsidR="00DF17B8" w:rsidRPr="004348BF" w:rsidRDefault="00DF17B8" w:rsidP="00354E7C">
      <w:pPr>
        <w:spacing w:after="120"/>
        <w:rPr>
          <w:rFonts w:asciiTheme="minorHAnsi" w:hAnsiTheme="minorHAnsi" w:cstheme="minorHAnsi"/>
          <w:color w:val="000000"/>
          <w:sz w:val="22"/>
        </w:rPr>
      </w:pPr>
      <w:r w:rsidRPr="004348BF">
        <w:rPr>
          <w:rFonts w:asciiTheme="minorHAnsi" w:hAnsiTheme="minorHAnsi" w:cstheme="minorHAnsi"/>
          <w:color w:val="000000"/>
          <w:sz w:val="22"/>
        </w:rPr>
        <w:t>System obiegu dokumentów (EZD) umożliwi gromadzenie dokumentów różnego typu (dokumenty, notatki, korespondencja, pisma przychodzące, wychodzące i wewnętrzne) w sposób uporządkowany. Po wprowadzeniu dokumentu, który wymaga akceptacji, można będzie uruchomić wniosek o akceptację z obiegiem. Umożliwi to powiadamianie o przychodzących dokumentach, weryfikację i opracowanie informacji wychodzącej z Urzędu. Dzięki temu możliwy będzie szybki dostęp do danych (np. związanych z kontrahentem), jak również dystrybucja i akceptacja informacji w Urzędzie.</w:t>
      </w:r>
    </w:p>
    <w:p w14:paraId="2D59EF63"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color w:val="000000"/>
          <w:sz w:val="22"/>
        </w:rPr>
        <w:t>EZD musi mieć możliwość:</w:t>
      </w:r>
    </w:p>
    <w:p w14:paraId="6E4163B5"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obsługi korespondencji przychodzącej.</w:t>
      </w:r>
    </w:p>
    <w:p w14:paraId="5D9B002D"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obsługi korespondencji wychodzącej.</w:t>
      </w:r>
    </w:p>
    <w:p w14:paraId="1E62AE11"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Akceptacja pism. </w:t>
      </w:r>
    </w:p>
    <w:p w14:paraId="4ABC9559"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Moduł obsługi spraw, obiegu zadań oraz obiegu korespondencji wewnętrznej.</w:t>
      </w:r>
    </w:p>
    <w:p w14:paraId="3FBA42A3" w14:textId="77777777" w:rsidR="00DF17B8" w:rsidRPr="004348BF" w:rsidRDefault="00DF17B8" w:rsidP="002F4782">
      <w:pPr>
        <w:numPr>
          <w:ilvl w:val="0"/>
          <w:numId w:val="185"/>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Moduł ewidencji dokumentów wewnętrznych.</w:t>
      </w:r>
    </w:p>
    <w:p w14:paraId="679B2FBE" w14:textId="77777777" w:rsidR="00DF17B8" w:rsidRPr="004348BF" w:rsidRDefault="00DF17B8" w:rsidP="00354E7C">
      <w:pPr>
        <w:spacing w:after="120"/>
        <w:rPr>
          <w:rFonts w:asciiTheme="minorHAnsi" w:hAnsiTheme="minorHAnsi" w:cstheme="minorHAnsi"/>
          <w:color w:val="000000"/>
          <w:sz w:val="22"/>
        </w:rPr>
      </w:pPr>
    </w:p>
    <w:p w14:paraId="478385A2"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color w:val="000000"/>
          <w:sz w:val="22"/>
        </w:rPr>
        <w:lastRenderedPageBreak/>
        <w:t>Elektroniczny obieg dokumentów zostanie wdrożony w Urzędzie Miasta oraz w następujących jednostkach podległych:</w:t>
      </w:r>
    </w:p>
    <w:p w14:paraId="1BAA6A20" w14:textId="77777777" w:rsidR="00DF17B8" w:rsidRPr="004348BF" w:rsidRDefault="00DF17B8" w:rsidP="002F4782">
      <w:pPr>
        <w:numPr>
          <w:ilvl w:val="0"/>
          <w:numId w:val="184"/>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Centrum Usług Wspólnych, ul. Hubala 3, 05-800 Pruszków</w:t>
      </w:r>
    </w:p>
    <w:p w14:paraId="73B61208" w14:textId="77777777" w:rsidR="00DF17B8" w:rsidRPr="004348BF" w:rsidRDefault="00DF17B8" w:rsidP="002F4782">
      <w:pPr>
        <w:numPr>
          <w:ilvl w:val="0"/>
          <w:numId w:val="184"/>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1, ul. Hubala 3, 05-800 Pruszków</w:t>
      </w:r>
    </w:p>
    <w:p w14:paraId="2ADEB6E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2, ul. Antka 7, 05-800 Pruszków</w:t>
      </w:r>
    </w:p>
    <w:p w14:paraId="3D1B179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3, ul. Jarzynowa 21, 05-800 Pruszków</w:t>
      </w:r>
    </w:p>
    <w:p w14:paraId="53645EEF"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 ul. Jarzynowa 21, 05-800 Pruszków</w:t>
      </w:r>
    </w:p>
    <w:p w14:paraId="4C9ACC5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2, ul. Partyzantów 2/4, 05-800 Pruszków</w:t>
      </w:r>
    </w:p>
    <w:p w14:paraId="699D22E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3, ul. Chopina 1, 05-800 Pruszków</w:t>
      </w:r>
    </w:p>
    <w:p w14:paraId="4C51E6B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4, ul. B. Prusa 27, 05-800 Pruszków</w:t>
      </w:r>
    </w:p>
    <w:p w14:paraId="7D0BF32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Integracyjne Przedszkole Miejskie Nr 5, ul. Narutowicza 20, 05-800 Pruszków</w:t>
      </w:r>
    </w:p>
    <w:p w14:paraId="4E7C441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6, ul. Hubala 1, 05-800 Pruszków</w:t>
      </w:r>
    </w:p>
    <w:p w14:paraId="104CD1E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7, ul. Słowackiego 1, 05-800 Pruszków</w:t>
      </w:r>
    </w:p>
    <w:p w14:paraId="6E1CDFC2"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8, ul. 3 Maja 67, 05-800 Pruszków</w:t>
      </w:r>
    </w:p>
    <w:p w14:paraId="64C0FDB3"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9, ul. Moniuszki 9, 05-800 Pruszków</w:t>
      </w:r>
    </w:p>
    <w:p w14:paraId="5AD1AF57"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10, ul. Chopina 13, 05-800 Pruszków</w:t>
      </w:r>
    </w:p>
    <w:p w14:paraId="39408B5A"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11, ul. Hubala 2, 05-800 Pruszków</w:t>
      </w:r>
    </w:p>
    <w:p w14:paraId="7C2EC100"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12, ul. Andrzeja 12, 05-800 Pruszków</w:t>
      </w:r>
    </w:p>
    <w:p w14:paraId="28AF1DE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13, ul. Antka 7, 05-800 Pruszków</w:t>
      </w:r>
    </w:p>
    <w:p w14:paraId="611A046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14, ul. Jasna 2, 05-800 Pruszków</w:t>
      </w:r>
    </w:p>
    <w:p w14:paraId="3E2797B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15, ul. Dębowa 8, 05-800 Pruszków</w:t>
      </w:r>
    </w:p>
    <w:p w14:paraId="0FF43F72"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1, ul. Topolowa 10, 05-800 Pruszków</w:t>
      </w:r>
    </w:p>
    <w:p w14:paraId="2832A47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2, ul. Jasna 2, 05-800 Pruszków</w:t>
      </w:r>
    </w:p>
    <w:p w14:paraId="39DC884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3, al. Wojska Polskiego 34, 05-800 Pruszków</w:t>
      </w:r>
    </w:p>
    <w:p w14:paraId="5C65E3B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4, ul. Hubala 4, 05-800 Pruszków</w:t>
      </w:r>
    </w:p>
    <w:p w14:paraId="4BDDB2FB"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5, ul. Jana Długosza 53, 05-800 Pruszków</w:t>
      </w:r>
    </w:p>
    <w:p w14:paraId="13281650"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6, ul. Lipowa 31, 05-800 Pruszków</w:t>
      </w:r>
    </w:p>
    <w:p w14:paraId="03ECA75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8, ul. Obrońców Pokoju 44, 05-800 Pruszków</w:t>
      </w:r>
    </w:p>
    <w:p w14:paraId="28DCC23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9, ul. Mostowa 6, 05-800 Pruszków</w:t>
      </w:r>
    </w:p>
    <w:p w14:paraId="3813C3B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10, ul. Pływacka 16, 05-800 Pruszków</w:t>
      </w:r>
    </w:p>
    <w:p w14:paraId="694860D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Miejski Ośrodek Kultury im. Aleksandra Kamińskiego „Kamyka”, ul. Bohaterów Warszawy 4, 05-800 Pruszków</w:t>
      </w:r>
    </w:p>
    <w:p w14:paraId="18B78FF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lastRenderedPageBreak/>
        <w:t>Muzeum Starożytnego Hutnictwa Mazowieckiego im. Stefana Woydy, Pl. Jana Pawła II 2, 05-800 Pruszków</w:t>
      </w:r>
    </w:p>
    <w:p w14:paraId="5519CBB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Książnica Pruszkowska im. Henryka Sienkiewicza, ul. Kraszewskiego 13, 05-800 Pruszków</w:t>
      </w:r>
    </w:p>
    <w:p w14:paraId="59AA24E5"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Zespół Tańca Ludowego „Pruszkowiacy”, ul. Bohaterów Warszawy 4, 05-800 Pruszków</w:t>
      </w:r>
    </w:p>
    <w:p w14:paraId="6F563C1B"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Miejska Kryta Pływalnia „Kapry”, ul. Andrzeja 3, 05-800 Pruszków</w:t>
      </w:r>
    </w:p>
    <w:p w14:paraId="5A4CCC9F"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Miejski Ośrodek Pomocy Społecznej, ul. Helenowska 3A, 05-800 Pruszków</w:t>
      </w:r>
    </w:p>
    <w:p w14:paraId="4F52D07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Straż Miejska, ul. Kraszewskiego 14/16, 05-800 Pruszków</w:t>
      </w:r>
    </w:p>
    <w:p w14:paraId="37155EB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Samorządowy Zakład Budżetowy „Targowisko Miejskie”, ul. Komorowska 14, 05-800 Pruszków</w:t>
      </w:r>
    </w:p>
    <w:p w14:paraId="49DF96BB"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sz w:val="22"/>
        </w:rPr>
        <w:t>Wymagania dot. systemu EZD:</w:t>
      </w:r>
    </w:p>
    <w:tbl>
      <w:tblPr>
        <w:tblStyle w:val="Jasnasiatkaakcent1"/>
        <w:tblW w:w="9617" w:type="dxa"/>
        <w:tblLayout w:type="fixed"/>
        <w:tblLook w:val="04A0" w:firstRow="1" w:lastRow="0" w:firstColumn="1" w:lastColumn="0" w:noHBand="0" w:noVBand="1"/>
      </w:tblPr>
      <w:tblGrid>
        <w:gridCol w:w="559"/>
        <w:gridCol w:w="9"/>
        <w:gridCol w:w="9049"/>
      </w:tblGrid>
      <w:tr w:rsidR="00354E7C" w:rsidRPr="00354E7C" w14:paraId="3E79BBF8"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gridSpan w:val="2"/>
          </w:tcPr>
          <w:p w14:paraId="344A4CEB" w14:textId="574B74A7" w:rsidR="00354E7C" w:rsidRPr="00354E7C" w:rsidRDefault="00354E7C" w:rsidP="00354E7C">
            <w:pPr>
              <w:keepNext/>
              <w:spacing w:after="0"/>
              <w:rPr>
                <w:rFonts w:asciiTheme="minorHAnsi" w:hAnsiTheme="minorHAnsi" w:cstheme="minorHAnsi"/>
                <w:color w:val="auto"/>
                <w:sz w:val="22"/>
              </w:rPr>
            </w:pPr>
            <w:r w:rsidRPr="00354E7C">
              <w:rPr>
                <w:rFonts w:asciiTheme="minorHAnsi" w:hAnsiTheme="minorHAnsi" w:cstheme="minorHAnsi"/>
                <w:color w:val="auto"/>
                <w:sz w:val="22"/>
              </w:rPr>
              <w:t>LP</w:t>
            </w:r>
          </w:p>
        </w:tc>
        <w:tc>
          <w:tcPr>
            <w:tcW w:w="9049" w:type="dxa"/>
          </w:tcPr>
          <w:p w14:paraId="04154160" w14:textId="393E64EF" w:rsidR="00354E7C" w:rsidRPr="00354E7C" w:rsidRDefault="00354E7C" w:rsidP="00354E7C">
            <w:pPr>
              <w:keepNext/>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Opis minimalnych wymagań:</w:t>
            </w:r>
          </w:p>
        </w:tc>
      </w:tr>
      <w:tr w:rsidR="00354E7C" w:rsidRPr="00354E7C" w14:paraId="574F57F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F2CE67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89361F7" w14:textId="77777777" w:rsidR="00354E7C" w:rsidRPr="00354E7C" w:rsidRDefault="00354E7C" w:rsidP="00354E7C">
            <w:pPr>
              <w:spacing w:after="0"/>
              <w:ind w:right="92"/>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zapewniać wymianę danych. Zakres wymiany danych musi obejmować minimum: </w:t>
            </w:r>
          </w:p>
          <w:p w14:paraId="292213AE"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decyzje podatkowe,  </w:t>
            </w:r>
          </w:p>
          <w:p w14:paraId="1B59B09D"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upomnienia, </w:t>
            </w:r>
          </w:p>
          <w:p w14:paraId="5AD92590"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tytuły wykonawcze, </w:t>
            </w:r>
          </w:p>
          <w:p w14:paraId="5782FDCC"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repozytorium deklaracji PIT i VAT. </w:t>
            </w:r>
          </w:p>
        </w:tc>
      </w:tr>
      <w:tr w:rsidR="00354E7C" w:rsidRPr="00354E7C" w14:paraId="714D447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9EDBAC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23324B" w14:textId="77777777" w:rsidR="00354E7C" w:rsidRPr="00354E7C" w:rsidRDefault="00354E7C" w:rsidP="00354E7C">
            <w:pPr>
              <w:spacing w:after="0"/>
              <w:ind w:right="92"/>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EZD musi umożliwić definiowanie i wykorzystywanie wartości domyślnych dla wybranych pól w formularzach opisujących przesyłki, pisma, dokumenty i sprawy oraz sposób ich przetwarzania, tam, gdzie wykorzystanie ustawień domyślnych znacznie usprawni pracę. Ustalenie takiej konfiguracji powinno być możliwe zarówno globalnie dla całego systemu, jak i na poziomie stanowiska lub użytkownika.</w:t>
            </w:r>
          </w:p>
        </w:tc>
      </w:tr>
      <w:tr w:rsidR="00354E7C" w:rsidRPr="00354E7C" w14:paraId="02F4E1B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C4814D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3454824E" w14:textId="5CBA36FB"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pozwalać na dodawanie dowolnej liczby metadanych dla pism, spraw, teczek, interesantów, zadań (liczba, tekst, słownik, data i godzina, wartość z e-formularzy ePUAP) z możliwością wykorzystania ich: </w:t>
            </w:r>
          </w:p>
          <w:p w14:paraId="4AD25527" w14:textId="00037BC8"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na listach, </w:t>
            </w:r>
          </w:p>
          <w:p w14:paraId="0BE29128" w14:textId="4AFF9A61"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 raportowaniu, </w:t>
            </w:r>
          </w:p>
          <w:p w14:paraId="0DE7715E" w14:textId="20B04A6D"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we wbudowanym edytorze tekstu jako pola auto podstawialne. </w:t>
            </w:r>
          </w:p>
        </w:tc>
      </w:tr>
      <w:tr w:rsidR="00354E7C" w:rsidRPr="00354E7C" w14:paraId="7AA0E1B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783F6A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6C9A6851" w14:textId="77777777" w:rsidR="00354E7C" w:rsidRPr="00354E7C" w:rsidRDefault="00354E7C" w:rsidP="00354E7C">
            <w:pPr>
              <w:spacing w:after="0"/>
              <w:ind w:right="95"/>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wykorzystanie skrótów klawiszowych do wywoływania często użytkowanych funkcji. EZD musi zawierać zestaw predefiniowanych skrótów klawiszowych i umożliwiać zdefiniowanie własnych (nadpisanie predefiniowanych i zdefiniowanie dodatkowych) na poziomie całego systemu. </w:t>
            </w:r>
          </w:p>
        </w:tc>
      </w:tr>
      <w:tr w:rsidR="00354E7C" w:rsidRPr="00354E7C" w14:paraId="76469B0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900864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742CD079" w14:textId="77777777" w:rsidR="00354E7C" w:rsidRPr="00354E7C" w:rsidRDefault="00354E7C" w:rsidP="00354E7C">
            <w:pPr>
              <w:spacing w:after="0"/>
              <w:ind w:right="92"/>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obsługiwać rejestrację przesyłek przychodzących w formie papierowej (składane osobiście, przysyłane pocztą) i elektronicznej (składane osobiście na nośnikach, przesyłane przez elektroniczną skrzynkę podawczą oraz pocztą elektroniczną) wraz z załącznikami zgodnie z wymogami Rozporządzenia w sprawie instrukcji kancelaryjnej, jednolitych rzeczowych wykazów akt oraz instrukcji w sprawie organizacji i zakresu działania archiwów zakładowych (Dz. U. 2011 nr 14, poz. 67). </w:t>
            </w:r>
          </w:p>
        </w:tc>
      </w:tr>
      <w:tr w:rsidR="00354E7C" w:rsidRPr="00354E7C" w14:paraId="05FCA36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B568A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37DA3AC"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 ramach procesu rejestracji przesyłek przychodzących w formie papierowej EZD musi umożliwiać zeskanowanie (z poziomu interfejsu aplikacji) poszczególnych dokumentów, wchodzących w skład przesyłki. </w:t>
            </w:r>
          </w:p>
        </w:tc>
      </w:tr>
      <w:tr w:rsidR="00354E7C" w:rsidRPr="00354E7C" w14:paraId="6C2A2BB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815567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lastRenderedPageBreak/>
              <w:t xml:space="preserve">  </w:t>
            </w:r>
          </w:p>
        </w:tc>
        <w:tc>
          <w:tcPr>
            <w:tcW w:w="9058" w:type="dxa"/>
            <w:gridSpan w:val="2"/>
          </w:tcPr>
          <w:p w14:paraId="75A23DCF"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skanowanie wsadowe przesyłek (np. przychodzących pocztą). </w:t>
            </w:r>
          </w:p>
        </w:tc>
      </w:tr>
      <w:tr w:rsidR="00354E7C" w:rsidRPr="00354E7C" w14:paraId="71B39E1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8DB7BD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72A02A1" w14:textId="77777777" w:rsidR="00354E7C" w:rsidRPr="00354E7C" w:rsidRDefault="00354E7C" w:rsidP="00354E7C">
            <w:pPr>
              <w:spacing w:after="0"/>
              <w:ind w:right="13"/>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generowanie potwierdzenia przyjęcia przesyłki przychodzącej przez punkt kancelaryjny i opatrzonej kodem kreskowym. </w:t>
            </w:r>
          </w:p>
        </w:tc>
      </w:tr>
      <w:tr w:rsidR="00354E7C" w:rsidRPr="00354E7C" w14:paraId="314734E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C4129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70A4D61"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rejestrację przesyłek w wielu punktach kancelaryjnych. </w:t>
            </w:r>
          </w:p>
        </w:tc>
      </w:tr>
      <w:tr w:rsidR="00354E7C" w:rsidRPr="00354E7C" w14:paraId="2415CDF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3C4E09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2E847C4" w14:textId="77777777" w:rsidR="00354E7C" w:rsidRPr="00354E7C" w:rsidRDefault="00354E7C" w:rsidP="00354E7C">
            <w:pPr>
              <w:tabs>
                <w:tab w:val="center" w:pos="178"/>
                <w:tab w:val="center" w:pos="852"/>
                <w:tab w:val="center" w:pos="1748"/>
                <w:tab w:val="center" w:pos="2913"/>
                <w:tab w:val="center" w:pos="4024"/>
                <w:tab w:val="center" w:pos="5281"/>
                <w:tab w:val="center" w:pos="6637"/>
                <w:tab w:val="center" w:pos="769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Calibri" w:hAnsiTheme="minorHAnsi" w:cstheme="minorHAnsi"/>
                <w:color w:val="auto"/>
                <w:sz w:val="22"/>
              </w:rPr>
              <w:tab/>
            </w:r>
            <w:r w:rsidRPr="00354E7C">
              <w:rPr>
                <w:rFonts w:asciiTheme="minorHAnsi" w:eastAsia="Arial" w:hAnsiTheme="minorHAnsi" w:cstheme="minorHAnsi"/>
                <w:color w:val="auto"/>
                <w:sz w:val="22"/>
              </w:rPr>
              <w:t xml:space="preserve">EZD musi umożliwiać opatrywanie przesyłek przychodzących metadanymi zgodnie z obowiązującymi przepisami oraz dodatkowymi (konfigurowalny zakres), przy czym metadane powinny być ze słownikowane co najmniej w zakresie rodzaju dokumentu, sposobu dostarczenia oraz danych teleadresowych. </w:t>
            </w:r>
          </w:p>
        </w:tc>
      </w:tr>
      <w:tr w:rsidR="00354E7C" w:rsidRPr="00354E7C" w14:paraId="4D0D2DD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38A89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24B84A7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odróżnienie, jednoznaczną identyfikację i odrębne przetwarzanie (np. niezależne udostępnianie) poszczególnych dokumentów, przechowywanych w postaci skanów, wchodzących w skład przesyłki, przy zachowaniu ich powiązania z przesyłką. </w:t>
            </w:r>
          </w:p>
        </w:tc>
      </w:tr>
      <w:tr w:rsidR="00354E7C" w:rsidRPr="00354E7C" w14:paraId="4BEE547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A55C7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1BD816C5"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opcjonalne dodawanie przez użytkownika informacji opisujących poszczególne dokumenty, przesyłki lub sprawy w postaci notatek, zgodnie z Instrukcją Kancelaryjną. </w:t>
            </w:r>
          </w:p>
        </w:tc>
      </w:tr>
      <w:tr w:rsidR="00354E7C" w:rsidRPr="00354E7C" w14:paraId="5F0D068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12C1FD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64CE728A" w14:textId="77777777" w:rsidR="00354E7C" w:rsidRPr="00354E7C" w:rsidRDefault="00354E7C" w:rsidP="00354E7C">
            <w:pPr>
              <w:spacing w:after="0"/>
              <w:ind w:right="93"/>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Dla dokumentów papierowych niepodlegających skanowaniu oraz dokumentów na nośnikach elektronicznych nie podlegających kopiowaniu do systemu EZD (wymaganie dotyczy zarówno całych przesyłek, jak i dokumentów wchodzących w skład przesyłki), EZD musi umożliwić sporządzenie metryki, zawierającej podstawowe informacje o dokumencie (co najmniej – tytuł, identyfikator, notatka). </w:t>
            </w:r>
          </w:p>
        </w:tc>
      </w:tr>
      <w:tr w:rsidR="00354E7C" w:rsidRPr="00354E7C" w14:paraId="7261550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1BF4BB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72C7B46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umożliwić prawidłową obsługę przychodzącej poczty elektronicznej, zgodnie z wymogami przepisów w zakresie instrukcji kancelaryjnych (rejestracja w rejestrze przesyłek wpływających lub bezpośrednie dołączenie wiadomości z załącznikami do akt sprawy); w sposób niezależny od użytkowanego programu pocztowego. </w:t>
            </w:r>
          </w:p>
        </w:tc>
      </w:tr>
      <w:tr w:rsidR="00354E7C" w:rsidRPr="00354E7C" w14:paraId="33D357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B078D3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C230B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automatycznie pobierać przesyłki, które przyszły przez elektroniczną skrzynkę podawczą systemu ePUAP i musi umożliwić ich rejestrację w systemie. </w:t>
            </w:r>
          </w:p>
        </w:tc>
      </w:tr>
      <w:tr w:rsidR="00354E7C" w:rsidRPr="00354E7C" w14:paraId="113D8AB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DD1FD0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E5FD9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Dla przesyłek, które przyszły przez elektroniczną skrzynkę podawczą systemu ePUAP, EZD musi umożliwić realizację rozdziału w sposób automatyczny (w zależności od kategorii usługi). </w:t>
            </w:r>
          </w:p>
        </w:tc>
      </w:tr>
      <w:tr w:rsidR="00354E7C" w:rsidRPr="00354E7C" w14:paraId="1EB2F2D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FEEBD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AB5A4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Rozdział przesyłek przychodzących do właściwych komórek merytorycznych musi się odbywać poprzez przekazanie uprawnień do plików i informacji zawartych w systemie.</w:t>
            </w:r>
          </w:p>
        </w:tc>
      </w:tr>
      <w:tr w:rsidR="00354E7C" w:rsidRPr="00354E7C" w14:paraId="3CBCEE9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1BFFD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733E3F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generowanie i drukowanie nalepek z kodami kreskowymi na dokumenty papierowe oraz nośniki i odnajdywanie na podstawie zeskanowanej nalepki odwzorowania cyfrowego bądź metryki danego dokumentu. </w:t>
            </w:r>
          </w:p>
        </w:tc>
      </w:tr>
      <w:tr w:rsidR="00354E7C" w:rsidRPr="00354E7C" w14:paraId="7E0A573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71A06B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C80C85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masowy wydruku kodów kreskowych na drukarkach termo transferowych na samoprzylepnych etykietach, według poniższych wymagań:</w:t>
            </w:r>
          </w:p>
          <w:p w14:paraId="73918E7C"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może określić serię i zakres numerów dla drukowanych kodów kreskowych; Seria to przynajmniej trzy litery, wybrane przez administratora, zakres numerów to liczby od 1 do n (np. AAA1 do AAA1000);</w:t>
            </w:r>
          </w:p>
          <w:p w14:paraId="32141AC4"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EZD ostrzega, gdy Administrator ponownie próbuje wydrukować serię i numerację, która już była drukowana;</w:t>
            </w:r>
          </w:p>
          <w:p w14:paraId="4853A473"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może parametryzować wydruk etykiet wskazując:</w:t>
            </w:r>
          </w:p>
          <w:p w14:paraId="4BD8A20C"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rozmiar etykiety;</w:t>
            </w:r>
          </w:p>
          <w:p w14:paraId="50CD9122"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tekst do wydruku, jego czcionkę i pozycję na etykiecie;</w:t>
            </w:r>
          </w:p>
          <w:p w14:paraId="794598F8"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lastRenderedPageBreak/>
              <w:t>pozycję, typ oraz rozmiar drukowanego kodu kreskowego.</w:t>
            </w:r>
          </w:p>
        </w:tc>
      </w:tr>
      <w:tr w:rsidR="00354E7C" w:rsidRPr="00354E7C" w14:paraId="03FB72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DC0627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88F7EA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rejestrację obiegu (lokalizacja, czas przemieszczenia, użytkownik) dokumentów papierowych (dla których istnieje odwzorowanie cyfrowe oraz dla których nie zostało ono wykonane) oraz nośników. </w:t>
            </w:r>
          </w:p>
        </w:tc>
      </w:tr>
      <w:tr w:rsidR="00354E7C" w:rsidRPr="00354E7C" w14:paraId="3684B5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0743A1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5E5A8A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sporządzanie odwzorowań cyfrowych dokumentów poprzez skanowanie dostępne z poziomu EZD, zgodnie z wymaganiami określonymi w instrukcji kancelaryjnej </w:t>
            </w:r>
          </w:p>
        </w:tc>
      </w:tr>
      <w:tr w:rsidR="00354E7C" w:rsidRPr="00354E7C" w14:paraId="6540904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2B937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C48C2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wykonanie OCR w języku polskim dla skanowanych dokumentów i jego wykorzystanie w późniejszym przetwarzaniu sprawy lub przeszukiwaniu pełno tekstowym dokumentów (dotyczy pisma maszynowego a nie odręcznego). </w:t>
            </w:r>
          </w:p>
        </w:tc>
      </w:tr>
      <w:tr w:rsidR="00354E7C" w:rsidRPr="00354E7C" w14:paraId="0BAFC32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8ECAA4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A4DF4A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rejestrację, przechowywanie, procedowanie oraz dołączanie do akt sprawy dokumentów elektronicznych, dokumentów papierowych w postaci odwzorowań, jak również metryk (dla dokumentów papierowych nie skanowanych i elektronicznych na nośnikach). </w:t>
            </w:r>
          </w:p>
        </w:tc>
      </w:tr>
      <w:tr w:rsidR="00354E7C" w:rsidRPr="00354E7C" w14:paraId="447C4BB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0DE54C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C675D8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wszczynanie, prowadzenie i załatwianie spraw, przechowywanie akt sprawy i prowadzenie spisów spraw zgodnie z obowiązującymi przepisami. EZD automatycznie musi nadawać znak sprawy i zapewnia jego zgodność z wymogami instrukcji kancelaryjnej. </w:t>
            </w:r>
          </w:p>
        </w:tc>
      </w:tr>
      <w:tr w:rsidR="00354E7C" w:rsidRPr="00354E7C" w14:paraId="4E3A6A5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F71FB2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BE010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ręczne przenumerowanie sprawy wyłącznie w przypadkach dopuszczonych instrukcją kancelaryjną. </w:t>
            </w:r>
          </w:p>
        </w:tc>
      </w:tr>
      <w:tr w:rsidR="00354E7C" w:rsidRPr="00354E7C" w14:paraId="3A307E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20E950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477FCF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prowadzenie rejestrów kancelaryjnych, w tym rejestru przesyłek wpływających, wychodzących oraz pism wewnętrznych, definiowanie i prowadzenie dowolnych innych rejestrów kancelaryjnych dopuszczonych instrukcją kancelaryjną. </w:t>
            </w:r>
          </w:p>
        </w:tc>
      </w:tr>
      <w:tr w:rsidR="00354E7C" w:rsidRPr="00354E7C" w14:paraId="237C3D7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168341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5A34433"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numerację i klasyfikację pism oraz spraw w oparciu o JRWA zgodnie z instrukcją kancelaryjną. </w:t>
            </w:r>
          </w:p>
        </w:tc>
      </w:tr>
      <w:tr w:rsidR="00354E7C" w:rsidRPr="00354E7C" w14:paraId="628C058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04E7EA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E5EB68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od strony technicznej umożliwić stworzenie odrębnych podrzędnych EZD dla jednostek podległych, z odrębnym JRWA i odrębną hierarchią użytkowników. </w:t>
            </w:r>
          </w:p>
        </w:tc>
      </w:tr>
      <w:tr w:rsidR="00354E7C" w:rsidRPr="00354E7C" w14:paraId="4A01BA7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0BCA1E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F9CB61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procedowanie i dekretację spraw oraz pism z wykorzystaniem mechanizmu procedowania według definiowalnych ścieżek (mechanizm przepływu pracy — workflow) w pełni zgodnie z instrukcją kancelaryjną. </w:t>
            </w:r>
          </w:p>
        </w:tc>
      </w:tr>
      <w:tr w:rsidR="00354E7C" w:rsidRPr="00354E7C" w14:paraId="545BB31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5C211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C6EDE87"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akceptację dokumentów z wykorzystaniem mechanizmu procedowania według zdefiniowanych ścieżek (mechanizm przepływu pracy — workflow) w pełni zgodnie z instrukcją kancelaryjną. EZD obsługuje akceptację jedno – lub wielostopniową. </w:t>
            </w:r>
          </w:p>
        </w:tc>
      </w:tr>
      <w:tr w:rsidR="00354E7C" w:rsidRPr="00354E7C" w14:paraId="6F3DDCE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CF24F3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6D61DB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Akceptacja pism elektronicznych przeznaczonych do wysyłki musi się odbywać z wykorzystaniem podpisu elektronicznego zgodnie z wymogami prawa. </w:t>
            </w:r>
          </w:p>
        </w:tc>
      </w:tr>
      <w:tr w:rsidR="00354E7C" w:rsidRPr="00354E7C" w14:paraId="1F9EB82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5150D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96C209"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zapis projektów pism przekazywanych pomiędzy użytkownikami lub komórkami w trakcie załatwiania sprawy, a także zamieszczanie adnotacji odnoszących się do projektów pism. </w:t>
            </w:r>
          </w:p>
        </w:tc>
      </w:tr>
      <w:tr w:rsidR="00354E7C" w:rsidRPr="00354E7C" w14:paraId="4E6A8AF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70A69D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8AF1C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prowadzenie i wydruk metryki sprawy zgodnie z obowiązującymi przepisami. </w:t>
            </w:r>
          </w:p>
        </w:tc>
      </w:tr>
      <w:tr w:rsidR="00354E7C" w:rsidRPr="00354E7C" w14:paraId="1B6F06B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86191C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23332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opisywanie spraw i akt sprawy metadanymi zgodnie z obowiązującymi przepisami. </w:t>
            </w:r>
          </w:p>
        </w:tc>
      </w:tr>
      <w:tr w:rsidR="00354E7C" w:rsidRPr="00354E7C" w14:paraId="713E5D8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60506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2F94E5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dokumentowanie wyjęcia dokumentacji ze składu chronologicznego lub ze składu informatycznych nośników danych. </w:t>
            </w:r>
          </w:p>
        </w:tc>
      </w:tr>
      <w:tr w:rsidR="00354E7C" w:rsidRPr="00354E7C" w14:paraId="5257C79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96F7A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AA7CC5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ma umożliwiać wiązanie dowolnych dokumentów ze sobą oraz ze sprawami oraz dodawanie konfigurowalnych atrybutów (opisów, notatek) do tych powiązań. </w:t>
            </w:r>
          </w:p>
        </w:tc>
      </w:tr>
      <w:tr w:rsidR="00354E7C" w:rsidRPr="00354E7C" w14:paraId="1DB55FB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C905C2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92AE58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sporządzanie i wydruk raportów, statystyk i zestawień, w szczególności wymaganych przepisami prawa. EZD musi umożliwiać monitorowanie liczby spraw i terminowości ich załatwiania (globalnie, przez poszczególne komórki i osoby) w zadanych przedziałach czasu, także w podziale na kategorie spraw. </w:t>
            </w:r>
          </w:p>
        </w:tc>
      </w:tr>
      <w:tr w:rsidR="00354E7C" w:rsidRPr="00354E7C" w14:paraId="66B7739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24BA6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60EF41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możliwość generowania raportów będzie zależna od uprawnień i będzie dotyczyła pracy osób i komórek podległych oraz pracy osoby sporządzającej raport. </w:t>
            </w:r>
          </w:p>
        </w:tc>
      </w:tr>
      <w:tr w:rsidR="00354E7C" w:rsidRPr="00354E7C" w14:paraId="2D7A803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6DB5D0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88B925B"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sporządzenie raportu min. w postaci pliku .pdf, .xls, .rtf, .csv, .xml, .html,*.doc. </w:t>
            </w:r>
          </w:p>
        </w:tc>
      </w:tr>
      <w:tr w:rsidR="00354E7C" w:rsidRPr="00354E7C" w14:paraId="44FFAC0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F9622B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DBF7531"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przeszukiwanie i sortowanie pism i spraw według złożonych kryteriów, w szczególności wg znaku sprawy, identyfikatora przesyłki, osoby lub komórki odpowiedzialnej, kategorii JRWA, dat wpłynięcia lub załatwienia, terminu załatwienia, statusu pisma lub sprawy, danych klienta urzędu, nadawcy, adresata. </w:t>
            </w:r>
          </w:p>
        </w:tc>
      </w:tr>
      <w:tr w:rsidR="00354E7C" w:rsidRPr="00354E7C" w14:paraId="3DAC46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781AA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DA27D4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użytkownikowi dostęp do: zestawienia spraw, za które jest odpowiedzialny, zestawienia aktualnych zadań wynikających z przepływu pracy (sprawy i korespondencja, w odniesieniu do których użytkownik ma aktualnie coś do zrobienia), zestawienia korespondencji otrzymanej i wysłanej w podziale na korespondencję wewnętrzną i z podmiotami zewnętrznymi </w:t>
            </w:r>
          </w:p>
        </w:tc>
      </w:tr>
      <w:tr w:rsidR="00354E7C" w:rsidRPr="00354E7C" w14:paraId="5A02ACA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52B1A1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195C711"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pełno tekstowe przeszukiwanie dokumentów w obrębie wyszukanego wcześniej zbioru, w tym co najmniej dokumentów w formatach .txt, .pdf (zawierający tekst), rtf, .doc, .docx. </w:t>
            </w:r>
          </w:p>
        </w:tc>
      </w:tr>
      <w:tr w:rsidR="00354E7C" w:rsidRPr="00354E7C" w14:paraId="0987A4E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A6FFA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8A97F5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funkcję automatycznej wysyłki pism za potwierdzeniem odbioru przez platformę ePUAP. </w:t>
            </w:r>
          </w:p>
        </w:tc>
      </w:tr>
      <w:tr w:rsidR="00354E7C" w:rsidRPr="00354E7C" w14:paraId="6A4A08A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CEA39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9659D2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automatyczną wysyłkę korespondencji pocztą elektroniczną poprzez pobranie adresu odbiorcy i wysłanie treści pisma w treści poczty oraz załączników w formie załączników do poczty. </w:t>
            </w:r>
          </w:p>
        </w:tc>
      </w:tr>
      <w:tr w:rsidR="00354E7C" w:rsidRPr="00354E7C" w14:paraId="5CE8D00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53BC13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6F67A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odnotowanie wysyłki wszelkich przesyłek wychodzących w rejestrze i opatrzenie ich metadanymi zgodnie z przepisami. EZD będzie w miarę możliwości automatyzował te czynności. </w:t>
            </w:r>
          </w:p>
        </w:tc>
      </w:tr>
      <w:tr w:rsidR="00354E7C" w:rsidRPr="00354E7C" w14:paraId="40307BD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82871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C86888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generowanie korespondencji seryjnej i automatyzację jej wysyłki (do zdefiniowanych, konfigurowalnych grup odbiorców). </w:t>
            </w:r>
          </w:p>
        </w:tc>
      </w:tr>
      <w:tr w:rsidR="00354E7C" w:rsidRPr="00354E7C" w14:paraId="50C9D92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0B7D9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6DDA9DA"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że pismo do wysyłki wygenerowane na podstawie e-szablonu musi być w formacie edytowalnym (co najmniej *.doc, *.odt, *.rtf). </w:t>
            </w:r>
          </w:p>
        </w:tc>
      </w:tr>
      <w:tr w:rsidR="00354E7C" w:rsidRPr="00354E7C" w14:paraId="144E582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9D6A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3F9E18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zapewniać automatyczne przejmowanie dokumentacji przez archiwum zakładowe po upływie okresu przewidzianego w instrukcji kancelaryjnej. Przejęcie dokumentacji musi polegać na przekazaniu archiwiście uprawnień do tej dokumentacji w EZD i ograniczeniu uprawnień komórki merytorycznej, zgodnie z instrukcją kancelaryjną. </w:t>
            </w:r>
          </w:p>
        </w:tc>
      </w:tr>
      <w:tr w:rsidR="00354E7C" w:rsidRPr="00354E7C" w14:paraId="3322505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98B50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656D6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dedykowane funkcje do udostępniania i wycofywania dokumentacji elektronicznej z archiwum zakładowego. </w:t>
            </w:r>
          </w:p>
        </w:tc>
      </w:tr>
      <w:tr w:rsidR="00354E7C" w:rsidRPr="00354E7C" w14:paraId="159F3C1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6722B7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F9939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funkcje wspierające proces porządkowania dokumentacji w archiwum zakładowym (wskazanie dokumentacji wymagającej uzupełnienia). </w:t>
            </w:r>
          </w:p>
        </w:tc>
      </w:tr>
      <w:tr w:rsidR="00354E7C" w:rsidRPr="00354E7C" w14:paraId="0F8953F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D1992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BED094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realizować brakowanie akt elektronicznych oraz przekazanie akt do archiwum państwowego oraz musi umożliwić sporządzenie i przechowywanie odpowiedniej dokumentacji. EZD musi wspierać pracę archiwisty poprzez automatyczne typowanie dokumentacji do brakowania lub przekazania do archiwum państwowego (po upływie terminów związanych z danymi kategoriami archiwalnymi) oraz funkcjonalność automatycznych przypomnień </w:t>
            </w:r>
          </w:p>
        </w:tc>
      </w:tr>
      <w:tr w:rsidR="00354E7C" w:rsidRPr="00354E7C" w14:paraId="54DC734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66F18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24D078F" w14:textId="77777777" w:rsidR="00354E7C" w:rsidRPr="00354E7C" w:rsidRDefault="00354E7C" w:rsidP="00354E7C">
            <w:pPr>
              <w:spacing w:after="0"/>
              <w:ind w:right="95"/>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wsparcie dla procesu archiwizacji informatycznych nośników danych oraz dokumentów papierowych dla których nie wykonano pełnego odwzorowania cyfrowego, w tym umożliwi: </w:t>
            </w:r>
          </w:p>
          <w:p w14:paraId="4027DD47"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sporządzanie spisu zdawczo-odbiorczego, </w:t>
            </w:r>
          </w:p>
          <w:p w14:paraId="5460CEF3"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zapis miejsca ich przechowywania i kategorii archiwalnej, </w:t>
            </w:r>
          </w:p>
          <w:p w14:paraId="20F0182C"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wsparcie procedury brakowania akt, wypożyczeń oraz przekazania do archiwum państwowego poprzez odnotowywanie tych zdarzeń, sporządzanie i przechowywanie odpowiedniej dokumentacji, </w:t>
            </w:r>
          </w:p>
          <w:p w14:paraId="35DC05EF"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ścieżki muszą dopuszczać rozwidlanie oraz łączenie się podścieżek (ścieżek w obrębie innych ścieżek). </w:t>
            </w:r>
          </w:p>
        </w:tc>
      </w:tr>
      <w:tr w:rsidR="00354E7C" w:rsidRPr="00354E7C" w14:paraId="32D35F3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83F08E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45D39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tworzenie i obsługę podścieżek, w szczególności musi umożliwić użytkownikowi procedującemu korespondencję lub sprawę zdefiniowanie podścieżki, która zaczyna się i kończy w jego węźle. </w:t>
            </w:r>
          </w:p>
        </w:tc>
      </w:tr>
      <w:tr w:rsidR="00354E7C" w:rsidRPr="00354E7C" w14:paraId="78132AB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1F8712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31A03D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Ścieżki mogą zawierać także warunki określone dla dokumentów XML wymaganych </w:t>
            </w:r>
            <w:r w:rsidRPr="00354E7C">
              <w:rPr>
                <w:rFonts w:asciiTheme="minorHAnsi" w:eastAsia="Arial" w:hAnsiTheme="minorHAnsi" w:cstheme="minorHAnsi"/>
                <w:color w:val="auto"/>
                <w:sz w:val="22"/>
              </w:rPr>
              <w:br/>
              <w:t xml:space="preserve">na dowolnym etapie sprawy (np. wariant ścieżki uruchamiany jest w zależności od zawartości jednego z pól wniosku). </w:t>
            </w:r>
          </w:p>
        </w:tc>
      </w:tr>
      <w:tr w:rsidR="00354E7C" w:rsidRPr="00354E7C" w14:paraId="4776919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59E0B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D0E44E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import, eksport i wykorzystanie schematów ścieżek. </w:t>
            </w:r>
          </w:p>
        </w:tc>
      </w:tr>
      <w:tr w:rsidR="00354E7C" w:rsidRPr="00354E7C" w14:paraId="38AF69F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ABBF36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775439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przydzielanie spraw i korespondencji, przekazanych na dane stanowisko, konkretnym użytkownikom, pracującym na tym stanowisku. </w:t>
            </w:r>
          </w:p>
        </w:tc>
      </w:tr>
      <w:tr w:rsidR="00354E7C" w:rsidRPr="00354E7C" w14:paraId="60DD001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C80648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9E1D7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przekazywanie korespondencji/sprawy na stanowisko lub bezpośrednio do wskazanego Użytkownika. </w:t>
            </w:r>
          </w:p>
        </w:tc>
      </w:tr>
      <w:tr w:rsidR="00354E7C" w:rsidRPr="00354E7C" w14:paraId="7D755C7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9599CD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DE1E0AF"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ewidencjonowanie i wersjonowanie ścieżek obiegu. </w:t>
            </w:r>
          </w:p>
        </w:tc>
      </w:tr>
      <w:tr w:rsidR="00354E7C" w:rsidRPr="00354E7C" w14:paraId="32C96EA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69E2C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B2CDA8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podgląd ścieżki obiegu sprawy (w formie grafu). </w:t>
            </w:r>
          </w:p>
        </w:tc>
      </w:tr>
      <w:tr w:rsidR="00354E7C" w:rsidRPr="00354E7C" w14:paraId="05E2924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4A5BF7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AF6C8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procedowanie sprawy lub korespondencji trybem „</w:t>
            </w:r>
            <w:r w:rsidRPr="00354E7C">
              <w:rPr>
                <w:rFonts w:asciiTheme="minorHAnsi" w:eastAsia="Arial" w:hAnsiTheme="minorHAnsi" w:cstheme="minorHAnsi"/>
                <w:i/>
                <w:color w:val="auto"/>
                <w:sz w:val="22"/>
              </w:rPr>
              <w:t>ad hoc</w:t>
            </w:r>
            <w:r w:rsidRPr="00354E7C">
              <w:rPr>
                <w:rFonts w:asciiTheme="minorHAnsi" w:eastAsia="Arial" w:hAnsiTheme="minorHAnsi" w:cstheme="minorHAnsi"/>
                <w:color w:val="auto"/>
                <w:sz w:val="22"/>
              </w:rPr>
              <w:t>” poprzez określanie na bieżąco kolejnych stanowisk zajmujących się sprawą/korespondencją bez wykorzystywania uprzednio zdefiniowanych ścieżek procedowania sprawy/korespondencji. Użytkownik może przejść do trybu „</w:t>
            </w:r>
            <w:r w:rsidRPr="00354E7C">
              <w:rPr>
                <w:rFonts w:asciiTheme="minorHAnsi" w:eastAsia="Arial" w:hAnsiTheme="minorHAnsi" w:cstheme="minorHAnsi"/>
                <w:i/>
                <w:color w:val="auto"/>
                <w:sz w:val="22"/>
              </w:rPr>
              <w:t>ad hoc</w:t>
            </w:r>
            <w:r w:rsidRPr="00354E7C">
              <w:rPr>
                <w:rFonts w:asciiTheme="minorHAnsi" w:eastAsia="Arial" w:hAnsiTheme="minorHAnsi" w:cstheme="minorHAnsi"/>
                <w:color w:val="auto"/>
                <w:sz w:val="22"/>
              </w:rPr>
              <w:t xml:space="preserve">” w dowolnym momencie przetwarzania sprawy/korespondencji. </w:t>
            </w:r>
          </w:p>
        </w:tc>
      </w:tr>
      <w:tr w:rsidR="00354E7C" w:rsidRPr="00354E7C" w14:paraId="06B75C2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01208C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EE79E7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modelowanie ścieżek w narzędziu graficznym. </w:t>
            </w:r>
          </w:p>
        </w:tc>
      </w:tr>
      <w:tr w:rsidR="00354E7C" w:rsidRPr="00354E7C" w14:paraId="6FF2056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3580A7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396EC3F"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monitorowanie i kontrolę obiegu dokumentów z wykorzystaniem konfigurowalnych raportów, zestawień, statystyk i alertów – w zakresie pracy własnej oraz osób podległych. </w:t>
            </w:r>
          </w:p>
        </w:tc>
      </w:tr>
      <w:tr w:rsidR="00354E7C" w:rsidRPr="00354E7C" w14:paraId="2319099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2C5219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FA5B4E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przypisywanie (w ramach ścieżki l</w:t>
            </w:r>
            <w:r w:rsidRPr="00354E7C">
              <w:rPr>
                <w:rFonts w:asciiTheme="minorHAnsi" w:eastAsia="Arial" w:hAnsiTheme="minorHAnsi" w:cstheme="minorHAnsi"/>
                <w:color w:val="auto"/>
                <w:sz w:val="22"/>
                <w:u w:val="single" w:color="000000"/>
              </w:rPr>
              <w:t>ub „</w:t>
            </w:r>
            <w:r w:rsidRPr="00354E7C">
              <w:rPr>
                <w:rFonts w:asciiTheme="minorHAnsi" w:eastAsia="Arial" w:hAnsiTheme="minorHAnsi" w:cstheme="minorHAnsi"/>
                <w:i/>
                <w:color w:val="auto"/>
                <w:sz w:val="22"/>
                <w:u w:val="single" w:color="000000"/>
              </w:rPr>
              <w:t>ad-hoc</w:t>
            </w:r>
            <w:r w:rsidRPr="00354E7C">
              <w:rPr>
                <w:rFonts w:asciiTheme="minorHAnsi" w:eastAsia="Arial" w:hAnsiTheme="minorHAnsi" w:cstheme="minorHAnsi"/>
                <w:color w:val="auto"/>
                <w:sz w:val="22"/>
                <w:u w:val="single" w:color="000000"/>
              </w:rPr>
              <w:t>”</w:t>
            </w:r>
            <w:r w:rsidRPr="00354E7C">
              <w:rPr>
                <w:rFonts w:asciiTheme="minorHAnsi" w:eastAsia="Arial" w:hAnsiTheme="minorHAnsi" w:cstheme="minorHAnsi"/>
                <w:color w:val="auto"/>
                <w:sz w:val="22"/>
              </w:rPr>
              <w:t xml:space="preserve">) procesom i zadaniom terminów realizacji, monitorowanie terminowości ich realizacji, automatyczne konfigurowalne przypomnienia i alerty. </w:t>
            </w:r>
          </w:p>
        </w:tc>
      </w:tr>
      <w:tr w:rsidR="00354E7C" w:rsidRPr="00354E7C" w14:paraId="4F194DA1"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917DE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29812E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funkcjonalność kalendarza i zadań (z terminami i priorytetami) oraz notatek dla użytkowników. </w:t>
            </w:r>
          </w:p>
        </w:tc>
      </w:tr>
      <w:tr w:rsidR="00354E7C" w:rsidRPr="00354E7C" w14:paraId="339A16D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C3F82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112A6E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obsługę wielu kalendarzy z możliwością ich łącznego udostępniania w terminarzu użytkownika, włączania i wyłączania subskrypcji i podglądu wybranych kalendarzy. </w:t>
            </w:r>
          </w:p>
        </w:tc>
      </w:tr>
      <w:tr w:rsidR="00354E7C" w:rsidRPr="00354E7C" w14:paraId="021EA3C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96AA93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BEA99E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Dostęp do kalendarzy musi być regulowany przez system uprawnień do ich tworzenia, edycji, podglądu i subskrypcji. </w:t>
            </w:r>
          </w:p>
        </w:tc>
      </w:tr>
      <w:tr w:rsidR="00354E7C" w:rsidRPr="00354E7C" w14:paraId="3203366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C7E155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C054A6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definiowanie zdarzeń kalendarza i zadań dla innych osób oraz ich grup przez osoby uprawnione (np. przełożonego dla podwładnych). </w:t>
            </w:r>
          </w:p>
        </w:tc>
      </w:tr>
      <w:tr w:rsidR="00354E7C" w:rsidRPr="00354E7C" w14:paraId="3743CD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04A7B4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687B03" w14:textId="7DFA6B2F"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Kalendarz musi umożliwiać podgląd zadań w siatce o rozdzielczości co najmniej 15 minut, zaś ich definiowanie z dokładnością do 5 minut. </w:t>
            </w:r>
          </w:p>
        </w:tc>
      </w:tr>
      <w:tr w:rsidR="00354E7C" w:rsidRPr="00354E7C" w14:paraId="6A51769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25DBB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A6A5ED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dysponować systemem obsługi zadań, który ma działać zgodnie z poniższymi wymaganiami:</w:t>
            </w:r>
          </w:p>
          <w:p w14:paraId="4DC5E8ED" w14:textId="77777777" w:rsidR="00354E7C" w:rsidRPr="00354E7C" w:rsidRDefault="00354E7C" w:rsidP="002F4782">
            <w:pPr>
              <w:pStyle w:val="Akapitzlist"/>
              <w:numPr>
                <w:ilvl w:val="0"/>
                <w:numId w:val="160"/>
              </w:numPr>
              <w:spacing w:after="0" w:line="276" w:lineRule="auto"/>
              <w:ind w:left="445"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użytkownicy mogą w EZD definiować zadania i związaną z nimi dowolną liczbę dyspozycji wykonania konkretnych prac;</w:t>
            </w:r>
          </w:p>
          <w:p w14:paraId="3C859F1E" w14:textId="77777777" w:rsidR="00354E7C" w:rsidRPr="00354E7C" w:rsidRDefault="00354E7C" w:rsidP="002F4782">
            <w:pPr>
              <w:pStyle w:val="Akapitzlist"/>
              <w:numPr>
                <w:ilvl w:val="0"/>
                <w:numId w:val="160"/>
              </w:numPr>
              <w:spacing w:after="0" w:line="276" w:lineRule="auto"/>
              <w:ind w:left="445"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użytkownik definiujący w EZD zadanie ma mieć możliwość określenia:</w:t>
            </w:r>
          </w:p>
          <w:p w14:paraId="6D3625A0"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opisu zadania, w postaci dowolnego ciągu znaków;</w:t>
            </w:r>
          </w:p>
          <w:p w14:paraId="514E6243"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rodzaju zadania wybieranego ze słownika rodzajów;</w:t>
            </w:r>
          </w:p>
          <w:p w14:paraId="471C76FC"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priorytetu zadania;</w:t>
            </w:r>
          </w:p>
          <w:p w14:paraId="2A0D88CD"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opcjonalnie kto zgłosił potrzebę realizacji zadania (co najmniej imię i nazwisko). Do każdego zdefiniowanego zadania można dodać od 1 do n dyspozycji wykonania konkretnych czynności związanych ze zdefiniowanym zadaniem, z możliwością określenia dla każdej czynności:</w:t>
            </w:r>
          </w:p>
          <w:p w14:paraId="6445DF7C"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opis czynności w postaci dowolnego ciągu znaków;</w:t>
            </w:r>
          </w:p>
          <w:p w14:paraId="679B8F08"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termin załatwienia;</w:t>
            </w:r>
          </w:p>
          <w:p w14:paraId="55CB10D4"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dane użytkownika EZD odpowiedzialnego za realizację czynności.</w:t>
            </w:r>
          </w:p>
        </w:tc>
      </w:tr>
      <w:tr w:rsidR="00354E7C" w:rsidRPr="00354E7C" w14:paraId="7E94C2C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3EABE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55E09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ma mieć możliwość wysyłania informacji o zdefiniowanej w ramach zadania czynności na adres email osoby odpowiedzialnej za jej realizację. Zdefiniowane czynności będzie można zmienić i wycofać w EZD, o ile nie zostały przyjęte do realizacji przez osoby wyznaczone do ich realizacji. EZD ma dawać możliwość wykonania wydruku treści zdefiniowanej do realizacji czynności.</w:t>
            </w:r>
          </w:p>
        </w:tc>
      </w:tr>
      <w:tr w:rsidR="00354E7C" w:rsidRPr="00354E7C" w14:paraId="39C2B07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C00938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D27554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Użytkownik EZD realizujący czynność ma mieć możliwość:</w:t>
            </w:r>
          </w:p>
          <w:p w14:paraId="58FEDB48"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zmiany statusu czynności na przynajmniej „Załatwione”;</w:t>
            </w:r>
          </w:p>
          <w:p w14:paraId="442F413B"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dodania do zestawu Metadanych czynności plików o rozszerzeniach dopuszczalnych przez EZD;</w:t>
            </w:r>
          </w:p>
          <w:p w14:paraId="63E659BC"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określenia dat: rozpoczęcia i zakończenia czynności oraz czasu realizacji czynności, a także wprowadzenia opisu sposobu realizacji czynności;</w:t>
            </w:r>
          </w:p>
          <w:p w14:paraId="170D7151"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uprawnieni użytkownicy EZD mają mieć możliwość przeglądania i filtrowania listy zadań i związanych z nimi czynności co najmniej po ich rodzaju i przedziale dat w których zostały zdefiniowane;</w:t>
            </w:r>
          </w:p>
          <w:p w14:paraId="79C0F91A"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z EZD można wykonać wydruk zestawienia zadań według aktualnie wybranego przez użytkownika filtra;</w:t>
            </w:r>
          </w:p>
          <w:p w14:paraId="7B2161FD"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EZD ma mieć prawo nadawania uprawnień do systemu definiowania zadań;</w:t>
            </w:r>
          </w:p>
          <w:p w14:paraId="4AB91761"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lastRenderedPageBreak/>
              <w:t>czynności definiowane podczas określania zadania można zlecać użytkownikom EZD zgodnie z systemem podległości i obowiązującą strukturą organizacyjną.</w:t>
            </w:r>
          </w:p>
        </w:tc>
      </w:tr>
      <w:tr w:rsidR="00354E7C" w:rsidRPr="00354E7C" w14:paraId="5DB58D2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CF7AE7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4ED467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wyposażony w funkcjonalność komunikatora tekstowego. Komunikator musi być wewnętrznym oprogramowaniem dla urzędu i nie może umożliwiać komunikacji z zewnętrznymi komunikatorami dostępnymi publicznie. </w:t>
            </w:r>
          </w:p>
        </w:tc>
      </w:tr>
      <w:tr w:rsidR="00354E7C" w:rsidRPr="00354E7C" w14:paraId="3D378C4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F54BB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67767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włączenie automatycznego powiadamiania o przydzieleniu w EZD nowych dokumentów, spraw, otrzymaniu notatki wewnętrznej.</w:t>
            </w:r>
          </w:p>
        </w:tc>
      </w:tr>
      <w:tr w:rsidR="00354E7C" w:rsidRPr="00354E7C" w14:paraId="2DBE661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70DD8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93412B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przesyłanie wiadomości pomiędzy użytkownikami zawierających pliki i linki.</w:t>
            </w:r>
          </w:p>
        </w:tc>
      </w:tr>
      <w:tr w:rsidR="00354E7C" w:rsidRPr="00354E7C" w14:paraId="14891DC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C5EA2D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9A1E4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tworzenie grup lokalnych przez administratora i grup lokalnych przez użytkowników.</w:t>
            </w:r>
          </w:p>
        </w:tc>
      </w:tr>
      <w:tr w:rsidR="00354E7C" w:rsidRPr="00354E7C" w14:paraId="01ADF58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B474E4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92D97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wysyłanie w ramach utworzonych grup wiadomości, linków i plików.</w:t>
            </w:r>
          </w:p>
        </w:tc>
      </w:tr>
      <w:tr w:rsidR="00354E7C" w:rsidRPr="00354E7C" w14:paraId="21E749F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9B074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6EC77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automatyczne logowanie do komunikatora przy wykorzystaniu LDAP.</w:t>
            </w:r>
          </w:p>
        </w:tc>
      </w:tr>
      <w:tr w:rsidR="00354E7C" w:rsidRPr="00354E7C" w14:paraId="29E6345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10C305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A73D4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posiadać opcję powiadamiania dźwiękowego oraz graficznego (np. migająca ikona komunikatora) o nadchodzącej wiadomości.</w:t>
            </w:r>
          </w:p>
        </w:tc>
      </w:tr>
      <w:tr w:rsidR="00354E7C" w:rsidRPr="00354E7C" w14:paraId="23C9478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F73CBB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85C30D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udostępniać m.in. statusy użytkownika (możłiwośc ich ustawienia przez użytkownika) tj. Niedostępny, Dostępny, Zaraz wracam, Zajęty, Na lunchu, Na zebraniu, Na urlopie, Na delegacji, Na L4. Administrator musi mieć możliwość edycji słownika statusów.</w:t>
            </w:r>
          </w:p>
        </w:tc>
      </w:tr>
      <w:tr w:rsidR="00354E7C" w:rsidRPr="00354E7C" w14:paraId="4A447FD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CA913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532A0A9"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dysponować systemem powiadomień, służącym do informowania użytkowników o istotnych dla nich zdarzeniach w EZD, w tym co najmniej:</w:t>
            </w:r>
          </w:p>
          <w:p w14:paraId="224A4299"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korespondencji oczekującej na przetwarzanie (przyjęcie do dziennika korespondencji, dekretację, dekretację zastępczą przyjęcie do realizacji);</w:t>
            </w:r>
          </w:p>
          <w:p w14:paraId="15E99AD6"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sprawach, których upływa termin załatwienia; akceptacjach do wykonania;</w:t>
            </w:r>
          </w:p>
          <w:p w14:paraId="3DE5C082"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zaakceptowaniu pisma przedłożonego do akceptacji;</w:t>
            </w:r>
          </w:p>
          <w:p w14:paraId="321720FB"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odmowie akceptacji pisma przedłożonego do akceptacji; zaproszeniach do współdzielenia sprawy;</w:t>
            </w:r>
          </w:p>
          <w:p w14:paraId="3C590A49"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 xml:space="preserve">prośbach o udostępnienie i odmowach udostępnienia sprawy; </w:t>
            </w:r>
          </w:p>
          <w:p w14:paraId="3EEC68D6"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zmianach uprawnień do spraw;</w:t>
            </w:r>
          </w:p>
          <w:p w14:paraId="0E7EBD2D"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rejestracji zwrotek;</w:t>
            </w:r>
          </w:p>
          <w:p w14:paraId="2F2C1C40"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komunikatach od Administratora.</w:t>
            </w:r>
          </w:p>
        </w:tc>
      </w:tr>
      <w:tr w:rsidR="00354E7C" w:rsidRPr="00354E7C" w14:paraId="6BF115F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0EA3F7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5918D9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Powiadomienia muszą automatycznie pojawiać się w EZD i/lub być wysyłane na adres mailowy użytkownika oraz wbudowany komunikator elektroniczny.</w:t>
            </w:r>
          </w:p>
        </w:tc>
      </w:tr>
      <w:tr w:rsidR="00354E7C" w:rsidRPr="00354E7C" w14:paraId="55B86C9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E4B5B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31C199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Użytkownik EZD:</w:t>
            </w:r>
          </w:p>
          <w:p w14:paraId="780F06E7"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wskazania, które rodzaje powiadomień ma otrzymywać;</w:t>
            </w:r>
          </w:p>
          <w:p w14:paraId="7388C393"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wskazania, które z powiadomień mają być wysyłane na jego adres mailowy, a które będą pojawiały się w EZD lub w systemie operacyjnym stacji roboczej;</w:t>
            </w:r>
          </w:p>
          <w:p w14:paraId="60C3E1C0"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wyłączać i włączać działanie powiadomień na jego koncie.</w:t>
            </w:r>
          </w:p>
        </w:tc>
      </w:tr>
      <w:tr w:rsidR="00354E7C" w:rsidRPr="00354E7C" w14:paraId="315D0DF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2C02D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6763F08"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SZD musi mieć możliwość zdefiniowania dla każdego użytkownika domyślnego zestawu powiadomień i sposobu ich wyświetlania (mail, system, komunikator elektroniczny).</w:t>
            </w:r>
          </w:p>
        </w:tc>
      </w:tr>
      <w:tr w:rsidR="00354E7C" w:rsidRPr="00354E7C" w14:paraId="046737D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9ECB01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82C3E8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EZD musi mieć możliwość zdefiniowania za jednym razem domyślnej konfiguracji powiadomień dla wszystkich użytkowników EZD.</w:t>
            </w:r>
          </w:p>
        </w:tc>
      </w:tr>
      <w:tr w:rsidR="00354E7C" w:rsidRPr="00354E7C" w14:paraId="1563A5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6D58CB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852EDD"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EZD musi mieć możliwość tworzenia treści powiadomień i wysyłania ich do pojedynczych użytkowników, komórek organizacyjnych lub wszystkich użytkowników EZD.</w:t>
            </w:r>
          </w:p>
        </w:tc>
      </w:tr>
      <w:tr w:rsidR="00354E7C" w:rsidRPr="00354E7C" w14:paraId="3E0A7C2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AE2816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8ACDE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użytkownikowi podgląd przypisanych do niego spraw i korespondencji, z możliwością sortowania, filtrowania i przeszukiwania. </w:t>
            </w:r>
          </w:p>
        </w:tc>
      </w:tr>
      <w:tr w:rsidR="00354E7C" w:rsidRPr="00354E7C" w14:paraId="4ED338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48A39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B92BD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składanie i weryfikowanie podpisu elektronicznego na każdym dokumencie elektronicznym w dowolnej liczbie podpisów elektronicznych. </w:t>
            </w:r>
          </w:p>
        </w:tc>
      </w:tr>
      <w:tr w:rsidR="00354E7C" w:rsidRPr="00354E7C" w14:paraId="3DF74A7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2CB5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6386E9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przyjmować dokumenty elektroniczne złożone przez klientów za pośrednictwem platformy ePUAP i umożliwiać automatyczne kierowanie ich na właściwą ścieżkę zgodnie z e-usługą, której dotyczą </w:t>
            </w:r>
          </w:p>
        </w:tc>
      </w:tr>
      <w:tr w:rsidR="00354E7C" w:rsidRPr="00354E7C" w14:paraId="04BBB7A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F1304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9D67E6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doręczanie dokumentów poprzez ePUAP. </w:t>
            </w:r>
          </w:p>
        </w:tc>
      </w:tr>
      <w:tr w:rsidR="00354E7C" w:rsidRPr="00354E7C" w14:paraId="75B0DAD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081DFD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174B78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wprowadzanie zmian kadrowych, urlopów i zastępstw bez konieczności modyfikacji ścieżek procedowania i umożliwia przekazanie osobie zastępującej części lub całości uprawnień osoby zastępowanej. Uprawnienia muszą być przekazane na określony czas dat lub bezterminowo. </w:t>
            </w:r>
          </w:p>
        </w:tc>
      </w:tr>
      <w:tr w:rsidR="00354E7C" w:rsidRPr="00354E7C" w14:paraId="6BD95D3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C8DB3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08F130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Funkcjonalność obsługi zastępstw, zmian kadrowych i urlopów umożliwia ustalenie, która osoba faktycznie realizowała daną czynność w systemie (każdy z użytkowników zachowuje swoją tożsamość i działa w oparciu o swoje konto użytkownika). </w:t>
            </w:r>
          </w:p>
        </w:tc>
      </w:tr>
      <w:tr w:rsidR="00354E7C" w:rsidRPr="00354E7C" w14:paraId="306AAED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CD9DBE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CD4F29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ewidencjonowanie struktury instytucji oraz jej pracowników, które umożliwią przypisanie pracowników (osób) do stanowisk (funkcji). </w:t>
            </w:r>
          </w:p>
        </w:tc>
      </w:tr>
      <w:tr w:rsidR="00354E7C" w:rsidRPr="00354E7C" w14:paraId="412AE6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7C26C3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8BE21F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definiowanie uprawnień, w tym delegowanie części lub całości posiadanych uprawnień. </w:t>
            </w:r>
          </w:p>
        </w:tc>
      </w:tr>
      <w:tr w:rsidR="00354E7C" w:rsidRPr="00354E7C" w14:paraId="72E0C6C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5EB557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3A97D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zarządzanie uprawnieniami w oparciu o grupy uprawnień i grupy zasobów, jakich dotyczą. System uprawnień musi być zdolny do odzwierciedlenia uprawnień i odpowiedzialności poszczególnych urzędników, stosowany w jednostkach samorządu terytorialnego i wynikający z Instrukcji Kancelaryjnych oraz struktury stanowisk. </w:t>
            </w:r>
          </w:p>
        </w:tc>
      </w:tr>
      <w:tr w:rsidR="00354E7C" w:rsidRPr="00354E7C" w14:paraId="1CB589A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435F9A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B6B11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definiowanie sposobu logowania dla poszczególnych użytkowników i grup użytkowników. Dostępne muszą być co najmniej następujące metody logowania: użytkownik/hasło, karta kryptograficzna, jednokrotne logowania przez domenę. </w:t>
            </w:r>
          </w:p>
        </w:tc>
      </w:tr>
      <w:tr w:rsidR="00354E7C" w:rsidRPr="00354E7C" w14:paraId="7132A46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6E25D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BAE1A4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prezentować użytkownikowi informację o dacie i czasie ostatniego udanego logowania oraz ostatniego nieudanego logowania. </w:t>
            </w:r>
          </w:p>
        </w:tc>
      </w:tr>
      <w:tr w:rsidR="00354E7C" w:rsidRPr="00354E7C" w14:paraId="02A3ADE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ED9ED5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7402F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także umożliwiać generowanie raportu dotyczącego logowań użytkownika (przez użytkownika i administratora) oraz wykrywać zachowania określone jako podejrzane i uruchamiać konfigurowalne alerty w tym zakresie. Konfiguracja powinna dotyczyć tego, kto ma być informowany (np. użytkownik, administrator), w jakich przypadkach, w jakiej formie (np. sms, mail, alert w systemie). </w:t>
            </w:r>
          </w:p>
        </w:tc>
      </w:tr>
      <w:tr w:rsidR="00354E7C" w:rsidRPr="00354E7C" w14:paraId="0B8A39B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C544D4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25005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Hasła muszą być przechowywane w systemie w formie zaszyfrowanej i nie ma możliwości ich odtworzenia, lecz jedynie zresetowania. Po zresetowaniu hasła użytkownika przez administratora systemu zmusza użytkownika do zdefiniowania nowego hasła przy pierwszym logowaniu </w:t>
            </w:r>
          </w:p>
        </w:tc>
      </w:tr>
      <w:tr w:rsidR="00354E7C" w:rsidRPr="00354E7C" w14:paraId="3259219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0D5A30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EDB6908"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administratorowi wymuszenie okresowej zmiany haseł (i zdefiniowanie odpowiedniego interwału czasowego) oraz wspiera wykrywanie kont nieużywanych poprzez odpowiednie alerty. </w:t>
            </w:r>
          </w:p>
        </w:tc>
      </w:tr>
      <w:tr w:rsidR="00354E7C" w:rsidRPr="00354E7C" w14:paraId="2CD1C08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06959F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AE4676"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wykonywanie kopii bezpieczeństwa (backup) z wykorzystaniem dostarczonego, w tym celu sprzętu. EZD musi umożliwiać automatyzację wykonywania backupu w określonych interwałach czasu lub pod określonymi warunkami i umożliwia ustawienie częstotliwości backupu. Zaoferowane rozwiązanie musi być zdolne do tworzenia kopii zapasowych (backupu) danych dokonywanych nie i rzadziej niż codziennie. </w:t>
            </w:r>
          </w:p>
        </w:tc>
      </w:tr>
      <w:tr w:rsidR="00354E7C" w:rsidRPr="00354E7C" w14:paraId="41ACF2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5D40CE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300D30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powinien umożliwiać tworzenie backupu pełnego.</w:t>
            </w:r>
          </w:p>
        </w:tc>
      </w:tr>
      <w:tr w:rsidR="00354E7C" w:rsidRPr="00354E7C" w14:paraId="7135803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E14BB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821513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Zakres wartości w słownikach prowadzonych przez system powinien być konfigurowalny przez administratora lub pochodzić z rejestrów centralnych (np. TERYT). Zmiana wartości w słownikach nie może powodować zmian w dokumentach sporządzonych z wykorzystaniem poprzednich wersji słowników. </w:t>
            </w:r>
          </w:p>
        </w:tc>
      </w:tr>
      <w:tr w:rsidR="00354E7C" w:rsidRPr="00354E7C" w14:paraId="63E6A73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C85E5D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7CFA48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prowadzenie książki teleadresowej interesantów i wspierać wykorzystywanie jej w procesie rejestracji i wysyłce przesyłek, tworzeniu pism, rejestracji spraw. </w:t>
            </w:r>
          </w:p>
        </w:tc>
      </w:tr>
      <w:tr w:rsidR="00354E7C" w:rsidRPr="00354E7C" w14:paraId="41C0AEB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A9548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1C825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tworzenie grup interesantów (np. poprzez dodatkowe atrybuty) na podstawie książki teleadresowej i z nią zsynchronizowanej. Grupy będą wykorzystywane do wyszukiwania i korespondencji seryjnej. </w:t>
            </w:r>
          </w:p>
        </w:tc>
      </w:tr>
      <w:tr w:rsidR="00354E7C" w:rsidRPr="00354E7C" w14:paraId="1052D32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7FAEF3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0B87AF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nadawanie i ograniczanie uprawnień do danych osobowych interesantów – osób fizycznych, zapewniając ochronę tych danych zgodnie z ustawą o ochronie danych osobowych z dnia 10 maja 2018 roku (t.j. Dz. U. z 2019 r. poz. 1781.). </w:t>
            </w:r>
          </w:p>
        </w:tc>
      </w:tr>
      <w:tr w:rsidR="00354E7C" w:rsidRPr="00354E7C" w14:paraId="0A08241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47ACB6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5D9A7D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Słowniki prowadzone i wykorzystywane w systemie muszą obejmować w szczególności: słownik dekretacji, słownik lokalizacji, słownik rodzajów nośników, słownik kategorii archiwalnych, JRWA. </w:t>
            </w:r>
          </w:p>
        </w:tc>
      </w:tr>
      <w:tr w:rsidR="00354E7C" w:rsidRPr="00354E7C" w14:paraId="274CDEC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55D696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BA1BFE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zdefiniowanie dodatkowych metadanych do opisu spraw, akt sprawy, przesyłek wchodzących i wychodzących oraz dowolnych dokumentów. </w:t>
            </w:r>
          </w:p>
        </w:tc>
      </w:tr>
      <w:tr w:rsidR="00354E7C" w:rsidRPr="00354E7C" w14:paraId="77DD30F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B0A956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11D9C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zdefiniowanie dodatkowych słowników. </w:t>
            </w:r>
          </w:p>
        </w:tc>
      </w:tr>
      <w:tr w:rsidR="00354E7C" w:rsidRPr="00354E7C" w14:paraId="129750E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AD37A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F3C97C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wewnętrzny edytor, służący do sporządzania notatek, załączanych do akt sprawy. </w:t>
            </w:r>
          </w:p>
        </w:tc>
      </w:tr>
      <w:tr w:rsidR="00354E7C" w:rsidRPr="00354E7C" w14:paraId="39E89C7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06D2A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ACC47B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w pełni transakcyjny i musi zabezpieczać dane przed zniszczeniem lub przypadkowym nadpisaniem w przypadku równoczesnego korzystania z tych danych przez wielu użytkowników. </w:t>
            </w:r>
          </w:p>
        </w:tc>
      </w:tr>
      <w:tr w:rsidR="00354E7C" w:rsidRPr="00354E7C" w14:paraId="50656AB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BC7384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4C7CF3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od strony technicznej musi zapewnić skalowalność w zakresie wydajności, pojemności oraz dołączania dodatkowych użytkowników i elementów infrastruktury sprzętowej. </w:t>
            </w:r>
          </w:p>
        </w:tc>
      </w:tr>
      <w:tr w:rsidR="00354E7C" w:rsidRPr="00354E7C" w14:paraId="0AAF381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DBCB4D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B738B2E"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zapewniać możliwość rozbudowy warstw poprzez zwiększenie zasobów komputerów obsługujących warstwę poprzez rozbudowę pamięci, zwiększenie liczby procesorów, zwiększanie liczby maszyn oraz zwiększenie pojemności pamięci masowych. </w:t>
            </w:r>
          </w:p>
        </w:tc>
      </w:tr>
      <w:tr w:rsidR="00354E7C" w:rsidRPr="00354E7C" w14:paraId="5A23B88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F07455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4FBC79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rozpraszanie repozytorium dokumentów w ramach jednego systemu elektronicznego obiegu dokumentów na wiele komputerów rozmieszczonych w różnych lokalizacjach geograficznych (np. budynki urzędu). </w:t>
            </w:r>
          </w:p>
        </w:tc>
      </w:tr>
      <w:tr w:rsidR="00354E7C" w:rsidRPr="00354E7C" w14:paraId="5648CFB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76BDFE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78685E"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cechować się interfejsem użytkownika opartym na intranetowych nowoczesnych rozwiązaniach: wykorzystywać menu, listy, formularze, przyciski, referencje (linki), itp. </w:t>
            </w:r>
          </w:p>
        </w:tc>
      </w:tr>
      <w:tr w:rsidR="00354E7C" w:rsidRPr="00354E7C" w14:paraId="6C5CCBD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2566D9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8B6EADD"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interfejs użytkownika EZD stosował oznaczanie pól wymaganych </w:t>
            </w:r>
            <w:r w:rsidRPr="00354E7C">
              <w:rPr>
                <w:rFonts w:asciiTheme="minorHAnsi" w:eastAsia="Arial" w:hAnsiTheme="minorHAnsi" w:cstheme="minorHAnsi"/>
                <w:color w:val="auto"/>
                <w:sz w:val="22"/>
              </w:rPr>
              <w:br/>
              <w:t xml:space="preserve">na formularzu ekranowym w sposób wyróżniający te pola. </w:t>
            </w:r>
          </w:p>
        </w:tc>
      </w:tr>
      <w:tr w:rsidR="00354E7C" w:rsidRPr="00354E7C" w14:paraId="498D80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03FF3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762EF9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Organizacja pracy w ramach interfejsu użytkownika EZD musi się opierać na zestawieniach podstawowych, prezentujących informacje znajdujące się w Systemie w formie syntetycznej (jako podsumowania, listy, zestawienia, grupy opcji, itp.) oraz na zestawieniach szczegółowych, tworzonych przez EZD w sytuacji, gdy zachodzi potrzeba zaprezentowania wskazanej przez użytkownika jednostki danych np. konkretnego dokumentu elektronicznego, słownika parametrów systemowych, itp. </w:t>
            </w:r>
          </w:p>
        </w:tc>
      </w:tr>
      <w:tr w:rsidR="00354E7C" w:rsidRPr="00354E7C" w14:paraId="1EA995E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49778C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2018073"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Interfejs użytkownika EZD musi posiadać widok indywidualny, w ramach którego prezentowane będą tylko te składniki zawartości informacyjnej Systemu, za które odpowiedzialny jest węzeł struktury organizacyjnej, do którego przypisany jest dany użytkownik. </w:t>
            </w:r>
          </w:p>
        </w:tc>
      </w:tr>
      <w:tr w:rsidR="00354E7C" w:rsidRPr="00354E7C" w14:paraId="297EF5C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E91F8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C6C537F"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Wymaga się, aby widok indywidualny zawierał odnośniki do zestawień udostępniających wszystkie zadania realizowane przez pracowników danego węzła struktury organizacyjnej, dla których to zadań:  </w:t>
            </w:r>
          </w:p>
          <w:p w14:paraId="32CBD893" w14:textId="77777777" w:rsidR="00354E7C" w:rsidRPr="00354E7C" w:rsidRDefault="00354E7C" w:rsidP="002F4782">
            <w:pPr>
              <w:numPr>
                <w:ilvl w:val="0"/>
                <w:numId w:val="158"/>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termin zakończenia realizacji zadania już minął,</w:t>
            </w:r>
          </w:p>
          <w:p w14:paraId="51404409" w14:textId="77777777" w:rsidR="00354E7C" w:rsidRPr="00354E7C" w:rsidRDefault="00354E7C" w:rsidP="002F4782">
            <w:pPr>
              <w:numPr>
                <w:ilvl w:val="0"/>
                <w:numId w:val="158"/>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termin zakończenia realizacji zadania mija za określoną w konfiguracji systemowej liczbę dni kalendarzowych. </w:t>
            </w:r>
          </w:p>
        </w:tc>
      </w:tr>
      <w:tr w:rsidR="00354E7C" w:rsidRPr="00354E7C" w14:paraId="1CB706E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6A8558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E4C06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interfejs użytkownika zawierał informację o węźle struktury organizacyjnej, w którym aktualnie pracuje użytkownik. </w:t>
            </w:r>
          </w:p>
        </w:tc>
      </w:tr>
      <w:tr w:rsidR="00354E7C" w:rsidRPr="00354E7C" w14:paraId="75DFF08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49024E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8E3CA98"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konfiguracji widoków indywidualnych np. wysokość wiersza listy zawierającej sprawy, dokumenty, zadania (najmniejsza, mała, średnia, największa). </w:t>
            </w:r>
          </w:p>
        </w:tc>
      </w:tr>
      <w:tr w:rsidR="00354E7C" w:rsidRPr="00354E7C" w14:paraId="30AF80A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B1C281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239DBBB"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Wymaga się, aby była możliwość grupowania elementów (mechanizm </w:t>
            </w:r>
            <w:r w:rsidRPr="00354E7C">
              <w:rPr>
                <w:rFonts w:asciiTheme="minorHAnsi" w:eastAsia="Arial" w:hAnsiTheme="minorHAnsi" w:cstheme="minorHAnsi"/>
                <w:i/>
                <w:color w:val="auto"/>
                <w:sz w:val="22"/>
              </w:rPr>
              <w:t>drag&amp;drop</w:t>
            </w:r>
            <w:r w:rsidRPr="00354E7C">
              <w:rPr>
                <w:rFonts w:asciiTheme="minorHAnsi" w:eastAsia="Arial" w:hAnsiTheme="minorHAnsi" w:cstheme="minorHAnsi"/>
                <w:color w:val="auto"/>
                <w:sz w:val="22"/>
              </w:rPr>
              <w:t>) na listach pism, spraw, zadań poprzez mechanizmy list przestawnych (grupowania zagnieżdżonego co najmniej do 20 poziomów).</w:t>
            </w:r>
          </w:p>
        </w:tc>
      </w:tr>
      <w:tr w:rsidR="00354E7C" w:rsidRPr="00354E7C" w14:paraId="5E22C9B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7E874D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D74FF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przechodzenia z własnych list dokumentów i spraw na listy wskazanych osób., do których podglądu dany użytkownik jest uprawniony. </w:t>
            </w:r>
          </w:p>
        </w:tc>
      </w:tr>
      <w:tr w:rsidR="00354E7C" w:rsidRPr="00354E7C" w14:paraId="44FFA46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7A119F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A6D0FA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dowolnego ustawiania kolumn oraz zapamiętywania tych ustawień. </w:t>
            </w:r>
          </w:p>
        </w:tc>
      </w:tr>
      <w:tr w:rsidR="00354E7C" w:rsidRPr="00354E7C" w14:paraId="270F66A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E522E8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CFAC3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wyświetlania bądź ukrywania kolumn na listach spraw, dokumentów, zadań. </w:t>
            </w:r>
          </w:p>
        </w:tc>
      </w:tr>
      <w:tr w:rsidR="00354E7C" w:rsidRPr="00354E7C" w14:paraId="6BE1C9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4E285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169F1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wykorzystania na listach spraw, dokumentów, zadań mechanizmów szybkiej filtracji po dowolnie wybranej kolumnie. </w:t>
            </w:r>
          </w:p>
        </w:tc>
      </w:tr>
      <w:tr w:rsidR="00354E7C" w:rsidRPr="00354E7C" w14:paraId="668F2A4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FF3DB7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938793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mechanizm kontroli dostępu do usług pozwalający na dostęp do danej usługi ze względu na użytkownika oraz grupę (jednostkę organizacyjną) do której należy. </w:t>
            </w:r>
          </w:p>
        </w:tc>
      </w:tr>
      <w:tr w:rsidR="00354E7C" w:rsidRPr="00354E7C" w14:paraId="1239AB6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D55532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D6336C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rejestrować wszystkie czynności dostępu do usług i zasobów w systemie, w zakresie dostępu przez użytkowników oraz aplikacje współpracujące z EZD.</w:t>
            </w:r>
          </w:p>
        </w:tc>
      </w:tr>
      <w:tr w:rsidR="00354E7C" w:rsidRPr="00354E7C" w14:paraId="4C714F5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970E43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AF0A186"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zgodny z przepisami prawa, obowiązującymi na dzień ostatecznego odbioru systemu oraz opublikowanymi aktami prawnymi z określoną datą wejścia w życie (nawet, jeżeli ta data jest po dniu ostatecznego odbioru systemu). </w:t>
            </w:r>
          </w:p>
        </w:tc>
      </w:tr>
      <w:tr w:rsidR="00354E7C" w:rsidRPr="00354E7C" w14:paraId="72ED70F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1FDCF9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112A268"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Calibri" w:hAnsiTheme="minorHAnsi" w:cstheme="minorHAnsi"/>
                <w:color w:val="auto"/>
                <w:sz w:val="22"/>
              </w:rPr>
              <w:tab/>
              <w:t>EZD</w:t>
            </w:r>
            <w:r w:rsidRPr="00354E7C">
              <w:rPr>
                <w:rFonts w:asciiTheme="minorHAnsi" w:eastAsia="Arial" w:hAnsiTheme="minorHAnsi" w:cstheme="minorHAnsi"/>
                <w:color w:val="auto"/>
                <w:sz w:val="22"/>
              </w:rPr>
              <w:t xml:space="preserve"> musi umożliwić obsługę plików (dokumentów) w dowolnym formacie zgodnym z obowiązującymi przepisami prawa (pliki te są otwierane i modyfikowane przez użytkowników w odrębnych aplikacjach, jednak mogą być przedmiotem obiegu w EZD). </w:t>
            </w:r>
          </w:p>
        </w:tc>
      </w:tr>
      <w:tr w:rsidR="00354E7C" w:rsidRPr="00354E7C" w14:paraId="5BE43E0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13468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85E662"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color w:val="auto"/>
                <w:sz w:val="22"/>
              </w:rPr>
            </w:pPr>
            <w:r w:rsidRPr="00354E7C">
              <w:rPr>
                <w:rFonts w:asciiTheme="minorHAnsi" w:eastAsia="Calibri" w:hAnsiTheme="minorHAnsi" w:cstheme="minorHAnsi"/>
                <w:color w:val="auto"/>
                <w:sz w:val="22"/>
              </w:rPr>
              <w:t>EZD musi umożliwiać pobieranie danych o Interesancie z bazy rejestrów centralnych CEIDG oraz REGON.</w:t>
            </w:r>
          </w:p>
        </w:tc>
      </w:tr>
      <w:tr w:rsidR="00354E7C" w:rsidRPr="00354E7C" w14:paraId="7127250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E2C794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B352707"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color w:val="auto"/>
                <w:sz w:val="22"/>
              </w:rPr>
            </w:pPr>
            <w:r w:rsidRPr="00354E7C">
              <w:rPr>
                <w:rFonts w:asciiTheme="minorHAnsi" w:eastAsia="Calibri" w:hAnsiTheme="minorHAnsi" w:cstheme="minorHAnsi"/>
                <w:color w:val="auto"/>
                <w:sz w:val="22"/>
              </w:rPr>
              <w:t>Architektura systemu – system może być zbudowany w architekturze dwu lub trzy warstwowej</w:t>
            </w:r>
          </w:p>
        </w:tc>
      </w:tr>
      <w:tr w:rsidR="00354E7C" w:rsidRPr="00354E7C" w14:paraId="4BAE816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5C3CC7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387CC1E"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wbudowany mechanizm zdalnej asysty technicznej pozwalający na wsparcie użytkowników systemu przez uprawnionych do tego administratorów. </w:t>
            </w:r>
          </w:p>
        </w:tc>
      </w:tr>
      <w:tr w:rsidR="00354E7C" w:rsidRPr="00354E7C" w14:paraId="5CF11D8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A7127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7CA5CB"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powinien współpracować z relacyjną bazą danych SQL w wersji komercyjnej oraz darmowej. </w:t>
            </w:r>
          </w:p>
        </w:tc>
      </w:tr>
    </w:tbl>
    <w:p w14:paraId="3B902B64" w14:textId="7DA827D7" w:rsidR="00730C32" w:rsidRPr="00A4332D" w:rsidRDefault="00A4332D" w:rsidP="002C32C5">
      <w:pPr>
        <w:pStyle w:val="Nagwek2"/>
      </w:pPr>
      <w:bookmarkStart w:id="695" w:name="_Toc116562384"/>
      <w:r w:rsidRPr="00A4332D">
        <w:t>System rekrutacji do przedszkoli i żłobków</w:t>
      </w:r>
      <w:bookmarkEnd w:id="695"/>
    </w:p>
    <w:p w14:paraId="7955E1C4" w14:textId="77777777" w:rsidR="00F6650E" w:rsidRPr="00B25F11" w:rsidRDefault="00F6650E" w:rsidP="00354E7C">
      <w:pPr>
        <w:spacing w:after="120"/>
        <w:rPr>
          <w:rFonts w:asciiTheme="minorHAnsi" w:hAnsiTheme="minorHAnsi" w:cstheme="minorHAnsi"/>
          <w:sz w:val="22"/>
        </w:rPr>
      </w:pPr>
      <w:r w:rsidRPr="00B25F11">
        <w:rPr>
          <w:rFonts w:asciiTheme="minorHAnsi" w:hAnsiTheme="minorHAnsi" w:cstheme="minorHAnsi"/>
          <w:sz w:val="22"/>
        </w:rPr>
        <w:t>System rekrutacji do przedszkoli oraz e-przedszkole zostaną wdrożone w następujących jednostkach:</w:t>
      </w:r>
    </w:p>
    <w:p w14:paraId="6EC326E5"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 ul. Jarzynowa 21, 05-800 Pruszków</w:t>
      </w:r>
    </w:p>
    <w:p w14:paraId="4FB8016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2, ul. Partyzantów 2/4, 05-800 Pruszków</w:t>
      </w:r>
    </w:p>
    <w:p w14:paraId="611B6B2B"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3, ul. Chopina 1, 05-800 Pruszków</w:t>
      </w:r>
    </w:p>
    <w:p w14:paraId="73EB2FC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4, ul. B. Prusa 27, 05-800 Pruszków</w:t>
      </w:r>
    </w:p>
    <w:p w14:paraId="2094D95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Integracyjne Przedszkole Miejskie Nr 5, ul. Narutowicza 20, 05-800 Pruszków</w:t>
      </w:r>
    </w:p>
    <w:p w14:paraId="09635FD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6, ul. Hubala 1, 05-800 Pruszków</w:t>
      </w:r>
    </w:p>
    <w:p w14:paraId="44605E2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7, ul. Słowackiego 1, 05-800 Pruszków</w:t>
      </w:r>
    </w:p>
    <w:p w14:paraId="40099820"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8, ul. 3 Maja 67, 05-800 Pruszków</w:t>
      </w:r>
    </w:p>
    <w:p w14:paraId="4B1DCACE"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9, ul. Moniuszki 9, 05-800 Pruszków</w:t>
      </w:r>
    </w:p>
    <w:p w14:paraId="50FA301B"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10, ul. Chopina 13, 05-800 Pruszków</w:t>
      </w:r>
    </w:p>
    <w:p w14:paraId="29144B89"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11, ul. Hubala 2, 05-800 Pruszków</w:t>
      </w:r>
    </w:p>
    <w:p w14:paraId="0AA28470"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12, ul. Andrzeja 12, 05-800 Pruszków</w:t>
      </w:r>
    </w:p>
    <w:p w14:paraId="17BF82F9"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13, ul. Antka 7, 05-800 Pruszków</w:t>
      </w:r>
    </w:p>
    <w:p w14:paraId="29104C78"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14, ul. Jasna 2, 05-800 Pruszków</w:t>
      </w:r>
    </w:p>
    <w:p w14:paraId="7152726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15, ul. Dębowa 8, 05-800 Pruszków</w:t>
      </w:r>
    </w:p>
    <w:p w14:paraId="02FBDF5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Niepubliczne Muzyczne Przedszkole "Słoneczko", Promyka 49, 05-800 Pruszków</w:t>
      </w:r>
    </w:p>
    <w:p w14:paraId="13B2F0AF"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Niepubliczny Punkt Przedszkolny "Wesołe Misie", ul. Górna 6, 05-800 Pruszków</w:t>
      </w:r>
    </w:p>
    <w:p w14:paraId="52C81D47"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"Fabryka Uśmiechu", ul. Kościuszki 50, 05-800 Pruszków</w:t>
      </w:r>
    </w:p>
    <w:p w14:paraId="6218040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"Jedynka", ul. Sadowa 62, 05-800 Pruszków</w:t>
      </w:r>
    </w:p>
    <w:p w14:paraId="4E5EAB0D"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"Peregrini", ul. Szkolna 1, 05-800 Pruszków</w:t>
      </w:r>
    </w:p>
    <w:p w14:paraId="20D4E1E6"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lastRenderedPageBreak/>
        <w:t>Przedszkole Niepubliczne "Piotruś Pan", ul. Zachodnia 22, 05-800 Pruszków</w:t>
      </w:r>
    </w:p>
    <w:p w14:paraId="21EAF5AB"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z Odziałami Integracyjnymi "Mali Olimpijczycy", ul. Akacjowa 1, 05-804 Pruszków</w:t>
      </w:r>
    </w:p>
    <w:p w14:paraId="4DDF750A"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"Misiowa Kraina", ul. Sienkiewicza 5, 05-800 Pruszków</w:t>
      </w:r>
    </w:p>
    <w:p w14:paraId="1099EB4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"Promyk", ul. Narutowicza 9, 05-802 Pruszków</w:t>
      </w:r>
    </w:p>
    <w:p w14:paraId="7BE308A8"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"Promyk 2", ul. Kręta 1, 05-800 Pruszków</w:t>
      </w:r>
    </w:p>
    <w:p w14:paraId="4FD01263"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ul. Słoneczna 11a 05-806 Nowa Wieś</w:t>
      </w:r>
    </w:p>
    <w:p w14:paraId="7C5E3574"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II", ul. Anielin 1 lok. 8, 05-800 Pruszków</w:t>
      </w:r>
    </w:p>
    <w:p w14:paraId="4535AD0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III", ul. Fryderyka Chopina 2/4, 05-800 Pruszków</w:t>
      </w:r>
    </w:p>
    <w:p w14:paraId="373B07F5" w14:textId="77777777" w:rsidR="00F6650E" w:rsidRPr="00B25F11" w:rsidRDefault="00F6650E" w:rsidP="00354E7C">
      <w:pPr>
        <w:spacing w:after="120"/>
        <w:rPr>
          <w:rFonts w:asciiTheme="minorHAnsi" w:hAnsiTheme="minorHAnsi" w:cstheme="minorHAnsi"/>
          <w:sz w:val="22"/>
        </w:rPr>
      </w:pPr>
    </w:p>
    <w:p w14:paraId="6EAD20DC" w14:textId="77777777" w:rsidR="00F6650E" w:rsidRPr="00B25F11" w:rsidRDefault="00F6650E" w:rsidP="00354E7C">
      <w:pPr>
        <w:spacing w:after="120"/>
        <w:rPr>
          <w:rFonts w:asciiTheme="minorHAnsi" w:hAnsiTheme="minorHAnsi" w:cstheme="minorHAnsi"/>
          <w:sz w:val="22"/>
        </w:rPr>
      </w:pPr>
      <w:r w:rsidRPr="00B25F11">
        <w:rPr>
          <w:rFonts w:asciiTheme="minorHAnsi" w:hAnsiTheme="minorHAnsi" w:cstheme="minorHAnsi"/>
          <w:sz w:val="22"/>
        </w:rPr>
        <w:t>System rekrutacji do żłobka zostanie wdrożony w następujących jednostkach:</w:t>
      </w:r>
    </w:p>
    <w:p w14:paraId="02D2967B" w14:textId="77777777" w:rsidR="00F6650E" w:rsidRPr="00B25F11" w:rsidRDefault="00F6650E" w:rsidP="002F4782">
      <w:pPr>
        <w:numPr>
          <w:ilvl w:val="0"/>
          <w:numId w:val="187"/>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Żłobek Nr 1, ul. Hubala 3, 05-800 Pruszków</w:t>
      </w:r>
    </w:p>
    <w:p w14:paraId="63E39837" w14:textId="77777777" w:rsidR="00F6650E" w:rsidRPr="00B25F11" w:rsidRDefault="00F6650E" w:rsidP="002F4782">
      <w:pPr>
        <w:numPr>
          <w:ilvl w:val="0"/>
          <w:numId w:val="187"/>
        </w:numPr>
        <w:spacing w:after="120"/>
        <w:textAlignment w:val="baseline"/>
        <w:rPr>
          <w:rFonts w:asciiTheme="minorHAnsi" w:hAnsiTheme="minorHAnsi" w:cstheme="minorHAnsi"/>
          <w:sz w:val="22"/>
        </w:rPr>
      </w:pPr>
      <w:r w:rsidRPr="00B25F11">
        <w:rPr>
          <w:rFonts w:asciiTheme="minorHAnsi" w:hAnsiTheme="minorHAnsi" w:cstheme="minorHAnsi"/>
          <w:sz w:val="22"/>
        </w:rPr>
        <w:t>Żłobek Nr 2, ul. Antka 7, 05-800 Pruszków</w:t>
      </w:r>
    </w:p>
    <w:p w14:paraId="2D536447" w14:textId="77777777" w:rsidR="00F6650E" w:rsidRPr="00B25F11" w:rsidRDefault="00F6650E" w:rsidP="002F4782">
      <w:pPr>
        <w:numPr>
          <w:ilvl w:val="0"/>
          <w:numId w:val="187"/>
        </w:numPr>
        <w:spacing w:after="120"/>
        <w:textAlignment w:val="baseline"/>
        <w:rPr>
          <w:rFonts w:asciiTheme="minorHAnsi" w:hAnsiTheme="minorHAnsi" w:cstheme="minorHAnsi"/>
          <w:sz w:val="22"/>
        </w:rPr>
      </w:pPr>
      <w:r w:rsidRPr="00B25F11">
        <w:rPr>
          <w:rFonts w:asciiTheme="minorHAnsi" w:hAnsiTheme="minorHAnsi" w:cstheme="minorHAnsi"/>
          <w:sz w:val="22"/>
        </w:rPr>
        <w:t>Żłobek Nr 3, ul. Jarzynowa 21, 05-800 Pruszków</w:t>
      </w:r>
    </w:p>
    <w:p w14:paraId="733AD0A8" w14:textId="77777777" w:rsidR="00F6650E" w:rsidRPr="00B25F11" w:rsidRDefault="00F6650E" w:rsidP="00354E7C">
      <w:pPr>
        <w:spacing w:after="120"/>
        <w:rPr>
          <w:rFonts w:asciiTheme="minorHAnsi" w:hAnsiTheme="minorHAnsi" w:cstheme="minorHAnsi"/>
          <w:sz w:val="22"/>
        </w:rPr>
      </w:pPr>
    </w:p>
    <w:p w14:paraId="34125E91" w14:textId="30E9AA4A" w:rsidR="00F6650E" w:rsidRPr="00354E7C" w:rsidRDefault="00F6650E" w:rsidP="006B2DF1">
      <w:pPr>
        <w:pStyle w:val="Nagwek3"/>
      </w:pPr>
      <w:bookmarkStart w:id="696" w:name="_Toc1380587"/>
      <w:bookmarkStart w:id="697" w:name="_Toc116562385"/>
      <w:r w:rsidRPr="00F6650E">
        <w:t>E-przedszkole</w:t>
      </w:r>
      <w:bookmarkEnd w:id="696"/>
      <w:bookmarkEnd w:id="697"/>
    </w:p>
    <w:tbl>
      <w:tblPr>
        <w:tblStyle w:val="Jasnasiatkaakcent1"/>
        <w:tblpPr w:leftFromText="141" w:rightFromText="141" w:vertAnchor="text" w:tblpY="1"/>
        <w:tblW w:w="9348" w:type="dxa"/>
        <w:tblLook w:val="04A0" w:firstRow="1" w:lastRow="0" w:firstColumn="1" w:lastColumn="0" w:noHBand="0" w:noVBand="1"/>
      </w:tblPr>
      <w:tblGrid>
        <w:gridCol w:w="567"/>
        <w:gridCol w:w="8781"/>
      </w:tblGrid>
      <w:tr w:rsidR="00354E7C" w:rsidRPr="00354E7C" w14:paraId="30F9EA67"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C2B100" w14:textId="77777777" w:rsidR="00F6650E" w:rsidRPr="00354E7C" w:rsidRDefault="00F6650E" w:rsidP="00354E7C">
            <w:pPr>
              <w:spacing w:after="0"/>
              <w:jc w:val="center"/>
              <w:rPr>
                <w:rFonts w:asciiTheme="minorHAnsi" w:hAnsiTheme="minorHAnsi" w:cstheme="minorHAnsi"/>
                <w:b w:val="0"/>
                <w:color w:val="auto"/>
                <w:sz w:val="22"/>
              </w:rPr>
            </w:pPr>
            <w:r w:rsidRPr="00354E7C">
              <w:rPr>
                <w:rFonts w:asciiTheme="minorHAnsi" w:hAnsiTheme="minorHAnsi" w:cstheme="minorHAnsi"/>
                <w:color w:val="auto"/>
                <w:sz w:val="22"/>
              </w:rPr>
              <w:t>Lp.</w:t>
            </w:r>
          </w:p>
        </w:tc>
        <w:tc>
          <w:tcPr>
            <w:tcW w:w="8781" w:type="dxa"/>
            <w:hideMark/>
          </w:tcPr>
          <w:p w14:paraId="2B0D1C0D" w14:textId="156750F3" w:rsidR="00F6650E" w:rsidRPr="00354E7C" w:rsidRDefault="00F6650E" w:rsidP="00354E7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354E7C">
              <w:rPr>
                <w:rFonts w:asciiTheme="minorHAnsi" w:hAnsiTheme="minorHAnsi" w:cstheme="minorHAnsi"/>
                <w:color w:val="auto"/>
                <w:sz w:val="22"/>
              </w:rPr>
              <w:t xml:space="preserve">Opis </w:t>
            </w:r>
            <w:r w:rsidR="00354E7C">
              <w:rPr>
                <w:rFonts w:asciiTheme="minorHAnsi" w:hAnsiTheme="minorHAnsi" w:cstheme="minorHAnsi"/>
                <w:color w:val="auto"/>
                <w:sz w:val="22"/>
              </w:rPr>
              <w:t>wymagań minimalnych</w:t>
            </w:r>
          </w:p>
        </w:tc>
      </w:tr>
      <w:tr w:rsidR="00354E7C" w:rsidRPr="00354E7C" w14:paraId="4498601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A2366C"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300ED89A"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udostępniana jest  w modelu SaaS na wysokowydajnej infrastrukturze serwerowej zapewniającej odpowiednią wydajność i skalowalność systemu. Dołączanie dodatkowych placówek nie powinno wpływać na wydajność rozwiązania.</w:t>
            </w:r>
          </w:p>
        </w:tc>
      </w:tr>
      <w:tr w:rsidR="00354E7C" w:rsidRPr="00354E7C" w14:paraId="12AF711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AB2B86"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55B16D0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jest dostępna z poziomu przeglądarek internetowych Safari, Chrome, Firefox, Edge i Opera w wersji najnowszej (według stanu na dzień złożenia oferty). Nie dopuszczalne jest  stosowanie dodatkowych komponentów wymagających instalacji. </w:t>
            </w:r>
          </w:p>
        </w:tc>
      </w:tr>
      <w:tr w:rsidR="00354E7C" w:rsidRPr="00354E7C" w14:paraId="34AC3D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9356C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273EF34"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jest   zgodna ze standardem WCAG 2.1 AA</w:t>
            </w:r>
          </w:p>
        </w:tc>
      </w:tr>
      <w:tr w:rsidR="00354E7C" w:rsidRPr="00354E7C" w14:paraId="0524C46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B7F77B"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29E11FD"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Centrum przetwarzania danych w  oparciu o które funkcjonuje platforma jest zgodne z normą  ISO 27001 oraz jest zlokalizowane na terytorium UE. </w:t>
            </w:r>
          </w:p>
        </w:tc>
      </w:tr>
      <w:tr w:rsidR="00354E7C" w:rsidRPr="00354E7C" w14:paraId="1D3493C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8F13FC"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1FE8B5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Komunikacja pomiędzy użytkownikiem a serwerem realizowana jest  z wykorzystaniem bezpiecznego protokołu SSL.</w:t>
            </w:r>
          </w:p>
        </w:tc>
      </w:tr>
      <w:tr w:rsidR="00354E7C" w:rsidRPr="00354E7C" w14:paraId="4EAAD58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14EBFF"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EAE457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dodawanie osób upoważnionych do odbioru dziecka  zarówno z  poziomu konta opiekuna prawnego w ramach aplikacji mobilnej.</w:t>
            </w:r>
          </w:p>
        </w:tc>
      </w:tr>
      <w:tr w:rsidR="00354E7C" w:rsidRPr="00354E7C" w14:paraId="615F714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CF1901"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tcPr>
          <w:p w14:paraId="45FEF73B"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logowanie się przez węzeł krajowy –  login.gov.pl z pozycji przeglądarki</w:t>
            </w:r>
          </w:p>
        </w:tc>
      </w:tr>
      <w:tr w:rsidR="00354E7C" w:rsidRPr="00354E7C" w14:paraId="7EB0B34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8A227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3F57F48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wprowadzenie i sprawdzenie szczegółowych danych dotyczących dziecka:</w:t>
            </w:r>
          </w:p>
          <w:p w14:paraId="2C4C068E"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Zadeklarowane godziny obecności</w:t>
            </w:r>
          </w:p>
          <w:p w14:paraId="7BA43B9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Zalecenia lekarskie</w:t>
            </w:r>
          </w:p>
          <w:p w14:paraId="668E1C8A"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Uczulenia na pokarmy</w:t>
            </w:r>
          </w:p>
          <w:p w14:paraId="74E9C58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lastRenderedPageBreak/>
              <w:t>Uczulenia na ukąszenia owadów</w:t>
            </w:r>
          </w:p>
          <w:p w14:paraId="474ACADE"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Uwagi</w:t>
            </w:r>
          </w:p>
          <w:p w14:paraId="1B557ACC"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Zgody </w:t>
            </w:r>
          </w:p>
          <w:p w14:paraId="395496E9"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Zaświadczenia</w:t>
            </w:r>
          </w:p>
          <w:p w14:paraId="7D2E4853"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Schematy płatności</w:t>
            </w:r>
          </w:p>
          <w:p w14:paraId="739996A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Zdjęcie</w:t>
            </w:r>
          </w:p>
          <w:p w14:paraId="66348FB4"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Dowolne załączniki</w:t>
            </w:r>
          </w:p>
          <w:p w14:paraId="0979D7EB"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Opiekunowie prawni</w:t>
            </w:r>
          </w:p>
          <w:p w14:paraId="225CF896"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Osoby upoważnione do odbioru</w:t>
            </w:r>
          </w:p>
          <w:p w14:paraId="63B95E65"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Obecności, nieobecności </w:t>
            </w:r>
          </w:p>
          <w:p w14:paraId="5967229B"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Liczba dni płatnych</w:t>
            </w:r>
          </w:p>
          <w:p w14:paraId="64A76CF2"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Czas pobytu</w:t>
            </w:r>
          </w:p>
          <w:p w14:paraId="060B7B8D"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Ankieta wejściowa i ewaluacyjna</w:t>
            </w:r>
          </w:p>
          <w:p w14:paraId="018F7877"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Diagnozy</w:t>
            </w:r>
          </w:p>
          <w:p w14:paraId="780D0F18"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Opinie i orzeczenia</w:t>
            </w:r>
          </w:p>
          <w:p w14:paraId="28090FD2"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Historia przypisania do grup</w:t>
            </w:r>
          </w:p>
        </w:tc>
      </w:tr>
      <w:tr w:rsidR="00354E7C" w:rsidRPr="00354E7C" w14:paraId="5EE34CF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DB337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3513EC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rejestr rację wejść i wyjść bez wykorzystania kart zbliżeniowych (mechanizm PINów dla opiekunów prawnych, osób odbierających). </w:t>
            </w:r>
          </w:p>
        </w:tc>
      </w:tr>
      <w:tr w:rsidR="00354E7C" w:rsidRPr="00354E7C" w14:paraId="778DEC0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D4BD2"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tcPr>
          <w:p w14:paraId="062293D4"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szybkie odznaczenie czasu obecności dziecka według deklaracji godzin </w:t>
            </w:r>
          </w:p>
        </w:tc>
      </w:tr>
      <w:tr w:rsidR="00354E7C" w:rsidRPr="00354E7C" w14:paraId="46323AC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A3C0DA"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172A209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Odbiór dziecka w placówce sygnalizowany jest  wiadomością PUSH po stronie opiekuna prawnego bezpośrednio w aplikacji mobilnej. </w:t>
            </w:r>
          </w:p>
        </w:tc>
      </w:tr>
      <w:tr w:rsidR="00354E7C" w:rsidRPr="00354E7C" w14:paraId="73E46CB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065F1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F7A5A3B"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prowadzenie kalendarza wydarzeń z możliwością wyświetlania go z poziomu aplikacji mobilnej oraz strony internetowej. Wydarzenia mogą być przypisywanie do wybranych grup lub dzieci. </w:t>
            </w:r>
          </w:p>
        </w:tc>
      </w:tr>
      <w:tr w:rsidR="00354E7C" w:rsidRPr="00354E7C" w14:paraId="417355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2B75C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27534B0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tworzenie tablicy ogłoszeń  z możliwością wyświetlania jej z poziomu aplikacji mobilnej (w tym powiadomienia PUSH) oraz strony internetowej.</w:t>
            </w:r>
          </w:p>
        </w:tc>
      </w:tr>
      <w:tr w:rsidR="00354E7C" w:rsidRPr="00354E7C" w14:paraId="7D5E2D8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48558"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29C3305" w14:textId="6CA77052"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dodawanie zdjęć, załączników do ogłoszeń i wyświetlanie ich z poziomu aplikacji mobilnej oraz strony internetowej</w:t>
            </w:r>
            <w:r w:rsidR="00543902" w:rsidRPr="00354E7C">
              <w:rPr>
                <w:rFonts w:asciiTheme="minorHAnsi" w:hAnsiTheme="minorHAnsi" w:cstheme="minorHAnsi"/>
                <w:color w:val="auto"/>
                <w:sz w:val="22"/>
              </w:rPr>
              <w:t>.</w:t>
            </w:r>
            <w:r w:rsidRPr="00354E7C">
              <w:rPr>
                <w:rFonts w:asciiTheme="minorHAnsi" w:hAnsiTheme="minorHAnsi" w:cstheme="minorHAnsi"/>
                <w:color w:val="auto"/>
                <w:sz w:val="22"/>
              </w:rPr>
              <w:t xml:space="preserve"> </w:t>
            </w:r>
          </w:p>
        </w:tc>
      </w:tr>
      <w:tr w:rsidR="00354E7C" w:rsidRPr="00354E7C" w14:paraId="3C5D2AE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0613ED"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1372A44"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wyświetlać informacje na temat obecności w grupach, informacji o nieobecności na następny dzień, informacji o urodzinach i imieninach dziecka.</w:t>
            </w:r>
          </w:p>
        </w:tc>
      </w:tr>
      <w:tr w:rsidR="00354E7C" w:rsidRPr="00354E7C" w14:paraId="3B3C737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439C3C"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5CD979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zgłaszanie posiłków z poziomu aplikacji mobilnej oraz strony internetowej.</w:t>
            </w:r>
          </w:p>
        </w:tc>
      </w:tr>
      <w:tr w:rsidR="00354E7C" w:rsidRPr="00354E7C" w14:paraId="7E1323E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745C6"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2AC7BB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przeglądanie historii obecności również po stronie rodzica w aplikacji mobilnej oraz strony internetowej. </w:t>
            </w:r>
          </w:p>
        </w:tc>
      </w:tr>
      <w:tr w:rsidR="00354E7C" w:rsidRPr="00354E7C" w14:paraId="2A34F45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560C0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317FC3F"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zgłaszanie nieobecności dzieci i ich wycofywanie z poziomu aplikacji mobilnej rodzica oraz strony internetowej</w:t>
            </w:r>
          </w:p>
        </w:tc>
      </w:tr>
      <w:tr w:rsidR="00354E7C" w:rsidRPr="00354E7C" w14:paraId="3B047D5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8DDC28"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943D9B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odłączanie dzieci od grup oraz ich archiwizację. Musi pozwalać na podgląd rozliczeń zarchiwizowanych. </w:t>
            </w:r>
          </w:p>
        </w:tc>
      </w:tr>
      <w:tr w:rsidR="00354E7C" w:rsidRPr="00354E7C" w14:paraId="5760074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8C16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202F731E"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generowanie rozliczeń zarówno dla dzieci jak i nauczycieli. </w:t>
            </w:r>
          </w:p>
        </w:tc>
      </w:tr>
      <w:tr w:rsidR="00354E7C" w:rsidRPr="00354E7C" w14:paraId="7572603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05517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91428E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definiowanie uniwersalnych schematów płatności z indywidulanym numerem konta (wyżywienie, pobyt, rada rodziców, zajęcia dodatkowe, opłaty jednorazowe). Musi być możliwość automatycznego i ręcznego przypinania/odpinania schematów płatności do profilu dziecka.</w:t>
            </w:r>
          </w:p>
        </w:tc>
      </w:tr>
      <w:tr w:rsidR="00354E7C" w:rsidRPr="00354E7C" w14:paraId="2AC6DF3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E100B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35E4EF8E"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obsługuje różne mechanizmy naliczania opłat (z góry, z dołu z uwzględnieniem rabatów i ulg, płatności jednorazowe, rada rodziców). Każda ze schematów płatności może mieć różne numery kont bankowych. </w:t>
            </w:r>
          </w:p>
        </w:tc>
      </w:tr>
      <w:tr w:rsidR="00354E7C" w:rsidRPr="00354E7C" w14:paraId="077F805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E4FD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4FAE065"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opiekunowi prawnemu złożenie deklaracji na posiłki, zajęcia dodatkowe.</w:t>
            </w:r>
          </w:p>
        </w:tc>
      </w:tr>
      <w:tr w:rsidR="00354E7C" w:rsidRPr="00354E7C" w14:paraId="488A0B2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6BA14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9165364"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obsługę 6-latków polegającą na nieodpłatnym pobycie w placówce.</w:t>
            </w:r>
          </w:p>
        </w:tc>
      </w:tr>
      <w:tr w:rsidR="00354E7C" w:rsidRPr="00354E7C" w14:paraId="25D85B5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DBB41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1996C30"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definiowanie dowolnych ulg.</w:t>
            </w:r>
          </w:p>
        </w:tc>
      </w:tr>
      <w:tr w:rsidR="00354E7C" w:rsidRPr="00354E7C" w14:paraId="00C5785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59DE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3BF6A93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umożliwia definiowanie godzin płatnych i bezpłatnych. </w:t>
            </w:r>
          </w:p>
        </w:tc>
      </w:tr>
      <w:tr w:rsidR="00354E7C" w:rsidRPr="00354E7C" w14:paraId="5C76C66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A7978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26BCBD0"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dowolnych szablonów numeracji dla kwitariuszy. </w:t>
            </w:r>
          </w:p>
        </w:tc>
      </w:tr>
      <w:tr w:rsidR="00354E7C" w:rsidRPr="00354E7C" w14:paraId="0317A20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A5A1A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43652E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generowanie raportów niezbędnych do rozliczeń z Jednostką nadrzędną (w formacie pdf i xls). Raport xls musi pozwalać na wygenerowanie następujących danych: Imię, Nazwisko, poprzednia zaległość, należność bieżąca, odpis, odsetki, ulgi, wpłata przelewem, online, data wpłaty, nadpłaty, wypłaty, opiekun prawny. </w:t>
            </w:r>
          </w:p>
        </w:tc>
      </w:tr>
      <w:tr w:rsidR="00354E7C" w:rsidRPr="00354E7C" w14:paraId="69F5BFF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B03AF7"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4FD2EDB3"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obsługuję wpłaty gotówkowe, zwykłe przelewy, nadpłaty, wypłaty w kasie wraz z raportowaniem.</w:t>
            </w:r>
          </w:p>
        </w:tc>
      </w:tr>
      <w:tr w:rsidR="00354E7C" w:rsidRPr="00354E7C" w14:paraId="63FCC8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D1918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9C920D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integruje się z modułem bramki płatności elektronicznych pozwalając na wnoszenie opłat za pomocą Pay-by-Link oraz BLIK (w aplikacji mobilnej oraz w wersji WWW). Maksymalna prowizja od strony rodzica nie może być wyższa niż 1 zł za koszyk transakcji. </w:t>
            </w:r>
          </w:p>
        </w:tc>
      </w:tr>
      <w:tr w:rsidR="00354E7C" w:rsidRPr="00354E7C" w14:paraId="6E866EC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B4B4C9"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68885EB"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dostępu do raportów w zależności od roli. </w:t>
            </w:r>
          </w:p>
        </w:tc>
      </w:tr>
      <w:tr w:rsidR="00354E7C" w:rsidRPr="00354E7C" w14:paraId="0E67427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556DA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065BE4D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dni wolnych we wbudowanym kalendarzu. </w:t>
            </w:r>
          </w:p>
        </w:tc>
      </w:tr>
      <w:tr w:rsidR="00354E7C" w:rsidRPr="00354E7C" w14:paraId="4971B3B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E46D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3A198D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definiowanie czasu zgłaszania nieobecności przez opiekuna prawnego.</w:t>
            </w:r>
          </w:p>
        </w:tc>
      </w:tr>
      <w:tr w:rsidR="00354E7C" w:rsidRPr="00354E7C" w14:paraId="42891BA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0963F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454D537F"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Z poziomu platformy istnieje możliwość dwukierunkowej komunikacji bezpośrednio z opiekunem prawnym, pracownikami (dedykowany kanał komunikacji)- chat. </w:t>
            </w:r>
          </w:p>
        </w:tc>
      </w:tr>
      <w:tr w:rsidR="00354E7C" w:rsidRPr="00354E7C" w14:paraId="0525BAF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F5F04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61029F1"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posiada dedykowaną wielojęzyczną (polski, angielski, ukraiński) aplikację mobilną  dostępną do pobrania w sklepie Google Play i App Store na dzień złożenia oferty. </w:t>
            </w:r>
          </w:p>
        </w:tc>
      </w:tr>
      <w:tr w:rsidR="00354E7C" w:rsidRPr="00354E7C" w14:paraId="1B90EF1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82B3A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833F028"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generowania kwitariuszy oraz raportów prezentujących planowaną liczbę dzieci w placówce oraz liczbę dzieci ze specjalną dietą. </w:t>
            </w:r>
          </w:p>
        </w:tc>
      </w:tr>
      <w:tr w:rsidR="00354E7C" w:rsidRPr="00354E7C" w14:paraId="3164092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3241C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D11DD4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dodawania skanów umów i innych dokumentów bezpośrednio z poziomu dziecka.</w:t>
            </w:r>
          </w:p>
        </w:tc>
      </w:tr>
      <w:tr w:rsidR="00354E7C" w:rsidRPr="00354E7C" w14:paraId="291A7F5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BED9F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5BD455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pozwalana na definiowanie dowolnych atrybutów powiązanych z profilem dziecka. </w:t>
            </w:r>
          </w:p>
        </w:tc>
      </w:tr>
      <w:tr w:rsidR="00354E7C" w:rsidRPr="00354E7C" w14:paraId="1F4AE9D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94DB5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1AE85AD" w14:textId="4BF14759"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funkcjonalności dziennik elektronicznego zgodnego z </w:t>
            </w:r>
            <w:r w:rsidR="00543902" w:rsidRPr="00354E7C">
              <w:rPr>
                <w:rFonts w:asciiTheme="minorHAnsi" w:hAnsiTheme="minorHAnsi" w:cstheme="minorHAnsi"/>
                <w:color w:val="auto"/>
                <w:sz w:val="22"/>
                <w:szCs w:val="22"/>
              </w:rPr>
              <w:t>Rozporządzeniem</w:t>
            </w:r>
            <w:r w:rsidRPr="00354E7C">
              <w:rPr>
                <w:rFonts w:asciiTheme="minorHAnsi" w:hAnsiTheme="minorHAnsi" w:cstheme="minorHAnsi"/>
                <w:color w:val="auto"/>
                <w:sz w:val="22"/>
                <w:szCs w:val="22"/>
              </w:rPr>
              <w:t xml:space="preserve"> Ministra Edukacji Narodowej z dnia 25 sierpnia 2017 r. w sprawie sposobu prowadzenia przez publiczne przedszkola, szkoły i </w:t>
            </w:r>
            <w:r w:rsidR="00543902" w:rsidRPr="00354E7C">
              <w:rPr>
                <w:rFonts w:asciiTheme="minorHAnsi" w:hAnsiTheme="minorHAnsi" w:cstheme="minorHAnsi"/>
                <w:color w:val="auto"/>
                <w:sz w:val="22"/>
                <w:szCs w:val="22"/>
              </w:rPr>
              <w:t>placówki</w:t>
            </w:r>
            <w:r w:rsidRPr="00354E7C">
              <w:rPr>
                <w:rFonts w:asciiTheme="minorHAnsi" w:hAnsiTheme="minorHAnsi" w:cstheme="minorHAnsi"/>
                <w:color w:val="auto"/>
                <w:sz w:val="22"/>
                <w:szCs w:val="22"/>
              </w:rPr>
              <w:t xml:space="preserve"> dokumentacji przebiegu nauczania, </w:t>
            </w:r>
            <w:r w:rsidR="00543902" w:rsidRPr="00354E7C">
              <w:rPr>
                <w:rFonts w:asciiTheme="minorHAnsi" w:hAnsiTheme="minorHAnsi" w:cstheme="minorHAnsi"/>
                <w:color w:val="auto"/>
                <w:sz w:val="22"/>
                <w:szCs w:val="22"/>
              </w:rPr>
              <w:t>działalności</w:t>
            </w:r>
            <w:r w:rsidRPr="00354E7C">
              <w:rPr>
                <w:rFonts w:asciiTheme="minorHAnsi" w:hAnsiTheme="minorHAnsi" w:cstheme="minorHAnsi"/>
                <w:color w:val="auto"/>
                <w:sz w:val="22"/>
                <w:szCs w:val="22"/>
              </w:rPr>
              <w:t xml:space="preserve"> wychowawczej i </w:t>
            </w:r>
            <w:r w:rsidR="00543902" w:rsidRPr="00354E7C">
              <w:rPr>
                <w:rFonts w:asciiTheme="minorHAnsi" w:hAnsiTheme="minorHAnsi" w:cstheme="minorHAnsi"/>
                <w:color w:val="auto"/>
                <w:sz w:val="22"/>
                <w:szCs w:val="22"/>
              </w:rPr>
              <w:t>opiekuńczej</w:t>
            </w:r>
            <w:r w:rsidRPr="00354E7C">
              <w:rPr>
                <w:rFonts w:asciiTheme="minorHAnsi" w:hAnsiTheme="minorHAnsi" w:cstheme="minorHAnsi"/>
                <w:color w:val="auto"/>
                <w:sz w:val="22"/>
                <w:szCs w:val="22"/>
              </w:rPr>
              <w:t xml:space="preserve"> oraz </w:t>
            </w:r>
            <w:r w:rsidR="00543902" w:rsidRPr="00354E7C">
              <w:rPr>
                <w:rFonts w:asciiTheme="minorHAnsi" w:hAnsiTheme="minorHAnsi" w:cstheme="minorHAnsi"/>
                <w:color w:val="auto"/>
                <w:sz w:val="22"/>
                <w:szCs w:val="22"/>
              </w:rPr>
              <w:t>rodzajów</w:t>
            </w:r>
            <w:r w:rsidRPr="00354E7C">
              <w:rPr>
                <w:rFonts w:asciiTheme="minorHAnsi" w:hAnsiTheme="minorHAnsi" w:cstheme="minorHAnsi"/>
                <w:color w:val="auto"/>
                <w:sz w:val="22"/>
                <w:szCs w:val="22"/>
              </w:rPr>
              <w:t xml:space="preserve"> tej dokumentacji </w:t>
            </w:r>
          </w:p>
        </w:tc>
      </w:tr>
      <w:tr w:rsidR="00354E7C" w:rsidRPr="00354E7C" w14:paraId="0438EE3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F95BC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544207FA"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definiowanie szablonu diagnoz dziecka.</w:t>
            </w:r>
          </w:p>
        </w:tc>
      </w:tr>
      <w:tr w:rsidR="00354E7C" w:rsidRPr="00354E7C" w14:paraId="011E403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1893F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24F25E74" w14:textId="024AF9D4"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pozwala na prowadzenie ogłoszeń wewnętrznych widoczny tylko dla pracowników placówki</w:t>
            </w:r>
            <w:r w:rsidR="00543902" w:rsidRPr="00354E7C">
              <w:rPr>
                <w:rFonts w:asciiTheme="minorHAnsi" w:hAnsiTheme="minorHAnsi" w:cstheme="minorHAnsi"/>
                <w:color w:val="auto"/>
                <w:sz w:val="22"/>
                <w:szCs w:val="22"/>
              </w:rPr>
              <w:t>.</w:t>
            </w:r>
          </w:p>
        </w:tc>
      </w:tr>
      <w:tr w:rsidR="00354E7C" w:rsidRPr="00354E7C" w14:paraId="4EC0FD8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91463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03E3D42" w14:textId="115EDAFD"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pozwala na prowadzenie kalendarza wydarzeń wewnętrznego dostępnego tylko dla pracowników placówki</w:t>
            </w:r>
            <w:r w:rsidR="00543902" w:rsidRPr="00354E7C">
              <w:rPr>
                <w:rFonts w:asciiTheme="minorHAnsi" w:hAnsiTheme="minorHAnsi" w:cstheme="minorHAnsi"/>
                <w:color w:val="auto"/>
                <w:sz w:val="22"/>
                <w:szCs w:val="22"/>
              </w:rPr>
              <w:t>.</w:t>
            </w:r>
          </w:p>
        </w:tc>
      </w:tr>
      <w:tr w:rsidR="00354E7C" w:rsidRPr="00354E7C" w14:paraId="403353B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CC036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19AA956E"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planowanie zmian grup i zajęć dodatkowych z określeniem czasu w kalendarzu.</w:t>
            </w:r>
          </w:p>
        </w:tc>
      </w:tr>
      <w:tr w:rsidR="00354E7C" w:rsidRPr="00354E7C" w14:paraId="4B7316B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2024AC"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82B9800"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umożliwia planowaną archiwizację dziecka w placówce. </w:t>
            </w:r>
          </w:p>
        </w:tc>
      </w:tr>
      <w:tr w:rsidR="00354E7C" w:rsidRPr="00354E7C" w14:paraId="53F1E9F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3B0E6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9A32C94"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narzędzie dysku wirtualnego służące do zamieszczania plików dostępnych dla pracowników placówki i opiekunów prawnych. Narzędzie dysku wirtualnego musi być integralną część systemu. </w:t>
            </w:r>
          </w:p>
        </w:tc>
      </w:tr>
      <w:tr w:rsidR="00354E7C" w:rsidRPr="00354E7C" w14:paraId="6186404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AA0F37"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511659F7"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tworzenie galerii / albumów z ich podziałem, dostępnych dla opiekuna prawnego z możliwością wyświetlania z poziomu aplikacji mobilnej oraz strony internetowej.</w:t>
            </w:r>
          </w:p>
        </w:tc>
      </w:tr>
      <w:tr w:rsidR="00354E7C" w:rsidRPr="00354E7C" w14:paraId="35A29A1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CFC0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83E35CB"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posiada moduł zgłaszania nieobecności w dni wolne z możliwością definiowania wł/wy modułu.</w:t>
            </w:r>
          </w:p>
        </w:tc>
      </w:tr>
      <w:tr w:rsidR="00354E7C" w:rsidRPr="00354E7C" w14:paraId="2AA281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FD588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73A8238"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moduł LOGów – historia logowań, rejestr zdarzeń, zalogowani użytkownicy. </w:t>
            </w:r>
          </w:p>
        </w:tc>
      </w:tr>
      <w:tr w:rsidR="00354E7C" w:rsidRPr="00354E7C" w14:paraId="6B0D350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454519"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7778A98B"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szybki dostęp do Instrukcji Obsługi Użytkownika.</w:t>
            </w:r>
          </w:p>
        </w:tc>
      </w:tr>
      <w:tr w:rsidR="00354E7C" w:rsidRPr="00354E7C" w14:paraId="56DA115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B921C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7D523C23"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Import i Export danych dzieci w formacie xml.</w:t>
            </w:r>
          </w:p>
        </w:tc>
      </w:tr>
      <w:tr w:rsidR="00354E7C" w:rsidRPr="00354E7C" w14:paraId="6E9165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D8E00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91610DA" w14:textId="7F03CC63"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integrację z zewnętrznymi systemami księgowymi Symfonia, FK</w:t>
            </w:r>
            <w:r w:rsidR="00543902" w:rsidRPr="00354E7C">
              <w:rPr>
                <w:rFonts w:asciiTheme="minorHAnsi" w:hAnsiTheme="minorHAnsi" w:cstheme="minorHAnsi"/>
                <w:color w:val="auto"/>
                <w:sz w:val="22"/>
                <w:szCs w:val="22"/>
              </w:rPr>
              <w:t>.</w:t>
            </w:r>
          </w:p>
        </w:tc>
      </w:tr>
    </w:tbl>
    <w:p w14:paraId="54F1F609" w14:textId="77777777" w:rsidR="00F6650E" w:rsidRPr="00F6650E" w:rsidRDefault="00F6650E" w:rsidP="006B2DF1">
      <w:pPr>
        <w:pStyle w:val="Nagwek3"/>
      </w:pPr>
      <w:bookmarkStart w:id="698" w:name="_Toc116562386"/>
      <w:r w:rsidRPr="00F6650E">
        <w:t>E-rekrutacja do szkół, przedszkoli i żłobka</w:t>
      </w:r>
      <w:bookmarkEnd w:id="698"/>
    </w:p>
    <w:tbl>
      <w:tblPr>
        <w:tblStyle w:val="Jasnasiatkaakcent1"/>
        <w:tblW w:w="9348" w:type="dxa"/>
        <w:tblLook w:val="04A0" w:firstRow="1" w:lastRow="0" w:firstColumn="1" w:lastColumn="0" w:noHBand="0" w:noVBand="1"/>
      </w:tblPr>
      <w:tblGrid>
        <w:gridCol w:w="616"/>
        <w:gridCol w:w="8732"/>
      </w:tblGrid>
      <w:tr w:rsidR="00354E7C" w:rsidRPr="00354E7C" w14:paraId="47F26A29"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61789920" w14:textId="77777777" w:rsidR="00F6650E" w:rsidRPr="00354E7C" w:rsidRDefault="00F6650E" w:rsidP="00354E7C">
            <w:pPr>
              <w:spacing w:after="0"/>
              <w:ind w:left="720" w:hanging="698"/>
              <w:jc w:val="center"/>
              <w:rPr>
                <w:rFonts w:asciiTheme="minorHAnsi" w:hAnsiTheme="minorHAnsi" w:cstheme="minorHAnsi"/>
                <w:b w:val="0"/>
                <w:color w:val="auto"/>
                <w:sz w:val="22"/>
              </w:rPr>
            </w:pPr>
            <w:r w:rsidRPr="00354E7C">
              <w:rPr>
                <w:rFonts w:asciiTheme="minorHAnsi" w:hAnsiTheme="minorHAnsi" w:cstheme="minorHAnsi"/>
                <w:color w:val="auto"/>
                <w:sz w:val="22"/>
              </w:rPr>
              <w:t>Lp.</w:t>
            </w:r>
          </w:p>
        </w:tc>
        <w:tc>
          <w:tcPr>
            <w:tcW w:w="8732" w:type="dxa"/>
            <w:hideMark/>
          </w:tcPr>
          <w:p w14:paraId="6A974301" w14:textId="77777777" w:rsidR="00F6650E" w:rsidRPr="00354E7C"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354E7C">
              <w:rPr>
                <w:rFonts w:asciiTheme="minorHAnsi" w:hAnsiTheme="minorHAnsi" w:cstheme="minorHAnsi"/>
                <w:color w:val="auto"/>
                <w:sz w:val="22"/>
              </w:rPr>
              <w:t>Opis wymagań ogólnych</w:t>
            </w:r>
          </w:p>
        </w:tc>
      </w:tr>
      <w:tr w:rsidR="00354E7C" w:rsidRPr="00354E7C" w14:paraId="7728FF7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39DF76D8"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4CDF0F0A"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składa się z dwóch rodzajów widoków: </w:t>
            </w:r>
          </w:p>
          <w:p w14:paraId="2450D2EB" w14:textId="77777777" w:rsidR="00F6650E" w:rsidRPr="00354E7C" w:rsidRDefault="00F6650E" w:rsidP="002F4782">
            <w:pPr>
              <w:numPr>
                <w:ilvl w:val="0"/>
                <w:numId w:val="238"/>
              </w:num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część publiczna - dla rodziców, dostępna przez przeglądarkę internetową, za pośrednictwem której kandydat rejestruje się do placówki oświatowej, a następnie logując się za pomocą indywidualnego loginu i hasła może śledzić na bieżąco postęp procesu rekrutacji. </w:t>
            </w:r>
          </w:p>
          <w:p w14:paraId="4BB84482" w14:textId="77777777" w:rsidR="00F6650E" w:rsidRPr="00354E7C" w:rsidRDefault="00F6650E" w:rsidP="002F4782">
            <w:pPr>
              <w:numPr>
                <w:ilvl w:val="0"/>
                <w:numId w:val="238"/>
              </w:num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część rekrutacyjna - przeznaczona dla komisji rekrutacyjnych, dostępny przez przeglądarkę internetową bez konieczności instalacji dodatkowych komponentów. – ma umożliwić komisjom obsługę procesu rekrutacji. </w:t>
            </w:r>
          </w:p>
        </w:tc>
      </w:tr>
      <w:tr w:rsidR="00354E7C" w:rsidRPr="00354E7C" w14:paraId="57F056C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7ADDB366"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2638465E"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dostępny w przeglądarkach internetowych w najnowszej wersji  na dzień złożenia oferty (Safari, Chrome, Firefox, Edge i Opera).</w:t>
            </w:r>
          </w:p>
        </w:tc>
      </w:tr>
      <w:tr w:rsidR="00354E7C" w:rsidRPr="00354E7C" w14:paraId="6E35A61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3A3E90FF"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0D4D6C05"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zbudowany w technologii RWD (Responsive Web Design) zapewniając dostęp do platformy z urządzeń mobilnych poprzez przeglądarki internetowe.</w:t>
            </w:r>
          </w:p>
        </w:tc>
      </w:tr>
      <w:tr w:rsidR="00354E7C" w:rsidRPr="00354E7C" w14:paraId="575596F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1B3111D4"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4485AD49"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Centrum przetwarzania danych w  oparciu o które funkcjonuje platforma jest zgodne z normą  ISO 27001 oraz jest zlokalizowane na terytorium UE.</w:t>
            </w:r>
          </w:p>
        </w:tc>
      </w:tr>
      <w:tr w:rsidR="00354E7C" w:rsidRPr="00354E7C" w14:paraId="471D9AF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098E8770"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3BEE7C26"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zgodny z WCAG 2.1 AA</w:t>
            </w:r>
          </w:p>
        </w:tc>
      </w:tr>
      <w:tr w:rsidR="00354E7C" w:rsidRPr="00354E7C" w14:paraId="2256E2B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55CDE0EC"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63AA19D"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Wykonawca w ramach Zamówienia zapewni infrastrukturę w modelu SaaS niezbędną dla eksploatacji systemu co najmniej w okresie gwarancji, umożliwiającą korzystanie przez użytkowników z systemu w trybie ciągłym (24 godz. na dobę, 7 dni w tygodniu). </w:t>
            </w:r>
          </w:p>
        </w:tc>
      </w:tr>
      <w:tr w:rsidR="00354E7C" w:rsidRPr="00354E7C" w14:paraId="1536EE4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7A4583A3"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7D804A4"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System jest zgodny z Rozporządzeniem Parlamentu Europejskiego i Rady (UE) 2016/679 z dnia 27 kwietnia 2016 r. w sprawie ochrony osób fizycznych w związku z przetwarzaniem danych </w:t>
            </w:r>
            <w:r w:rsidRPr="00354E7C">
              <w:rPr>
                <w:rFonts w:asciiTheme="minorHAnsi" w:hAnsiTheme="minorHAnsi" w:cstheme="minorHAnsi"/>
                <w:color w:val="auto"/>
                <w:sz w:val="22"/>
              </w:rPr>
              <w:lastRenderedPageBreak/>
              <w:t>osobowych i w sprawie swobodnego przepływu takich danych oraz uchylenia dyrektywy 95/46/WE</w:t>
            </w:r>
          </w:p>
        </w:tc>
      </w:tr>
      <w:tr w:rsidR="00354E7C" w:rsidRPr="00354E7C" w14:paraId="26D21DA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7761014C"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F7BAE14"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pozwala na autoryzację dwustopniową (email, kod weryfikacyjny SMS).</w:t>
            </w:r>
          </w:p>
        </w:tc>
      </w:tr>
      <w:tr w:rsidR="00354E7C" w:rsidRPr="00354E7C" w14:paraId="6B2A667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65C7F764"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436A96DD"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highlight w:val="yellow"/>
              </w:rPr>
            </w:pPr>
            <w:r w:rsidRPr="00354E7C">
              <w:rPr>
                <w:rFonts w:asciiTheme="minorHAnsi" w:hAnsiTheme="minorHAnsi" w:cstheme="minorHAnsi"/>
                <w:color w:val="auto"/>
                <w:sz w:val="22"/>
              </w:rPr>
              <w:t>System pozwala na zalogowanie opiekuna prawnego przez węzeł krajowy – login.gov.pl</w:t>
            </w:r>
          </w:p>
        </w:tc>
      </w:tr>
      <w:tr w:rsidR="00354E7C" w:rsidRPr="00354E7C" w14:paraId="455FEFB8" w14:textId="77777777" w:rsidTr="00354E7C">
        <w:trPr>
          <w:cnfStyle w:val="000000010000" w:firstRow="0" w:lastRow="0" w:firstColumn="0" w:lastColumn="0" w:oddVBand="0" w:evenVBand="0" w:oddHBand="0" w:evenHBand="1"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616" w:type="dxa"/>
          </w:tcPr>
          <w:p w14:paraId="54A9B653"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0DC478EE" w14:textId="77777777" w:rsidR="00F6650E" w:rsidRPr="00354E7C" w:rsidRDefault="00F6650E" w:rsidP="001C0493">
            <w:pPr>
              <w:pStyle w:val="NormalnyWeb"/>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System musi posiadać opcję prezentacji oferty edukacyjnej na mapie Google Maps lub OpenStreetMap.</w:t>
            </w:r>
          </w:p>
        </w:tc>
      </w:tr>
    </w:tbl>
    <w:p w14:paraId="0C7C3499"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F6650E" w14:paraId="6F79D402"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3FA8164"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t>Lp.</w:t>
            </w:r>
          </w:p>
        </w:tc>
        <w:tc>
          <w:tcPr>
            <w:tcW w:w="8732" w:type="dxa"/>
            <w:hideMark/>
          </w:tcPr>
          <w:p w14:paraId="0C428876"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szkoła podstawowa</w:t>
            </w:r>
          </w:p>
        </w:tc>
      </w:tr>
      <w:tr w:rsidR="00F6650E" w:rsidRPr="00F6650E" w14:paraId="39A2395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FC732F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7FABFF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oferty edukacyjnej szkół objętych elektronicznym systemem rekrutacji, w tym do opisu szkoły.</w:t>
            </w:r>
          </w:p>
        </w:tc>
      </w:tr>
      <w:tr w:rsidR="00F6650E" w:rsidRPr="00F6650E" w14:paraId="4EECF62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F7ED90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058EF9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zasad naboru oraz terminarza rekrutacji. </w:t>
            </w:r>
          </w:p>
        </w:tc>
      </w:tr>
      <w:tr w:rsidR="00F6650E" w:rsidRPr="00F6650E" w14:paraId="555417F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3AB549C"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ED9D1D9"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plików i instrukcji obsługi systemu dla kandydatów i ich rodziców. </w:t>
            </w:r>
          </w:p>
        </w:tc>
      </w:tr>
      <w:tr w:rsidR="00F6650E" w:rsidRPr="00F6650E" w14:paraId="6704EA0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28706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86C8A5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udostępnienie w części publicznej wyszukiwania szkoły obwodowej na podstawie wybranej ulicy oraz wprowadzonego numeru domu. </w:t>
            </w:r>
          </w:p>
        </w:tc>
      </w:tr>
      <w:tr w:rsidR="00F6650E" w:rsidRPr="00F6650E" w14:paraId="20F8417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293CD83"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B3FFDC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komunikatów i aktualności zamieszczanych dla kandydatów i ich rodziców przez pracowników Organu Prowadzącego. </w:t>
            </w:r>
          </w:p>
        </w:tc>
      </w:tr>
      <w:tr w:rsidR="00F6650E" w:rsidRPr="00F6650E" w14:paraId="0C2C47B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EF46192"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0501B1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części publicznej systemu rejestrację oraz wydruk uzupełnionego zgłoszenia do szkoły obwodowej </w:t>
            </w:r>
          </w:p>
        </w:tc>
      </w:tr>
      <w:tr w:rsidR="00F6650E" w:rsidRPr="00F6650E" w14:paraId="7190EC0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9C7920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8398430"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części publicznej systemu uzupełnienie kryteriów naboru, zgodnych z przyjętymi zasadami rekrutacji (w przypadku uruchomienia naboru dzieci spoza obwodu szkoły). </w:t>
            </w:r>
          </w:p>
        </w:tc>
      </w:tr>
      <w:tr w:rsidR="00F6650E" w:rsidRPr="00F6650E" w14:paraId="415D0BB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BB59B3"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16D18C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złożenie wniosku o przyjęcie dziecka spoza obwodu po zakończonym terminie przyjmowania zgłoszeń od rodziców dzieci obwodowych. </w:t>
            </w:r>
          </w:p>
        </w:tc>
      </w:tr>
      <w:tr w:rsidR="00F6650E" w:rsidRPr="00F6650E" w14:paraId="3D1495D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987CB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59F592FB"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edycję wniosku lub zgłoszenia w części publicznej systemu przez kandydata lub jego rodzica do czasu zatwierdzenia wniosku/zgłoszenia w placówce(moduł musi umożliwić wycofanie wniosku/zgłoszenia i złożenie ponownie) </w:t>
            </w:r>
          </w:p>
        </w:tc>
      </w:tr>
      <w:tr w:rsidR="00F6650E" w:rsidRPr="00F6650E" w14:paraId="41318916"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5B0E6"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020463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systemu funkcjonalność umożliwiającą przesłanie nowego hasła do konta na wskazany we wniosku/zgłoszeniu adres poczty elektronicznej. </w:t>
            </w:r>
          </w:p>
        </w:tc>
      </w:tr>
      <w:tr w:rsidR="00F6650E" w:rsidRPr="00F6650E" w14:paraId="444F2CC5"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64EF2E"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4F38778D"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w części publicznej do monitorowania statusu wniosku/zgłoszenia w systemie na każdym etapie rekrutacji. </w:t>
            </w:r>
          </w:p>
        </w:tc>
      </w:tr>
      <w:tr w:rsidR="00F6650E" w:rsidRPr="00F6650E" w14:paraId="442EF0C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756586"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EC484F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informacji o wynikach rekrutacji zgodnie z harmonogramem, w tym otrzymanie wyników rekrutacji na wskazany we wniosku/zgłoszeniu adres poczty elektronicznej. </w:t>
            </w:r>
          </w:p>
        </w:tc>
      </w:tr>
      <w:tr w:rsidR="00F6650E" w:rsidRPr="00F6650E" w14:paraId="6BBF3CA7"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D7900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3BC596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dokonanie potwierdzenia woli zapisu do placówki kwalifikacji z poziomu konta kandydata/rodzica w części publicznej (w zależności od decyzji Zamawiającego) (w przypadku naboru dzieci spoza obwodu) </w:t>
            </w:r>
          </w:p>
        </w:tc>
      </w:tr>
      <w:tr w:rsidR="00F6650E" w:rsidRPr="00F6650E" w14:paraId="211E2F8A"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86CA4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809F58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tworzenie przez placówki objęte systemem elektronicznej rekrutacji opisu szkoły oraz opisu oddziałów/grup rekrutacyjnych. </w:t>
            </w:r>
          </w:p>
        </w:tc>
      </w:tr>
      <w:tr w:rsidR="00F6650E" w:rsidRPr="00F6650E" w14:paraId="43AAE337"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28AA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485D705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kontrolę utworzonych oddziałów/grup rekrutacyjnych przez Organ Prowadzący z możliwością podglądu i edycji wprowadzonych przez placówkę informacji. </w:t>
            </w:r>
          </w:p>
        </w:tc>
      </w:tr>
      <w:tr w:rsidR="00F6650E" w:rsidRPr="00F6650E" w14:paraId="458D4FE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DB7E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8879C8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wprowadzenie i potwierdzenie wniosków dla dzieci spoza obwodu przez szkołę wskazaną na pierwszym miejscu listy preferencji kandydata. </w:t>
            </w:r>
          </w:p>
        </w:tc>
      </w:tr>
      <w:tr w:rsidR="00F6650E" w:rsidRPr="00F6650E" w14:paraId="74283162"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3FD8E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1707999"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przyjęć kandydatów z obwodu, w szczególności: </w:t>
            </w:r>
          </w:p>
          <w:p w14:paraId="52F5A31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podglądu wprowadzonej listy kandydatów obwodowych, w tym możliwość zaimportowania pliku w formacie pliku arkusza kalkulacyjnego z listą kandydatów obwodowych, </w:t>
            </w:r>
          </w:p>
          <w:p w14:paraId="347EB89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wprowadzenie w systemie we wniosku/zgłoszeniu przez rodzica/prawnego opiekuna adresu zamieszkania powoduje wskazanie szkoły obwodowej kandydata, </w:t>
            </w:r>
          </w:p>
          <w:p w14:paraId="7C7D7616"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dostępu do informacji o statusie wniosku kandydata z obwodu placówki, </w:t>
            </w:r>
          </w:p>
        </w:tc>
      </w:tr>
      <w:tr w:rsidR="00F6650E" w:rsidRPr="00F6650E" w14:paraId="460A7BC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FB857F"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03D2D9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przyporządkowanie dzieci posiadających orzeczenie o potrzebie kształcenia specjalnego do oddziałów/grup rekrutacyjnych przeznaczonych dla dzieci z orzeczeniem w drodze indywidualnej decyzji dyrektora placówki </w:t>
            </w:r>
          </w:p>
        </w:tc>
      </w:tr>
      <w:tr w:rsidR="00F6650E" w:rsidRPr="00F6650E" w14:paraId="62F8D766"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3C5D0A"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75CA0A4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ustalenie kolejności przyjęć kandydatów, którzy uzyskali tą samą liczbę punktów w procesie rekrutacji na podstawie potwierdzonych kryteriów. </w:t>
            </w:r>
          </w:p>
        </w:tc>
      </w:tr>
      <w:tr w:rsidR="00F6650E" w:rsidRPr="00F6650E" w14:paraId="132FD05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6C58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7A831E5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kandydatów zakwalifikowanych i list kandydatów niezakwalifikowanych. </w:t>
            </w:r>
          </w:p>
        </w:tc>
      </w:tr>
      <w:tr w:rsidR="00F6650E" w:rsidRPr="00F6650E" w14:paraId="0A26776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5860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5571CF3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kandydatów przyjętych i list kandydatów nieprzyjętych. </w:t>
            </w:r>
          </w:p>
        </w:tc>
      </w:tr>
      <w:tr w:rsidR="00F6650E" w:rsidRPr="00F6650E" w14:paraId="5CD935B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3FA57F"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BBCD257"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rekrutacji uzupełniającej prowadzonej według zasad naboru, przy czym w zależności od decyzji Zamawiającego: </w:t>
            </w:r>
          </w:p>
          <w:p w14:paraId="35DE23A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rekrutacja może być prowadzona z wykorzystaniem wszystkich mechanizmów wykorzystanych na pierwszym etapie rekrutacji, </w:t>
            </w:r>
          </w:p>
          <w:p w14:paraId="2609B10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 xml:space="preserve">b. rekrutacja może być wprowadzona przy wsparciu elektronicznego systemu tj. internetowa publikacja liczb wolnych miejsc, aktualizowanych na bieżąco przez Organ Prowadzący.  </w:t>
            </w:r>
          </w:p>
        </w:tc>
      </w:tr>
      <w:tr w:rsidR="00F6650E" w:rsidRPr="00F6650E" w14:paraId="2E9382C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E24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1F2116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wysyłanie komunikatów do wszystkich użytkowników placówek, którzy mają założone konta w systemie elektronicznej rekrutacji. </w:t>
            </w:r>
          </w:p>
        </w:tc>
      </w:tr>
      <w:tr w:rsidR="00F6650E" w:rsidRPr="00F6650E" w14:paraId="78315F2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0DC42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72A98D4"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pobieranie z systemu raportów w formacie arkusza kalkulacyjnego na każdym etapie procesu rekrutacji, dotyczących: </w:t>
            </w:r>
          </w:p>
          <w:p w14:paraId="6835F1AD"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Oferowanej liczby miejsc w oddziałach/grupach rekrutacyjnych, </w:t>
            </w:r>
          </w:p>
          <w:p w14:paraId="788572EE"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Liczby kandydatów zamieszkałych w obwodzie placówki, </w:t>
            </w:r>
          </w:p>
          <w:p w14:paraId="329702AE"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Liczby kandydatów uczestniczących w procesie rekrutacji z uwzględnieniem placówki preferencji, statusu wniosku, </w:t>
            </w:r>
          </w:p>
          <w:p w14:paraId="664EAE8A"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Liczby kandydatów z orzeczeniem o potrzebie kształcenia specjalnego, </w:t>
            </w:r>
          </w:p>
          <w:p w14:paraId="738AE27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Liczby kandydatów zakwalifikowanych i niezakwalifikowanych, </w:t>
            </w:r>
          </w:p>
          <w:p w14:paraId="321EAC2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Liczby kandydatów przyjętych i nieprzyjętych, </w:t>
            </w:r>
          </w:p>
          <w:p w14:paraId="5DBEFB34"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g. Liczby zgłoszeń kandydatów do szkoły obwodowej, </w:t>
            </w:r>
          </w:p>
          <w:p w14:paraId="02B7EC1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h. Liczby kandydatów do oddziałów/grup rekrutacyjnych, w których wymagane jest dodatkowe postępowanie (sprawdziany predyspozycji językowych, próba sprawności fizycznej), </w:t>
            </w:r>
          </w:p>
          <w:p w14:paraId="64E8B493"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lastRenderedPageBreak/>
              <w:t>i. Minimalnej, średniej i maksymalnej liczby punktów kandydatów zakwalifikowanych i przyjętych, </w:t>
            </w:r>
          </w:p>
          <w:p w14:paraId="4E64482A"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j. Liczby kandydatów z gminy i spoza gminy. </w:t>
            </w:r>
          </w:p>
        </w:tc>
      </w:tr>
      <w:tr w:rsidR="00F6650E" w:rsidRPr="00F6650E" w14:paraId="7592834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1C4A97"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D663A3A"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pracownikowi Organu Prowadzącego obsługę procesu symulacji przydziału, w szczególności: </w:t>
            </w:r>
          </w:p>
          <w:p w14:paraId="05D4A5D4"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wyświetlane w czasie przydziału raporty powinny pozwalać na zmianę limitów miejsc w oddziałach/grupach rekrutacyjnych, </w:t>
            </w:r>
          </w:p>
          <w:p w14:paraId="49EA7913"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dostęp do informacji o liczbie kandydatów biorących udział w kwalifikacji (w tym obwodowych oraz z pierwszej i kolejnych preferencji), </w:t>
            </w:r>
          </w:p>
          <w:p w14:paraId="4333BD8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 do informacji o liczbie kandydatów zakwalifikowanych i niezakwalifikowanych (w tym obwodowych oraz pierwszej i kolejnych preferencji), </w:t>
            </w:r>
          </w:p>
          <w:p w14:paraId="32FB701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dostęp do informacji o wyniku punktowym ostatniego zakwalifikowanego kandydata, </w:t>
            </w:r>
          </w:p>
          <w:p w14:paraId="7306E53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dostępu do informacji o liczbie wolnych miejsc, </w:t>
            </w:r>
          </w:p>
          <w:p w14:paraId="6A951D5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pobranie z widoku symulacji arkusza kalkulacyjnego lub tekstowego z danymi zawartymi w raporcie, z możliwością ograniczenia liczby wyświetlanych danych. </w:t>
            </w:r>
          </w:p>
        </w:tc>
      </w:tr>
      <w:tr w:rsidR="00F6650E" w:rsidRPr="00F6650E" w14:paraId="7114328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C2B58D"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8BBA0CA"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toku rekrutacji wprowadzanie korekt w ofertach szkół objętych elektronicznym systemem rekrutacji, w tym dodawanie i usuwanie oddziałów/grup rekrutacyjnych oraz zmiany liczby miejsc w oddziałach/grupach rekrutacyjnych. </w:t>
            </w:r>
          </w:p>
        </w:tc>
      </w:tr>
      <w:tr w:rsidR="00F6650E" w:rsidRPr="00F6650E" w14:paraId="7793ED5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E4753C"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0D725E2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Modułu możliwa importowanie kandydatów obwodowych w arkuszu kalkulacyjnym format xlsx.</w:t>
            </w:r>
          </w:p>
        </w:tc>
      </w:tr>
      <w:tr w:rsidR="00F6650E" w:rsidRPr="00F6650E" w14:paraId="34B961F3"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0417C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15107DDE"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konfigurację walidacji wieku kandydata.</w:t>
            </w:r>
          </w:p>
        </w:tc>
      </w:tr>
      <w:tr w:rsidR="00F6650E" w:rsidRPr="00F6650E" w14:paraId="028D11A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EF8460"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6DB637F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zdefiniowania kryterium dochodowego. Punkty naliczane do trzech miejsc po przecinku.</w:t>
            </w:r>
          </w:p>
        </w:tc>
      </w:tr>
      <w:tr w:rsidR="00F6650E" w:rsidRPr="00F6650E" w14:paraId="5806D32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EA621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52C12DC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rozszerzenia składanego wniosku o dodatkowe pola: pole tekstowe, pole wyboru, pole tak/nie.</w:t>
            </w:r>
          </w:p>
        </w:tc>
      </w:tr>
      <w:tr w:rsidR="00F6650E" w:rsidRPr="00F6650E" w14:paraId="031972E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E0976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7B1C2DE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definiowania zajęć dodatkowych i ich prezentacji w ofercie edukacyjnej.</w:t>
            </w:r>
          </w:p>
        </w:tc>
      </w:tr>
      <w:tr w:rsidR="00F6650E" w:rsidRPr="00F6650E" w14:paraId="70B43C1A"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58B65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205825F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odczytu LOGów – historia logowań, rejestr zdarzeń, lista użytkowników</w:t>
            </w:r>
          </w:p>
        </w:tc>
      </w:tr>
      <w:tr w:rsidR="00F6650E" w:rsidRPr="00F6650E" w14:paraId="1BA124B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72946D"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3FB4F17D"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pobieranie raportu statystyk w formacie: pdf, xlsx, csv, ods.</w:t>
            </w:r>
          </w:p>
        </w:tc>
      </w:tr>
    </w:tbl>
    <w:p w14:paraId="100A9EA8"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F6650E" w14:paraId="4664C820"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2755785"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t>Lp.</w:t>
            </w:r>
          </w:p>
        </w:tc>
        <w:tc>
          <w:tcPr>
            <w:tcW w:w="8732" w:type="dxa"/>
            <w:hideMark/>
          </w:tcPr>
          <w:p w14:paraId="6AAB3D8A"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przedszkole</w:t>
            </w:r>
          </w:p>
        </w:tc>
      </w:tr>
      <w:tr w:rsidR="00F6650E" w:rsidRPr="00F6650E" w14:paraId="2330038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35E612C"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76C29DE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oferty edukacyjnej placówek objętych elektronicznym systemem rekrutacji, w tym do opisu przedszkola, listy i liczby oddziałów. </w:t>
            </w:r>
          </w:p>
        </w:tc>
      </w:tr>
      <w:tr w:rsidR="00F6650E" w:rsidRPr="00F6650E" w14:paraId="1B7DCC9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4051C4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319AFE5"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zasad naboru oraz terminarza rekrutacji. </w:t>
            </w:r>
          </w:p>
        </w:tc>
      </w:tr>
      <w:tr w:rsidR="00F6650E" w:rsidRPr="00F6650E" w14:paraId="1C84F91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41DB17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22EE7F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plików i instrukcji obsługi systemu dla rodziców. </w:t>
            </w:r>
          </w:p>
        </w:tc>
      </w:tr>
      <w:tr w:rsidR="00F6650E" w:rsidRPr="00F6650E" w14:paraId="6562B4F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454E0D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7417643"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edycję wniosku w części publicznej systemu przez rodzica do czasu zatwierdzenia wniosku w placówce (moduł musi umożliwić wycofanie wniosku i złożenie wniosku ponownie). </w:t>
            </w:r>
          </w:p>
        </w:tc>
      </w:tr>
      <w:tr w:rsidR="00F6650E" w:rsidRPr="00F6650E" w14:paraId="6841D2CF"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C6472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FA42C3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komunikatów i aktualności zamieszczanych dla rodziców przez pracowników Organu Prowadzącego. </w:t>
            </w:r>
          </w:p>
        </w:tc>
      </w:tr>
      <w:tr w:rsidR="00F6650E" w:rsidRPr="00F6650E" w14:paraId="3BDF438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041474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359820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systemu funkcjonalność umożliwiającą przesłanie nowego hasła do konta na wskazany we wniosku adres poczty elektronicznej. </w:t>
            </w:r>
          </w:p>
        </w:tc>
      </w:tr>
      <w:tr w:rsidR="00F6650E" w:rsidRPr="00F6650E" w14:paraId="63FFE18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F2F6AB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91DB6E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w części publicznej do monitorowania statusu wniosku w systemie na każdym etapie rekrutacji. </w:t>
            </w:r>
          </w:p>
        </w:tc>
      </w:tr>
      <w:tr w:rsidR="00F6650E" w:rsidRPr="00F6650E" w14:paraId="4206FA3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7C487E"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CF5F00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otrzymanie wyników rekrutacji na wskazany we wniosku adres poczty elektronicznej. Moduł posiada mechanizmy pozwalające na dokonanie potwierdzenia woli zapisu do placówki kwalifikacji z poziomu konta rodzica w części publicznej (w zależności od decyzji Zamawiającego). </w:t>
            </w:r>
          </w:p>
        </w:tc>
      </w:tr>
      <w:tr w:rsidR="00F6650E" w:rsidRPr="00F6650E" w14:paraId="1A12F42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AD5F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AB0575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kontrolę utworzonych oddziałów/grup rekrutacyjnych przez Organ Prowadzący z możliwością podglądu wprowadzonych przez placówkę informacji. </w:t>
            </w:r>
          </w:p>
        </w:tc>
      </w:tr>
      <w:tr w:rsidR="00F6650E" w:rsidRPr="00F6650E" w14:paraId="5B036D8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C5BD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14CB6C3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wprowadzenie dziecka kontynuującego edukację w kolejnym roku szkolnym. </w:t>
            </w:r>
          </w:p>
        </w:tc>
      </w:tr>
      <w:tr w:rsidR="00F6650E" w:rsidRPr="00F6650E" w14:paraId="100F644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8D649B"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459474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pozwalana odnotowanie we wniosku kandydata informacji o odroczeniu obowiązku szkolnego. Brak zaznaczonej informacji o odroczeniu obowiązku szkolnego powinien uniemożliwiać wypełnienie wniosku w rekrutacji do przedszkoli. </w:t>
            </w:r>
          </w:p>
        </w:tc>
      </w:tr>
      <w:tr w:rsidR="00F6650E" w:rsidRPr="00F6650E" w14:paraId="10284CB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85CAB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CBE6B54"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wprowadzenie i potwierdzenie wniosków w systemie przez placówkę wskazaną na pierwszym miejscu listy preferencji kandydata. </w:t>
            </w:r>
          </w:p>
        </w:tc>
      </w:tr>
      <w:tr w:rsidR="00F6650E" w:rsidRPr="00F6650E" w14:paraId="5D87E96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48C4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055902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możliwość wprowadzenia zmian w listach preferencji kandydatów zgodnie z zasadami rekrutacji. </w:t>
            </w:r>
          </w:p>
        </w:tc>
      </w:tr>
      <w:tr w:rsidR="00F6650E" w:rsidRPr="00F6650E" w14:paraId="71461321"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1302D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6E5FEE4E"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przyporządkowanie dzieci posiadających orzeczenie o potrzebie kształcenia specjalnego do oddziałów/grup rekrutacyjnych przeznaczonych dla dzieci z orzeczeniem w drodze indywidualnej decyzji dyrektora placówki wskazanej przez rodzica na liście preferencji </w:t>
            </w:r>
          </w:p>
        </w:tc>
      </w:tr>
      <w:tr w:rsidR="00F6650E" w:rsidRPr="00F6650E" w14:paraId="403387A6"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58CF4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72158F9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ustalenie kolejności przyjęć dzieci, które uzyskały tę samą liczbę punktów w procesie rekrutacji na podstawie spełnianych przez kandydata kryteriów przyjęć. </w:t>
            </w:r>
          </w:p>
        </w:tc>
      </w:tr>
      <w:tr w:rsidR="00F6650E" w:rsidRPr="00F6650E" w14:paraId="15DE2ED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7D0D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F4359F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dzieci zakwalifikowanych i list dzieci niezakwalifikowanych. </w:t>
            </w:r>
          </w:p>
        </w:tc>
      </w:tr>
      <w:tr w:rsidR="00F6650E" w:rsidRPr="00F6650E" w14:paraId="022B69AB"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B8DCF5"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A01627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przygotowanie oraz wydrukowanie do publikacji list dzieci przyjętych i list dzieci nieprzyjętych w podziale na placówki </w:t>
            </w:r>
          </w:p>
        </w:tc>
      </w:tr>
      <w:tr w:rsidR="00F6650E" w:rsidRPr="00F6650E" w14:paraId="5E9E1828"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8170F4"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ED72473"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zamknięcie etapu pracy indywidualnie przez każdą placówkę biorącą udział w elektronicznej rekrutacji. </w:t>
            </w:r>
          </w:p>
        </w:tc>
      </w:tr>
      <w:tr w:rsidR="00F6650E" w:rsidRPr="00F6650E" w14:paraId="1EA99F3B"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11A233"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9887F6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rekrutacji uzupełniającej prowadzonej według zasad naboru, przy czym w zależności od decyzji Zamawiającego: </w:t>
            </w:r>
          </w:p>
          <w:p w14:paraId="748C7C7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rekrutacja może być prowadzona z wykorzystaniem wszystkich mechanizmów wykorzystanych na pierwszym etapie rekrutacji, </w:t>
            </w:r>
          </w:p>
          <w:p w14:paraId="4C8ED5B7"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lastRenderedPageBreak/>
              <w:t>b. rekrutacja może być wprowadzona przy wsparciu elektronicznego systemu tj. internetowa publikacja liczby wolnych miejsc, aktualizowanych na bieżąco. Możliwie jest wprowadzenie przez placówki kandydatów przyjętych. </w:t>
            </w:r>
          </w:p>
        </w:tc>
      </w:tr>
      <w:tr w:rsidR="00F6650E" w:rsidRPr="00F6650E" w14:paraId="5699BA60"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4E546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1409CA1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wysyłanie komunikatów do wszystkich użytkowników placówek, którzy mają założone konta w systemie elektronicznej rekrutacji. </w:t>
            </w:r>
          </w:p>
        </w:tc>
      </w:tr>
      <w:tr w:rsidR="00F6650E" w:rsidRPr="00F6650E" w14:paraId="1DBD299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8FEAA9"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62A43EA"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pobieranie z systemu raportów w formacie arkusza kalkulacyjnego na każdym etapie procesu rekrutacji, dotyczących: </w:t>
            </w:r>
          </w:p>
          <w:p w14:paraId="5E7C3EC6"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oferowanej liczby miejsc w oddziałach/grupach rekrutacyjnych, </w:t>
            </w:r>
          </w:p>
          <w:p w14:paraId="5F8118CE"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liczby dzieci uczestniczących w procesie rekrutacji z uwzględnieniem preferencji placówki, statusu wniosku, </w:t>
            </w:r>
          </w:p>
          <w:p w14:paraId="76A17FB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liczby kandydatów kontynuujących, </w:t>
            </w:r>
          </w:p>
          <w:p w14:paraId="2CAE3487"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liczbie dzieci z orzeczeniem o potrzebie kształcenia specjalnego, </w:t>
            </w:r>
          </w:p>
          <w:p w14:paraId="3221E1CE"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liczbie dzieci zakwalifikowanych i niezakwalifikowanych, </w:t>
            </w:r>
          </w:p>
          <w:p w14:paraId="58E06F9B"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liczbie dzieci przyjętych i nieprzyjętych, </w:t>
            </w:r>
          </w:p>
          <w:p w14:paraId="352669FF"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g. informacji o spełnianych kryteriach przez kandydatów. </w:t>
            </w:r>
          </w:p>
        </w:tc>
      </w:tr>
      <w:tr w:rsidR="00F6650E" w:rsidRPr="00F6650E" w14:paraId="1A44C28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F04F8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A28D70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symulacji przydziału miejsc, w szczególności: </w:t>
            </w:r>
          </w:p>
          <w:p w14:paraId="7BCEC6E4"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wyświetlane w czasie przydziału raporty powinny pozwalać na zmianę limitów miejsc w oddziałach/grupach rekrutacyjnych, </w:t>
            </w:r>
          </w:p>
          <w:p w14:paraId="46B1095F"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dostęp do informacji o liczbie dzieci biorących udział w kwalifikacji (w tym z pierwszej i kolejnych preferencji z uwzględnieniem roczników), </w:t>
            </w:r>
          </w:p>
          <w:p w14:paraId="10C154C3"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 do informacji o liczbie dzieci zakwalifikowanych i niezakwalifikowanych (pierwszej i kolejnych preferencji z uwzględnieniem roczników), </w:t>
            </w:r>
          </w:p>
          <w:p w14:paraId="63DD68BF"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dostęp do informacji o wyniku punktowym ostatniego zakwalifikowanego dziecka, </w:t>
            </w:r>
          </w:p>
          <w:p w14:paraId="40085229"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dostępu do informacji o liczbie wolnych miejsc. </w:t>
            </w:r>
          </w:p>
        </w:tc>
      </w:tr>
      <w:tr w:rsidR="00F6650E" w:rsidRPr="00F6650E" w14:paraId="478E067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E710B4"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6D789F8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toku rekrutacji wprowadzanie korekt w ofertach placówek objętych elektronicznym systemem rekrutacji, oraz zmiany liczby miejsc w oddziałach/grupach rekrutacyjnych. </w:t>
            </w:r>
          </w:p>
        </w:tc>
      </w:tr>
      <w:tr w:rsidR="00F6650E" w:rsidRPr="00F6650E" w14:paraId="3FDB7FA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9A00A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651709B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Modułu możliwa importowanie kandydatów obwodowych w arkuszu kalkulacyjnym format xlsx.</w:t>
            </w:r>
          </w:p>
        </w:tc>
      </w:tr>
      <w:tr w:rsidR="00F6650E" w:rsidRPr="00F6650E" w14:paraId="0A1AEFE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BDE869"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A89F8C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konfigurację walidacji wieku kandydata.</w:t>
            </w:r>
          </w:p>
        </w:tc>
      </w:tr>
      <w:tr w:rsidR="00F6650E" w:rsidRPr="00F6650E" w14:paraId="75A01B88"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72F897"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43B79A1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zdefiniowania kryterium dochodowego. Punkty naliczane do trzech miejsc po przecinku.</w:t>
            </w:r>
          </w:p>
        </w:tc>
      </w:tr>
      <w:tr w:rsidR="00F6650E" w:rsidRPr="00F6650E" w14:paraId="34ABF98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4D17C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A972D2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rozszerzenia składanego wniosku o dodatkowe pola: pole tekstowe, pole wyboru, pole tak/nie.</w:t>
            </w:r>
          </w:p>
        </w:tc>
      </w:tr>
      <w:tr w:rsidR="00F6650E" w:rsidRPr="00F6650E" w14:paraId="7054036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915B88"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7714AE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definiowania zajęć dodatkowych i ich prezentacji w ofercie edukacyjnej.</w:t>
            </w:r>
          </w:p>
        </w:tc>
      </w:tr>
      <w:tr w:rsidR="00F6650E" w:rsidRPr="00F6650E" w14:paraId="63BE973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13145A"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100B8C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odczytu LOGów – historia logowań, rejestr zdarzeń, lista użytkowników</w:t>
            </w:r>
          </w:p>
        </w:tc>
      </w:tr>
      <w:tr w:rsidR="00F6650E" w:rsidRPr="00F6650E" w14:paraId="2373789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BB2345"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344DA3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pobieranie raportu statystyk w formacie: pdf, xlsx, csv, ods.</w:t>
            </w:r>
          </w:p>
        </w:tc>
      </w:tr>
    </w:tbl>
    <w:p w14:paraId="1FE7380A"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B25F11" w14:paraId="650B32E8"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45DAE07"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lastRenderedPageBreak/>
              <w:t>Lp.</w:t>
            </w:r>
          </w:p>
        </w:tc>
        <w:tc>
          <w:tcPr>
            <w:tcW w:w="8732" w:type="dxa"/>
            <w:hideMark/>
          </w:tcPr>
          <w:p w14:paraId="18EA0695"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żłobek</w:t>
            </w:r>
          </w:p>
        </w:tc>
      </w:tr>
      <w:tr w:rsidR="00F6650E" w:rsidRPr="00B25F11" w14:paraId="0D4C186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9ACD1A2"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w:t>
            </w:r>
          </w:p>
        </w:tc>
        <w:tc>
          <w:tcPr>
            <w:tcW w:w="8732" w:type="dxa"/>
            <w:hideMark/>
          </w:tcPr>
          <w:p w14:paraId="75F32E8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rekrutacji do żłobków jest stworzony w technologii wielowarstwowej, umożliwiającej pracę przez dowolną przeglądarkę internetową w najnowszej wersji  na dzień złożenia oferty (Safari, Chrome, Firefox, Edge i Opera).</w:t>
            </w:r>
          </w:p>
        </w:tc>
      </w:tr>
      <w:tr w:rsidR="00F6650E" w:rsidRPr="00B25F11" w14:paraId="359F3E76"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B5105E7"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w:t>
            </w:r>
          </w:p>
        </w:tc>
        <w:tc>
          <w:tcPr>
            <w:tcW w:w="8732" w:type="dxa"/>
            <w:hideMark/>
          </w:tcPr>
          <w:p w14:paraId="2E5C4AA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 xml:space="preserve">Moduł umożliwia publikowanie informacji dla rodziców w postaci aktualności, komunikatów, dokumentów do pobrania, zasad naboru, listy placówek biorących udział w rekrutacji. </w:t>
            </w:r>
          </w:p>
          <w:p w14:paraId="25A7E8E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p>
        </w:tc>
      </w:tr>
      <w:tr w:rsidR="00F6650E" w:rsidRPr="00B25F11" w14:paraId="17C4870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2C0C76"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3.</w:t>
            </w:r>
          </w:p>
        </w:tc>
        <w:tc>
          <w:tcPr>
            <w:tcW w:w="8732" w:type="dxa"/>
            <w:hideMark/>
          </w:tcPr>
          <w:p w14:paraId="69E6CB4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uzupełnienie elektronicznego wniosku wraz z określonymi danymi, a następnie jego wydruku.</w:t>
            </w:r>
          </w:p>
          <w:p w14:paraId="5612514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p>
        </w:tc>
      </w:tr>
      <w:tr w:rsidR="00F6650E" w:rsidRPr="00B25F11" w14:paraId="00AE034B"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7DE665"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4.</w:t>
            </w:r>
          </w:p>
        </w:tc>
        <w:tc>
          <w:tcPr>
            <w:tcW w:w="8732" w:type="dxa"/>
          </w:tcPr>
          <w:p w14:paraId="1DFCA76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publikowanie statusów wprowadzonego wniosku oraz możliwość ciągłej weryfikacji uzupełnionych danych.</w:t>
            </w:r>
          </w:p>
        </w:tc>
      </w:tr>
      <w:tr w:rsidR="00F6650E" w:rsidRPr="00B25F11" w14:paraId="0422104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C0F990"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5.</w:t>
            </w:r>
          </w:p>
        </w:tc>
        <w:tc>
          <w:tcPr>
            <w:tcW w:w="8732" w:type="dxa"/>
          </w:tcPr>
          <w:p w14:paraId="3C32CE5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edycję wprowadzonych informacji aż do momentu potwierdzenia wniosku przez żłobek.</w:t>
            </w:r>
          </w:p>
        </w:tc>
      </w:tr>
      <w:tr w:rsidR="00F6650E" w:rsidRPr="00B25F11" w14:paraId="30197423"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D7F001"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6.</w:t>
            </w:r>
          </w:p>
        </w:tc>
        <w:tc>
          <w:tcPr>
            <w:tcW w:w="8732" w:type="dxa"/>
          </w:tcPr>
          <w:p w14:paraId="5C1F194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definiowanie oferty przez żłobki, zawierającej liczbę miejsc i  szczegółowe informacje o placówce.</w:t>
            </w:r>
          </w:p>
        </w:tc>
      </w:tr>
      <w:tr w:rsidR="00F6650E" w:rsidRPr="00B25F11" w14:paraId="766E263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89372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7.</w:t>
            </w:r>
          </w:p>
        </w:tc>
        <w:tc>
          <w:tcPr>
            <w:tcW w:w="8732" w:type="dxa"/>
          </w:tcPr>
          <w:p w14:paraId="3A15EE9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odświeżenie rejestracji wniosku po upływie terminu jego ważności za pośrednictwem systemu rekrutacji.</w:t>
            </w:r>
          </w:p>
        </w:tc>
      </w:tr>
      <w:tr w:rsidR="00F6650E" w:rsidRPr="00B25F11" w14:paraId="3DA27B4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BDCBC5"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8.</w:t>
            </w:r>
          </w:p>
        </w:tc>
        <w:tc>
          <w:tcPr>
            <w:tcW w:w="8732" w:type="dxa"/>
          </w:tcPr>
          <w:p w14:paraId="5E3F4E0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określanie dostępu według profilu do utworzonego konta za pomocą hasła, wraz z możliwością skorzystania z funkcji przypominania hasła.</w:t>
            </w:r>
          </w:p>
        </w:tc>
      </w:tr>
      <w:tr w:rsidR="00F6650E" w:rsidRPr="00B25F11" w14:paraId="32FB587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6026DD"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9.</w:t>
            </w:r>
          </w:p>
        </w:tc>
        <w:tc>
          <w:tcPr>
            <w:tcW w:w="8732" w:type="dxa"/>
          </w:tcPr>
          <w:p w14:paraId="0CBFBE7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na wysyłanie wiadomości mailowych informujących o miejscu zakwalifikowania, upływie terminu ważności wniosku, przypomnianym haśle.</w:t>
            </w:r>
          </w:p>
        </w:tc>
      </w:tr>
      <w:tr w:rsidR="00F6650E" w:rsidRPr="00B25F11" w14:paraId="61861F5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7E8B26"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10.</w:t>
            </w:r>
          </w:p>
        </w:tc>
        <w:tc>
          <w:tcPr>
            <w:tcW w:w="8732" w:type="dxa"/>
          </w:tcPr>
          <w:p w14:paraId="64AD258B" w14:textId="77777777" w:rsidR="00F6650E" w:rsidRPr="001C0493" w:rsidRDefault="00F6650E" w:rsidP="001C0493">
            <w:pPr>
              <w:tabs>
                <w:tab w:val="left" w:pos="104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wyszukiwanie wniosku z bazy wniosków potwierdzonych przez żłobek.</w:t>
            </w:r>
          </w:p>
        </w:tc>
      </w:tr>
      <w:tr w:rsidR="00F6650E" w:rsidRPr="00B25F11" w14:paraId="6229085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6CF7E9"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11.</w:t>
            </w:r>
          </w:p>
        </w:tc>
        <w:tc>
          <w:tcPr>
            <w:tcW w:w="8732" w:type="dxa"/>
          </w:tcPr>
          <w:p w14:paraId="7C6FA565"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wgląd do pełnej listy kandydatów oczekujących na miejsce z różnych preferencji.</w:t>
            </w:r>
          </w:p>
        </w:tc>
      </w:tr>
      <w:tr w:rsidR="00F6650E" w:rsidRPr="00B25F11" w14:paraId="6CA2B1B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325DDA"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12.</w:t>
            </w:r>
          </w:p>
        </w:tc>
        <w:tc>
          <w:tcPr>
            <w:tcW w:w="8732" w:type="dxa"/>
          </w:tcPr>
          <w:p w14:paraId="3647696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wstępną kwalifikacja kandydatów na podstawie listy oczekujących i decyzji dyrektora żłobka.</w:t>
            </w:r>
          </w:p>
        </w:tc>
      </w:tr>
      <w:tr w:rsidR="00F6650E" w:rsidRPr="00B25F11" w14:paraId="31E9747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89710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13.</w:t>
            </w:r>
          </w:p>
        </w:tc>
        <w:tc>
          <w:tcPr>
            <w:tcW w:w="8732" w:type="dxa"/>
          </w:tcPr>
          <w:p w14:paraId="0BC223F0"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ostateczne przyjęcie kandydata wstępnie zakwalifikowanego do żłobka poprzez potwierdzenie woli uczęszczania przez opiekuna prawnego.</w:t>
            </w:r>
          </w:p>
        </w:tc>
      </w:tr>
      <w:tr w:rsidR="00F6650E" w:rsidRPr="00B25F11" w14:paraId="56F996D0"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607F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14.</w:t>
            </w:r>
          </w:p>
        </w:tc>
        <w:tc>
          <w:tcPr>
            <w:tcW w:w="8732" w:type="dxa"/>
          </w:tcPr>
          <w:p w14:paraId="220C8FE9"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prowadzenie rzeczywistej ewidencji kandydatów chętnych na miejsce dzięki, informacji o wnioskach, dla których upłynął termin ważności.</w:t>
            </w:r>
          </w:p>
        </w:tc>
      </w:tr>
      <w:tr w:rsidR="00F6650E" w:rsidRPr="00B25F11" w14:paraId="0DA2189F"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1B9A1B"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15.</w:t>
            </w:r>
          </w:p>
        </w:tc>
        <w:tc>
          <w:tcPr>
            <w:tcW w:w="8732" w:type="dxa"/>
          </w:tcPr>
          <w:p w14:paraId="7DF3D0E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tworzenie oddziałów i nieprzerwaną ich modyfikacja, wraz z możliwością przydzielania do nich dzieci przyjętych.</w:t>
            </w:r>
          </w:p>
        </w:tc>
      </w:tr>
      <w:tr w:rsidR="00F6650E" w:rsidRPr="00B25F11" w14:paraId="32ED789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97320D"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16.</w:t>
            </w:r>
          </w:p>
        </w:tc>
        <w:tc>
          <w:tcPr>
            <w:tcW w:w="8732" w:type="dxa"/>
          </w:tcPr>
          <w:p w14:paraId="2967EF9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zawiera zestawienia statystyczne w tym:</w:t>
            </w:r>
          </w:p>
          <w:p w14:paraId="135F7004"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wniosków w systemie,</w:t>
            </w:r>
          </w:p>
          <w:p w14:paraId="4F58FC1B"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dziewczynek i chłopców w systemie,</w:t>
            </w:r>
          </w:p>
          <w:p w14:paraId="23CC698F"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Imienna lista potwierdzonych wniosków,</w:t>
            </w:r>
          </w:p>
          <w:p w14:paraId="73FA4CF1"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Liczby kandydatów zakwalifikowanych, potwierdzonych przez opiekuna prawnego oraz oczekujących z pierwszej preferencji,</w:t>
            </w:r>
          </w:p>
          <w:p w14:paraId="6466AA04"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wg numeru wyboru preferencji placówki,</w:t>
            </w:r>
          </w:p>
          <w:p w14:paraId="51954E05"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wg płci,</w:t>
            </w:r>
          </w:p>
          <w:p w14:paraId="67DEE53D"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lastRenderedPageBreak/>
              <w:t>Liczby kandydatów oczekujących (z pierwszego priorytetu) oraz przyjętych wg roku urodzenia,</w:t>
            </w:r>
          </w:p>
          <w:p w14:paraId="6D0D43AD"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Imienna lista dzieci wraz z dodatkowymi informacjami (niepełnosprawność/dieta eliminacyjna/rodzeństwo w żłobku),</w:t>
            </w:r>
          </w:p>
          <w:p w14:paraId="30EA40FB"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 danym wieku z podziałem wg płci,</w:t>
            </w:r>
          </w:p>
          <w:p w14:paraId="25CB9DD9"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według roku urodzenia,</w:t>
            </w:r>
          </w:p>
          <w:p w14:paraId="0F735E4F"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kandydatów oczekujących na miejsce w żłobku oraz kandydatów, którzy na liście preferencji wskazywali dany żłobek, a zostali przyjęci do innego żłobka,</w:t>
            </w:r>
          </w:p>
          <w:p w14:paraId="57F5B352"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kandydatów zakwalifikowanych i niezakwalifikowanych,</w:t>
            </w:r>
          </w:p>
          <w:p w14:paraId="07ED3A97"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dzieci przyjętych do danego żłobka,</w:t>
            </w:r>
          </w:p>
        </w:tc>
      </w:tr>
      <w:tr w:rsidR="00F6650E" w:rsidRPr="00B25F11" w14:paraId="458E14B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38FCFE"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lastRenderedPageBreak/>
              <w:t>17.</w:t>
            </w:r>
          </w:p>
        </w:tc>
        <w:tc>
          <w:tcPr>
            <w:tcW w:w="8732" w:type="dxa"/>
          </w:tcPr>
          <w:p w14:paraId="344E93E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zakładanie konta i generowanie haseł dla użytkowników części publicznej systemu.</w:t>
            </w:r>
          </w:p>
        </w:tc>
      </w:tr>
      <w:tr w:rsidR="00F6650E" w:rsidRPr="00B25F11" w14:paraId="3E173C6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BE5320"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18.</w:t>
            </w:r>
          </w:p>
        </w:tc>
        <w:tc>
          <w:tcPr>
            <w:tcW w:w="8732" w:type="dxa"/>
          </w:tcPr>
          <w:p w14:paraId="7E87E2D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pobranie informacji o dzieciach przyjętych w formie pliku SOU.</w:t>
            </w:r>
          </w:p>
        </w:tc>
      </w:tr>
      <w:tr w:rsidR="00F6650E" w:rsidRPr="00B25F11" w14:paraId="3590B27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745E6F"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19.</w:t>
            </w:r>
          </w:p>
        </w:tc>
        <w:tc>
          <w:tcPr>
            <w:tcW w:w="8732" w:type="dxa"/>
          </w:tcPr>
          <w:p w14:paraId="3757923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ciągłą kontrolę kolejnych etapów przez żłobki na podstawie harmonogramu rekrutacji.</w:t>
            </w:r>
          </w:p>
        </w:tc>
      </w:tr>
      <w:tr w:rsidR="00F6650E" w:rsidRPr="00B25F11" w14:paraId="578B676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1BC725"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20.</w:t>
            </w:r>
          </w:p>
        </w:tc>
        <w:tc>
          <w:tcPr>
            <w:tcW w:w="8732" w:type="dxa"/>
          </w:tcPr>
          <w:p w14:paraId="43B37B3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do zamieszczanych w systemie plików, np. instrukcje, formularze.</w:t>
            </w:r>
          </w:p>
        </w:tc>
      </w:tr>
      <w:tr w:rsidR="00F6650E" w:rsidRPr="00B25F11" w14:paraId="554B13E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0A42D1"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21.</w:t>
            </w:r>
          </w:p>
        </w:tc>
        <w:tc>
          <w:tcPr>
            <w:tcW w:w="8732" w:type="dxa"/>
          </w:tcPr>
          <w:p w14:paraId="16B21D7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kontrolę przeprowadzanego procesu rekrutacji za pomocą udostępnianych raportów dla Organu prowadzącego:</w:t>
            </w:r>
          </w:p>
          <w:p w14:paraId="4A20903B"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podań w systemie,</w:t>
            </w:r>
          </w:p>
          <w:p w14:paraId="5E49FDE6"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wszystkich podań na poszczególnych priorytetach wg placówek,</w:t>
            </w:r>
          </w:p>
          <w:p w14:paraId="579E51EC"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podań wg priorytetu,</w:t>
            </w:r>
          </w:p>
          <w:p w14:paraId="6FB99DC1"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potwierdzonych podań wg placówki i roku urodzenia,</w:t>
            </w:r>
          </w:p>
          <w:p w14:paraId="3EE5D8D8"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Liczby kandydatów zakwalifikowanych oraz potwierdzonych przez rodziców wg placówek,</w:t>
            </w:r>
          </w:p>
          <w:p w14:paraId="12BCA752"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Liczby kandydatów oczekujących (z pierwszego priorytetu) oraz przyjętych wg roku urodzenia,</w:t>
            </w:r>
          </w:p>
          <w:p w14:paraId="6A6BA7E3"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dzieci wraz z dodatkowymi informacjami (niepełnosprawność/dieta eliminacyjna),</w:t>
            </w:r>
          </w:p>
          <w:p w14:paraId="3F14AB06"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dzieci przyjętych do żłobków w danym wieku z podziałem wg płci,</w:t>
            </w:r>
          </w:p>
          <w:p w14:paraId="16F1CCD0"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kandydatów do danego żłobka, dla których zbliża się termin ważności podania.</w:t>
            </w:r>
          </w:p>
        </w:tc>
      </w:tr>
      <w:tr w:rsidR="00F6650E" w:rsidRPr="00B25F11" w14:paraId="3CF9F61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47D55E"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22.</w:t>
            </w:r>
          </w:p>
        </w:tc>
        <w:tc>
          <w:tcPr>
            <w:tcW w:w="8732" w:type="dxa"/>
          </w:tcPr>
          <w:p w14:paraId="2AD15D6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b/>
                <w:bCs/>
                <w:color w:val="auto"/>
                <w:sz w:val="22"/>
              </w:rPr>
            </w:pPr>
            <w:r w:rsidRPr="001C0493">
              <w:rPr>
                <w:rFonts w:asciiTheme="minorHAnsi" w:hAnsiTheme="minorHAnsi" w:cstheme="minorHAnsi"/>
                <w:color w:val="auto"/>
                <w:sz w:val="22"/>
              </w:rPr>
              <w:t>Moduł posiada kompleksowe zestawienie danych o punktach naborowych.</w:t>
            </w:r>
          </w:p>
        </w:tc>
      </w:tr>
    </w:tbl>
    <w:p w14:paraId="61B431D4" w14:textId="67E03DD5" w:rsidR="00A4332D" w:rsidRPr="002C32C5" w:rsidRDefault="00A4332D" w:rsidP="002C32C5">
      <w:pPr>
        <w:pStyle w:val="Nagwek2"/>
      </w:pPr>
      <w:bookmarkStart w:id="699" w:name="_Toc116562387"/>
      <w:r w:rsidRPr="002C32C5">
        <w:t>Platforma oświatowa</w:t>
      </w:r>
      <w:bookmarkEnd w:id="699"/>
    </w:p>
    <w:p w14:paraId="74CA9E4B" w14:textId="52A34FB2" w:rsidR="00674D09" w:rsidRPr="00586DF6" w:rsidRDefault="006B2DF1" w:rsidP="006B2DF1">
      <w:pPr>
        <w:pStyle w:val="Nagwek3"/>
      </w:pPr>
      <w:r>
        <w:t xml:space="preserve"> </w:t>
      </w:r>
      <w:bookmarkStart w:id="700" w:name="_Toc116562388"/>
      <w:r w:rsidR="007B34DC" w:rsidRPr="00586DF6">
        <w:t>Architektura rozwiązania</w:t>
      </w:r>
      <w:bookmarkEnd w:id="700"/>
    </w:p>
    <w:p w14:paraId="54B3E905" w14:textId="77777777" w:rsidR="00E67F5E" w:rsidRDefault="00E67F5E" w:rsidP="002F4782">
      <w:pPr>
        <w:pStyle w:val="ZwykytekstVN"/>
        <w:numPr>
          <w:ilvl w:val="0"/>
          <w:numId w:val="204"/>
        </w:numPr>
        <w:spacing w:before="0" w:after="120" w:line="276" w:lineRule="auto"/>
        <w:ind w:left="425" w:hanging="357"/>
      </w:pPr>
      <w:r>
        <w:t>Całość rozwiązania jest napisana i pracuje w architekturze zorientowanej na usługi (SOA). Dla wszystkich obszarów funkcjonalnych wydzielona jest warstwa integracyjna odpowiedzialna za integrację z zewnętrznymi źródłami danych oraz udostępniające im dane z systemu.</w:t>
      </w:r>
    </w:p>
    <w:p w14:paraId="14FF3C56" w14:textId="77777777" w:rsidR="00E67F5E" w:rsidRDefault="00E67F5E" w:rsidP="002F4782">
      <w:pPr>
        <w:pStyle w:val="ZwykytekstVN"/>
        <w:numPr>
          <w:ilvl w:val="0"/>
          <w:numId w:val="204"/>
        </w:numPr>
        <w:spacing w:before="0" w:after="120" w:line="276" w:lineRule="auto"/>
        <w:ind w:left="425" w:hanging="357"/>
      </w:pPr>
      <w:r>
        <w:lastRenderedPageBreak/>
        <w:t>Dane systemu są przechowywane w relacyjnych bazach danych na serwerze SQL.</w:t>
      </w:r>
    </w:p>
    <w:p w14:paraId="1EBA68B7" w14:textId="77777777" w:rsidR="00E67F5E" w:rsidRDefault="00E67F5E" w:rsidP="002F4782">
      <w:pPr>
        <w:pStyle w:val="ZwykytekstVN"/>
        <w:numPr>
          <w:ilvl w:val="0"/>
          <w:numId w:val="204"/>
        </w:numPr>
        <w:spacing w:before="0" w:after="120" w:line="276" w:lineRule="auto"/>
        <w:ind w:left="425" w:hanging="357"/>
      </w:pPr>
      <w:r>
        <w:t>Interfejs użytkownika systemu nie wymaga instalowania na stacjach roboczych żadnych elementów aplikacji odpowiedzialnych za przetwarzanie danych systemu. Wyjątkiem są moduły, w których wyraźnie zaznaczono inaczej.</w:t>
      </w:r>
    </w:p>
    <w:p w14:paraId="704FF42B" w14:textId="77777777" w:rsidR="00E67F5E" w:rsidRDefault="00E67F5E" w:rsidP="002F4782">
      <w:pPr>
        <w:pStyle w:val="ZwykytekstVN"/>
        <w:numPr>
          <w:ilvl w:val="0"/>
          <w:numId w:val="204"/>
        </w:numPr>
        <w:spacing w:before="0" w:after="120" w:line="276" w:lineRule="auto"/>
        <w:ind w:left="425" w:hanging="357"/>
      </w:pPr>
      <w:r>
        <w:t>Wszystkie aplikacje w części dedykowanej rodzicom/uczniom/obywatelom spełniają warunki określone w rozporządzeniu Rady Ministrów dotyczącym Krajowych Ram Interoperacyjności, w szczególności zapewniają dostęp do zasobów osobom niepełnosprawnym (zgodnie z rekomendacją WCAG).</w:t>
      </w:r>
    </w:p>
    <w:p w14:paraId="4656FE98" w14:textId="77777777" w:rsidR="00E67F5E" w:rsidRDefault="00E67F5E" w:rsidP="002F4782">
      <w:pPr>
        <w:pStyle w:val="ZwykytekstVN"/>
        <w:numPr>
          <w:ilvl w:val="0"/>
          <w:numId w:val="204"/>
        </w:numPr>
        <w:spacing w:before="0" w:after="120" w:line="276" w:lineRule="auto"/>
        <w:ind w:left="425" w:hanging="357"/>
      </w:pPr>
      <w:r>
        <w:t>Komunikacja pomiędzy aplikacjami odbywa się poprzez szynę integracyjną.</w:t>
      </w:r>
    </w:p>
    <w:p w14:paraId="1271F97E" w14:textId="77777777" w:rsidR="00E67F5E" w:rsidRDefault="00E67F5E" w:rsidP="002F4782">
      <w:pPr>
        <w:pStyle w:val="ZwykytekstVN"/>
        <w:numPr>
          <w:ilvl w:val="0"/>
          <w:numId w:val="204"/>
        </w:numPr>
        <w:spacing w:before="0" w:after="120" w:line="276" w:lineRule="auto"/>
        <w:ind w:left="425" w:hanging="357"/>
      </w:pPr>
      <w:r>
        <w:t>Komunikacja między aplikacjami, a szyną integracyjną odbywa się poprzez kanał HTTP. Powiadomienia mają postać XML i są ustandaryzowane w formie XSD.</w:t>
      </w:r>
    </w:p>
    <w:p w14:paraId="397D1C4F" w14:textId="77777777" w:rsidR="00E67F5E" w:rsidRDefault="00E67F5E" w:rsidP="002F4782">
      <w:pPr>
        <w:pStyle w:val="ZwykytekstVN"/>
        <w:numPr>
          <w:ilvl w:val="0"/>
          <w:numId w:val="204"/>
        </w:numPr>
        <w:spacing w:before="0" w:after="120" w:line="276" w:lineRule="auto"/>
        <w:ind w:left="425" w:hanging="357"/>
      </w:pPr>
      <w:r>
        <w:t>Usługi wykorzystują standardy dla struktur danych w postaci XML, dla komunikatów w oparciu o protokół SOAP 1.2. lub REST. Dla opracowanych usług dostarczane są opisy interfejsów w postaci zbiorów XSD.</w:t>
      </w:r>
    </w:p>
    <w:p w14:paraId="0FB3CBC2" w14:textId="77777777" w:rsidR="00E67F5E" w:rsidRDefault="00E67F5E" w:rsidP="002F4782">
      <w:pPr>
        <w:pStyle w:val="ZwykytekstVN"/>
        <w:numPr>
          <w:ilvl w:val="0"/>
          <w:numId w:val="204"/>
        </w:numPr>
        <w:spacing w:before="0" w:after="120" w:line="276" w:lineRule="auto"/>
        <w:ind w:left="425" w:hanging="357"/>
      </w:pPr>
      <w:r>
        <w:t>Aplikacje są uruchamiane i wdrażane zgodnie z modelem SaaS (Software as a Service).</w:t>
      </w:r>
    </w:p>
    <w:p w14:paraId="632A8834" w14:textId="124953A6" w:rsidR="00674D09" w:rsidRPr="004348BF" w:rsidRDefault="00E67F5E" w:rsidP="002F4782">
      <w:pPr>
        <w:pStyle w:val="ZwykytekstVN"/>
        <w:numPr>
          <w:ilvl w:val="0"/>
          <w:numId w:val="204"/>
        </w:numPr>
        <w:spacing w:before="0" w:after="120" w:line="276" w:lineRule="auto"/>
        <w:ind w:left="425" w:hanging="357"/>
        <w:rPr>
          <w:rFonts w:asciiTheme="minorHAnsi" w:hAnsiTheme="minorHAnsi" w:cstheme="minorHAnsi"/>
        </w:rPr>
      </w:pPr>
      <w:r>
        <w:t>Dostęp do aplikacji oparty jest o system zarządzania tożsamością użytkowników spełniający minimalnie następujące funkcjonalności</w:t>
      </w:r>
      <w:r w:rsidR="00674D09" w:rsidRPr="004348BF">
        <w:rPr>
          <w:rFonts w:asciiTheme="minorHAnsi" w:hAnsiTheme="minorHAnsi" w:cstheme="minorHAnsi"/>
        </w:rPr>
        <w:t>:</w:t>
      </w:r>
    </w:p>
    <w:p w14:paraId="71B8163E"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danych użytkowników: imię, nazwisko, nazwa użytkownika, rola w systemie;</w:t>
      </w:r>
    </w:p>
    <w:p w14:paraId="3E3A432E"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w postaci zaszyfrowanej hasła użytkownika wraz z funkcją resetowania hasła dostępną dla użytkownika oraz administratora systemu;</w:t>
      </w:r>
    </w:p>
    <w:p w14:paraId="5C3022E3"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zintegrowane jednokrotne (SSO) logowanie użytkowników;</w:t>
      </w:r>
    </w:p>
    <w:p w14:paraId="3DB73CE0"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możliwość zarejestrowania w bazie usługi zarządzania tożsamością aplikacji SaaS, dla których będzie dostępna usługa jednokrotnego logowania;</w:t>
      </w:r>
    </w:p>
    <w:p w14:paraId="39A7321F"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informacji o grupach użytkowników wraz z możliwością dodawania i usuwania członków grupy;</w:t>
      </w:r>
    </w:p>
    <w:p w14:paraId="5E3A9372"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możliwość zarządzania bazą użytkowników za pomocą aplikacji web;</w:t>
      </w:r>
    </w:p>
    <w:p w14:paraId="0837617F"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konfiguracja uprawnień realizowana zgodnie z zasadą minimalnych uprawnień.</w:t>
      </w:r>
    </w:p>
    <w:p w14:paraId="782499B6" w14:textId="77777777" w:rsidR="00E67F5E" w:rsidRDefault="00E67F5E" w:rsidP="002F4782">
      <w:pPr>
        <w:pStyle w:val="ZwykytekstVN"/>
        <w:numPr>
          <w:ilvl w:val="0"/>
          <w:numId w:val="204"/>
        </w:numPr>
        <w:spacing w:after="120" w:line="276" w:lineRule="auto"/>
        <w:ind w:left="426"/>
      </w:pPr>
      <w:r>
        <w:t>Wszystkie funkcje systemu dostępne są dla użytkownika po jednokrotnym zalogowaniu w zależności od grupy uprawnień, do której należy.</w:t>
      </w:r>
    </w:p>
    <w:p w14:paraId="60B64E82" w14:textId="2F29C6DE" w:rsidR="00674D09" w:rsidRPr="004348BF" w:rsidRDefault="00E67F5E" w:rsidP="002F4782">
      <w:pPr>
        <w:pStyle w:val="ZwykytekstVN"/>
        <w:numPr>
          <w:ilvl w:val="0"/>
          <w:numId w:val="204"/>
        </w:numPr>
        <w:spacing w:after="120" w:line="276" w:lineRule="auto"/>
        <w:ind w:left="426"/>
        <w:rPr>
          <w:rFonts w:asciiTheme="minorHAnsi" w:hAnsiTheme="minorHAnsi" w:cstheme="minorHAnsi"/>
        </w:rPr>
      </w:pPr>
      <w:r>
        <w:t>Funkcje systemu oraz jego zasoby informacyjne zabezpieczone są za pomocą systemu kontroli uprawnień, który na poziomie roli użytkownika w systemie pozwala kontrolować co najmniej następujące uprawnienia</w:t>
      </w:r>
      <w:r w:rsidR="00674D09" w:rsidRPr="004348BF">
        <w:rPr>
          <w:rFonts w:asciiTheme="minorHAnsi" w:hAnsiTheme="minorHAnsi" w:cstheme="minorHAnsi"/>
        </w:rPr>
        <w:t>:</w:t>
      </w:r>
    </w:p>
    <w:p w14:paraId="4CEEB149"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logowanie do systemu;</w:t>
      </w:r>
    </w:p>
    <w:p w14:paraId="7C14121C"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uruchomienie modułu/funkcji;</w:t>
      </w:r>
    </w:p>
    <w:p w14:paraId="2907BF26"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wytworzenie rekordu;</w:t>
      </w:r>
    </w:p>
    <w:p w14:paraId="293CDBC3"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wyświetlenie rekordu;</w:t>
      </w:r>
    </w:p>
    <w:p w14:paraId="1EC7A235"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lastRenderedPageBreak/>
        <w:t>zmiana rekordu;</w:t>
      </w:r>
    </w:p>
    <w:p w14:paraId="6BA680FA"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usunięcie rekordu.</w:t>
      </w:r>
    </w:p>
    <w:p w14:paraId="6DAED9B9" w14:textId="77777777" w:rsidR="00674D09" w:rsidRPr="004348BF" w:rsidRDefault="00674D09" w:rsidP="002F4782">
      <w:pPr>
        <w:pStyle w:val="ZwykytekstVN"/>
        <w:numPr>
          <w:ilvl w:val="0"/>
          <w:numId w:val="204"/>
        </w:numPr>
        <w:spacing w:after="120" w:line="276" w:lineRule="auto"/>
        <w:ind w:left="426"/>
        <w:rPr>
          <w:rFonts w:asciiTheme="minorHAnsi" w:hAnsiTheme="minorHAnsi" w:cstheme="minorHAnsi"/>
        </w:rPr>
      </w:pPr>
      <w:r w:rsidRPr="004348BF">
        <w:rPr>
          <w:rFonts w:asciiTheme="minorHAnsi" w:hAnsiTheme="minorHAnsi" w:cstheme="minorHAnsi"/>
        </w:rPr>
        <w:t>Aplikacje muszą być wyposażone w mechanizm  eksportu danych do postaci, która może zostać zapisana w bazie SQL.</w:t>
      </w:r>
    </w:p>
    <w:p w14:paraId="1E82336A" w14:textId="412D8600" w:rsidR="00674D09" w:rsidRPr="006B2DF1" w:rsidRDefault="00674D09" w:rsidP="002F4782">
      <w:pPr>
        <w:pStyle w:val="ZwykytekstVN"/>
        <w:numPr>
          <w:ilvl w:val="0"/>
          <w:numId w:val="204"/>
        </w:numPr>
        <w:spacing w:after="120" w:line="276" w:lineRule="auto"/>
        <w:ind w:left="426"/>
        <w:rPr>
          <w:rFonts w:asciiTheme="minorHAnsi" w:hAnsiTheme="minorHAnsi" w:cstheme="minorHAnsi"/>
        </w:rPr>
      </w:pPr>
      <w:r w:rsidRPr="004348BF">
        <w:rPr>
          <w:rFonts w:asciiTheme="minorHAnsi" w:hAnsiTheme="minorHAnsi" w:cstheme="minorHAnsi"/>
        </w:rPr>
        <w:t>Aplikacje muszą zapewniać wydruk do pliku oraz  zapis do przynajmniej jednego z następujących formatów : *.docx; *.xlsx; *.pdf, *.html.</w:t>
      </w:r>
      <w:bookmarkStart w:id="701" w:name="_Toc83909766"/>
    </w:p>
    <w:p w14:paraId="03FB1F4F" w14:textId="3ADFE069" w:rsidR="00674D09" w:rsidRPr="007B34DC" w:rsidRDefault="006B2DF1" w:rsidP="006B2DF1">
      <w:pPr>
        <w:pStyle w:val="Nagwek3"/>
      </w:pPr>
      <w:r>
        <w:t xml:space="preserve"> </w:t>
      </w:r>
      <w:bookmarkStart w:id="702" w:name="_Toc116562389"/>
      <w:r w:rsidR="007B34DC" w:rsidRPr="007B34DC">
        <w:t>Ogólna specyfikacja funkcjonalna systemu</w:t>
      </w:r>
      <w:bookmarkEnd w:id="701"/>
      <w:bookmarkEnd w:id="702"/>
    </w:p>
    <w:p w14:paraId="53ECDD35"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System:</w:t>
      </w:r>
    </w:p>
    <w:p w14:paraId="40EF2D58"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wdrażanie nowych e-usług oraz modernizacje e-usług obecnie funkcjonujących w zakresie umożliwiającym sprawne i efektywne świadczenie e-usług dla użytkowników zewnętrznych (np. obywateli), jak i użytkowników wewnętrznych (np. pracowników JST, szkół);</w:t>
      </w:r>
    </w:p>
    <w:p w14:paraId="32AB62CF"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być zgodny z aktualnymi przepisami prawnymi;</w:t>
      </w:r>
    </w:p>
    <w:p w14:paraId="73FA70DE"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budowę modułową zapewniającą integrację jego elementów oraz prowadzenie modułów przez pracowników urzędu i szkół, w ramach ich codziennych obowiązków;</w:t>
      </w:r>
    </w:p>
    <w:p w14:paraId="69C8F466"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rejestrację informacji tworzonych przez odpowiedzialne komórki, w sposób pozwalający na ich wykorzystanie przez inne podmioty i komórki organizacyjne;</w:t>
      </w:r>
    </w:p>
    <w:p w14:paraId="5D54E1B7"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zapewniać bezpieczeństwo, szybkość przepływu i aktualność zgromadzonych w nim informacji;</w:t>
      </w:r>
    </w:p>
    <w:p w14:paraId="1C642291"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narzędzia administrowania systemu zapewniające zarzadzanie modułami systemu i danymi, zgodnie z kompetencjami JST i jednostek;</w:t>
      </w:r>
    </w:p>
    <w:p w14:paraId="488EDC88"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prowadzenie i aktualizowanie danych przez poszczególnych użytkowników modułów systemu, zajmujących się określonymi tematami;</w:t>
      </w:r>
    </w:p>
    <w:p w14:paraId="2BAF2EAA"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zawierać pomoc kontekstową w języku polskim;</w:t>
      </w:r>
    </w:p>
    <w:p w14:paraId="7A9E00C1"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zainicjowane słowniki:</w:t>
      </w:r>
    </w:p>
    <w:p w14:paraId="1A8FD384" w14:textId="77777777" w:rsidR="00674D09" w:rsidRPr="004348BF" w:rsidRDefault="00674D09" w:rsidP="006B2DF1">
      <w:pPr>
        <w:pStyle w:val="Wypunktowanie1NV"/>
        <w:tabs>
          <w:tab w:val="clear" w:pos="360"/>
        </w:tabs>
        <w:spacing w:before="0"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administracyjne, np. Banki, Urzędy Skarbowe, Oddziały NFZ,</w:t>
      </w:r>
    </w:p>
    <w:p w14:paraId="42B0FBAA" w14:textId="0ECD197D" w:rsidR="00674D09" w:rsidRPr="006B2DF1" w:rsidRDefault="00674D09" w:rsidP="006B2DF1">
      <w:pPr>
        <w:pStyle w:val="Wypunktowanie1NV"/>
        <w:tabs>
          <w:tab w:val="clear" w:pos="360"/>
        </w:tabs>
        <w:spacing w:before="0" w:after="120" w:line="276" w:lineRule="auto"/>
        <w:ind w:left="851" w:hanging="360"/>
        <w:rPr>
          <w:rFonts w:asciiTheme="minorHAnsi" w:hAnsiTheme="minorHAnsi" w:cstheme="minorHAnsi"/>
          <w:color w:val="auto"/>
        </w:rPr>
      </w:pPr>
      <w:r w:rsidRPr="006B2DF1">
        <w:rPr>
          <w:rFonts w:asciiTheme="minorHAnsi" w:hAnsiTheme="minorHAnsi" w:cstheme="minorHAnsi"/>
          <w:color w:val="auto"/>
        </w:rPr>
        <w:t>adresowe w zakresie integracji z TERYT.</w:t>
      </w:r>
    </w:p>
    <w:p w14:paraId="1AB36E12" w14:textId="27888194" w:rsidR="00674D09" w:rsidRPr="007B34DC" w:rsidRDefault="006B2DF1" w:rsidP="006B2DF1">
      <w:pPr>
        <w:pStyle w:val="Nagwek3"/>
      </w:pPr>
      <w:r>
        <w:t xml:space="preserve"> </w:t>
      </w:r>
      <w:bookmarkStart w:id="703" w:name="_Toc116562390"/>
      <w:r w:rsidR="007B34DC" w:rsidRPr="007B34DC">
        <w:t>Platforma</w:t>
      </w:r>
      <w:bookmarkEnd w:id="703"/>
    </w:p>
    <w:p w14:paraId="70925CB0"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Platforma musi być miejscem integrującym aplikacje wykorzystywane przez poszczególne grupy pracowników za pomocą rejestru jednostek i rejestru użytkowników.</w:t>
      </w:r>
    </w:p>
    <w:p w14:paraId="39FAB5F6"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System:</w:t>
      </w:r>
    </w:p>
    <w:p w14:paraId="32BAD089" w14:textId="77777777" w:rsidR="006B2DF1" w:rsidRDefault="006B2DF1" w:rsidP="002F4782">
      <w:pPr>
        <w:pStyle w:val="ZwykytekstVN"/>
        <w:numPr>
          <w:ilvl w:val="0"/>
          <w:numId w:val="206"/>
        </w:numPr>
        <w:spacing w:after="120" w:line="276" w:lineRule="auto"/>
        <w:ind w:left="426"/>
      </w:pPr>
      <w:r>
        <w:t xml:space="preserve">posiada rejestr jednostek pozwalający na zaprezentowanie podstawowych informacji o jednostkach znajdujących się na terenie podległym samorządowi, w podziale na jednostki oświatowe </w:t>
      </w:r>
      <w:r>
        <w:lastRenderedPageBreak/>
        <w:t xml:space="preserve">prowadzone przez JST, nieoświatowe jednostki organizacyjne JST oraz oświatowe jednostki rejestrowane przez JST (nieprowadzone przez JST); </w:t>
      </w:r>
    </w:p>
    <w:p w14:paraId="43DEE818" w14:textId="77777777" w:rsidR="006B2DF1" w:rsidRDefault="006B2DF1" w:rsidP="002F4782">
      <w:pPr>
        <w:pStyle w:val="ZwykytekstVN"/>
        <w:numPr>
          <w:ilvl w:val="0"/>
          <w:numId w:val="206"/>
        </w:numPr>
        <w:spacing w:after="120" w:line="276" w:lineRule="auto"/>
        <w:ind w:left="426"/>
      </w:pPr>
      <w:r>
        <w:t xml:space="preserve">umożliwia łatwe wyszukiwanie jednostek według typu, nazwy, miejscowości, ulicy i regonu; </w:t>
      </w:r>
    </w:p>
    <w:p w14:paraId="597AAFC4" w14:textId="77777777" w:rsidR="006B2DF1" w:rsidRDefault="006B2DF1" w:rsidP="002F4782">
      <w:pPr>
        <w:pStyle w:val="ZwykytekstVN"/>
        <w:numPr>
          <w:ilvl w:val="0"/>
          <w:numId w:val="206"/>
        </w:numPr>
        <w:spacing w:after="120" w:line="276" w:lineRule="auto"/>
        <w:ind w:left="426"/>
      </w:pPr>
      <w:r>
        <w:t xml:space="preserve">umożliwia administratorowi systemu drukowanie listy jednostek; </w:t>
      </w:r>
    </w:p>
    <w:p w14:paraId="52B5E43E" w14:textId="77777777" w:rsidR="006B2DF1" w:rsidRDefault="006B2DF1" w:rsidP="002F4782">
      <w:pPr>
        <w:pStyle w:val="ZwykytekstVN"/>
        <w:numPr>
          <w:ilvl w:val="0"/>
          <w:numId w:val="206"/>
        </w:numPr>
        <w:spacing w:after="120" w:line="276" w:lineRule="auto"/>
        <w:ind w:left="426"/>
      </w:pPr>
      <w:r>
        <w:t xml:space="preserve">posiada rejestr użytkowników umożliwiający definiowanie użytkowników i ich ról wynikających z zajmowanego stanowiska bądź przydzielonych obowiązków, przekładające się na uprawnienia do poszczególnych aplikacji; </w:t>
      </w:r>
    </w:p>
    <w:p w14:paraId="270209E6" w14:textId="77777777" w:rsidR="006B2DF1" w:rsidRDefault="006B2DF1" w:rsidP="002F4782">
      <w:pPr>
        <w:pStyle w:val="ZwykytekstVN"/>
        <w:numPr>
          <w:ilvl w:val="0"/>
          <w:numId w:val="206"/>
        </w:numPr>
        <w:spacing w:after="120" w:line="276" w:lineRule="auto"/>
        <w:ind w:left="426"/>
      </w:pPr>
      <w:r>
        <w:t>pozwala na zarządzanie (przeglądanie, przydzielanie ról) rejestrem użytkowników w ramach uprawnień w obrębie jednostki organizacyjnej przez dedykowanych dla danej jednostki administratorów;</w:t>
      </w:r>
    </w:p>
    <w:p w14:paraId="14427B33" w14:textId="77777777" w:rsidR="006B2DF1" w:rsidRDefault="006B2DF1" w:rsidP="002F4782">
      <w:pPr>
        <w:pStyle w:val="ZwykytekstVN"/>
        <w:numPr>
          <w:ilvl w:val="0"/>
          <w:numId w:val="206"/>
        </w:numPr>
        <w:spacing w:after="120" w:line="276" w:lineRule="auto"/>
        <w:ind w:left="426"/>
      </w:pPr>
      <w:r>
        <w:t>generuje interfejs użytkownika na podstawie ról określonych przez administratorów (globalnego i lokalnych);</w:t>
      </w:r>
    </w:p>
    <w:p w14:paraId="557D014F" w14:textId="77777777" w:rsidR="006B2DF1" w:rsidRDefault="006B2DF1" w:rsidP="002F4782">
      <w:pPr>
        <w:pStyle w:val="ZwykytekstVN"/>
        <w:numPr>
          <w:ilvl w:val="0"/>
          <w:numId w:val="206"/>
        </w:numPr>
        <w:spacing w:after="120" w:line="276" w:lineRule="auto"/>
        <w:ind w:left="426"/>
      </w:pPr>
      <w:r>
        <w:t xml:space="preserve">pozwala na alfabetyczne wyświetlanie użytkowników oraz na wyświetlanie użytkowników według ról w jakich występują w systemie. Ponadto pozwala na zaprezentowanie listy użytkowników występujących w poszczególnych jednostkach; </w:t>
      </w:r>
    </w:p>
    <w:p w14:paraId="4A1AAF1C" w14:textId="643B4D37" w:rsidR="00674D09" w:rsidRPr="006B2DF1" w:rsidRDefault="006B2DF1" w:rsidP="002F4782">
      <w:pPr>
        <w:pStyle w:val="ZwykytekstVN"/>
        <w:numPr>
          <w:ilvl w:val="0"/>
          <w:numId w:val="206"/>
        </w:numPr>
        <w:spacing w:before="0" w:after="120" w:line="276" w:lineRule="auto"/>
        <w:ind w:left="426"/>
        <w:rPr>
          <w:rFonts w:asciiTheme="minorHAnsi" w:hAnsiTheme="minorHAnsi" w:cstheme="minorHAnsi"/>
        </w:rPr>
      </w:pPr>
      <w:r>
        <w:t>umożliwia wyświetlenie i wydrukowanie listy ról występujących w systemie</w:t>
      </w:r>
      <w:r w:rsidR="00674D09" w:rsidRPr="004348BF">
        <w:rPr>
          <w:rFonts w:asciiTheme="minorHAnsi" w:hAnsiTheme="minorHAnsi" w:cstheme="minorHAnsi"/>
        </w:rPr>
        <w:t xml:space="preserve">. </w:t>
      </w:r>
    </w:p>
    <w:p w14:paraId="7CBCB4BD" w14:textId="520E12B1" w:rsidR="00674D09" w:rsidRPr="007B34DC" w:rsidRDefault="006B2DF1" w:rsidP="006B2DF1">
      <w:pPr>
        <w:pStyle w:val="Nagwek3"/>
      </w:pPr>
      <w:bookmarkStart w:id="704" w:name="_Toc84337059"/>
      <w:r>
        <w:t xml:space="preserve"> </w:t>
      </w:r>
      <w:bookmarkStart w:id="705" w:name="_Toc116562391"/>
      <w:r w:rsidR="00674D09" w:rsidRPr="007B34DC">
        <w:t>Integracja tożsamości</w:t>
      </w:r>
      <w:bookmarkEnd w:id="704"/>
      <w:bookmarkEnd w:id="705"/>
    </w:p>
    <w:p w14:paraId="6E6EA241" w14:textId="77777777" w:rsidR="00674D09" w:rsidRPr="004348BF" w:rsidRDefault="00674D09" w:rsidP="006B2DF1">
      <w:pPr>
        <w:pStyle w:val="ZwykytekstVN"/>
        <w:spacing w:after="120" w:line="276" w:lineRule="auto"/>
        <w:rPr>
          <w:rFonts w:asciiTheme="minorHAnsi" w:hAnsiTheme="minorHAnsi" w:cstheme="minorHAnsi"/>
        </w:rPr>
      </w:pPr>
      <w:r w:rsidRPr="004348BF">
        <w:rPr>
          <w:rFonts w:asciiTheme="minorHAnsi" w:hAnsiTheme="minorHAnsi" w:cstheme="minorHAnsi"/>
        </w:rPr>
        <w:t>System:</w:t>
      </w:r>
    </w:p>
    <w:p w14:paraId="25539186" w14:textId="77777777" w:rsidR="00674D09" w:rsidRPr="004348BF" w:rsidRDefault="00674D09" w:rsidP="002F4782">
      <w:pPr>
        <w:pStyle w:val="ZwykytekstVN"/>
        <w:numPr>
          <w:ilvl w:val="0"/>
          <w:numId w:val="243"/>
        </w:numPr>
        <w:spacing w:after="120" w:line="276" w:lineRule="auto"/>
        <w:ind w:left="426"/>
        <w:rPr>
          <w:rFonts w:asciiTheme="minorHAnsi" w:hAnsiTheme="minorHAnsi" w:cstheme="minorHAnsi"/>
        </w:rPr>
      </w:pPr>
      <w:r w:rsidRPr="004348BF">
        <w:rPr>
          <w:rFonts w:asciiTheme="minorHAnsi" w:hAnsiTheme="minorHAnsi" w:cstheme="minorHAnsi"/>
        </w:rPr>
        <w:t>musi posiadać zaimplementowany mechanizm logowania spełniający wymagania responsywności;</w:t>
      </w:r>
    </w:p>
    <w:p w14:paraId="1202898A" w14:textId="77777777" w:rsidR="00674D09" w:rsidRPr="004348BF" w:rsidRDefault="00674D09" w:rsidP="002F4782">
      <w:pPr>
        <w:pStyle w:val="ZwykytekstVN"/>
        <w:numPr>
          <w:ilvl w:val="0"/>
          <w:numId w:val="243"/>
        </w:numPr>
        <w:spacing w:after="120" w:line="276" w:lineRule="auto"/>
        <w:ind w:left="426"/>
        <w:rPr>
          <w:rFonts w:asciiTheme="minorHAnsi" w:hAnsiTheme="minorHAnsi" w:cstheme="minorHAnsi"/>
        </w:rPr>
      </w:pPr>
      <w:r w:rsidRPr="004348BF">
        <w:rPr>
          <w:rFonts w:asciiTheme="minorHAnsi" w:hAnsiTheme="minorHAnsi" w:cstheme="minorHAnsi"/>
        </w:rPr>
        <w:t xml:space="preserve">musi być zgodny z rozporządzeniem Krajowych Ram Interoperacyjności. </w:t>
      </w:r>
    </w:p>
    <w:p w14:paraId="0CCDFC8A" w14:textId="77777777" w:rsidR="00674D09" w:rsidRPr="004348BF" w:rsidRDefault="00674D09" w:rsidP="002F4782">
      <w:pPr>
        <w:pStyle w:val="Akapitzlist"/>
        <w:numPr>
          <w:ilvl w:val="1"/>
          <w:numId w:val="233"/>
        </w:numPr>
        <w:spacing w:before="100" w:after="120" w:line="276" w:lineRule="auto"/>
        <w:ind w:left="851"/>
        <w:contextualSpacing w:val="0"/>
        <w:rPr>
          <w:rFonts w:cstheme="minorHAnsi"/>
          <w:b/>
          <w:bCs/>
        </w:rPr>
      </w:pPr>
      <w:bookmarkStart w:id="706" w:name="_Toc83909769"/>
      <w:r w:rsidRPr="004348BF">
        <w:rPr>
          <w:rFonts w:cstheme="minorHAnsi"/>
          <w:b/>
          <w:bCs/>
        </w:rPr>
        <w:t>W zakresie Centralnego Rejestru Użytkowników i Uprawnień</w:t>
      </w:r>
      <w:bookmarkEnd w:id="706"/>
    </w:p>
    <w:p w14:paraId="55B7D2BA" w14:textId="77777777" w:rsidR="006B2DF1" w:rsidRDefault="006B2DF1" w:rsidP="002F4782">
      <w:pPr>
        <w:pStyle w:val="ZwykytekstVN"/>
        <w:numPr>
          <w:ilvl w:val="0"/>
          <w:numId w:val="207"/>
        </w:numPr>
        <w:spacing w:before="0" w:after="120" w:line="276" w:lineRule="auto"/>
        <w:ind w:left="425" w:hanging="357"/>
      </w:pPr>
      <w:r>
        <w:t>posiada w architekturze systemu wydzielony moduł, nazywany dalej Centralnym Rejestrem Użytkowników i Uprawnień;</w:t>
      </w:r>
    </w:p>
    <w:p w14:paraId="081C19AB" w14:textId="77777777" w:rsidR="006B2DF1" w:rsidRDefault="006B2DF1" w:rsidP="002F4782">
      <w:pPr>
        <w:pStyle w:val="ZwykytekstVN"/>
        <w:numPr>
          <w:ilvl w:val="0"/>
          <w:numId w:val="207"/>
        </w:numPr>
        <w:spacing w:before="0" w:after="120" w:line="276" w:lineRule="auto"/>
        <w:ind w:left="425" w:hanging="357"/>
      </w:pPr>
      <w:r>
        <w:t>potrafi zidentyfikować w architekturze systemu moduły które są pierwotnymi źródłami danych informacji o użytkownikach. Operatorzy tych modułów w ramach prowadzonej ewidencji dokonują rejestrowania, modyfikacji i usuwania danych, a informacja ta jest synchronizowana z Centralnym Rejestrem Użytkowników za pomocą modułu integracji danych;</w:t>
      </w:r>
    </w:p>
    <w:p w14:paraId="39115E68" w14:textId="77777777" w:rsidR="006B2DF1" w:rsidRDefault="006B2DF1" w:rsidP="002F4782">
      <w:pPr>
        <w:pStyle w:val="ZwykytekstVN"/>
        <w:numPr>
          <w:ilvl w:val="0"/>
          <w:numId w:val="207"/>
        </w:numPr>
        <w:spacing w:before="0" w:after="120" w:line="276" w:lineRule="auto"/>
        <w:ind w:left="425" w:hanging="357"/>
      </w:pPr>
      <w:r>
        <w:t>na poziomie szczegółowości Centralnego Rejestru Użytkowników i Uprawnień ma określone role (rozumiane jako stanowiska pracy lub zakresy obowiązków służbowych) oraz jednostki organizacyjne obsługiwane przez system;</w:t>
      </w:r>
    </w:p>
    <w:p w14:paraId="6A5F98D7" w14:textId="77777777" w:rsidR="006B2DF1" w:rsidRDefault="006B2DF1" w:rsidP="002F4782">
      <w:pPr>
        <w:pStyle w:val="ZwykytekstVN"/>
        <w:numPr>
          <w:ilvl w:val="0"/>
          <w:numId w:val="207"/>
        </w:numPr>
        <w:spacing w:before="0" w:after="120" w:line="276" w:lineRule="auto"/>
        <w:ind w:left="425" w:hanging="357"/>
      </w:pPr>
      <w:r>
        <w:t>poprzez uprawnienie użytkownika rozumie powiązanie użytkownika z rolą i opcjonalnie z jednostką – pewne role mogą nie wymagać wskazania jednostki (na przykład rola administratora głównego całego systemu) inne mogą wymuszać wskazanie jednostki (na przykład rola administratora jednostki organizacyjnej);</w:t>
      </w:r>
    </w:p>
    <w:p w14:paraId="707760DF" w14:textId="77777777" w:rsidR="006B2DF1" w:rsidRDefault="006B2DF1" w:rsidP="002F4782">
      <w:pPr>
        <w:pStyle w:val="ZwykytekstVN"/>
        <w:numPr>
          <w:ilvl w:val="0"/>
          <w:numId w:val="207"/>
        </w:numPr>
        <w:spacing w:before="0" w:after="120" w:line="276" w:lineRule="auto"/>
        <w:ind w:left="425" w:hanging="357"/>
      </w:pPr>
      <w:r>
        <w:t xml:space="preserve">umożliwia wgląd przez niektórych użytkowników w dane gromadzone w Centralnym Rejestrze Użytkowników, w tym co najmniej – administrator główny całego systemu ma wgląd we wszystkie </w:t>
      </w:r>
      <w:r>
        <w:lastRenderedPageBreak/>
        <w:t>zgromadzone dane wszystkich użytkowników ze wszystkich jednostek; administrator danych jednostki organizacyjnej ma wgląd w dane użytkowników z jego jednostki organizacyjnej ograniczone do uprawnień z jego jednostki organizacyjnej;</w:t>
      </w:r>
    </w:p>
    <w:p w14:paraId="2ECC3303" w14:textId="77777777" w:rsidR="006B2DF1" w:rsidRDefault="006B2DF1" w:rsidP="002F4782">
      <w:pPr>
        <w:pStyle w:val="ZwykytekstVN"/>
        <w:numPr>
          <w:ilvl w:val="0"/>
          <w:numId w:val="207"/>
        </w:numPr>
        <w:spacing w:before="0" w:after="120" w:line="276" w:lineRule="auto"/>
        <w:ind w:left="425" w:hanging="357"/>
      </w:pPr>
      <w:r>
        <w:t>posiada zbiór identyfikatorów jednostek organizacyjnych wspólny dla wszystkich modułów systemu (w tym dla modułu integracji tożsamości) jako element wdrożenia systemu;</w:t>
      </w:r>
    </w:p>
    <w:p w14:paraId="6ACDD86C" w14:textId="77777777" w:rsidR="006B2DF1" w:rsidRDefault="006B2DF1" w:rsidP="002F4782">
      <w:pPr>
        <w:pStyle w:val="ZwykytekstVN"/>
        <w:numPr>
          <w:ilvl w:val="0"/>
          <w:numId w:val="207"/>
        </w:numPr>
        <w:spacing w:before="0" w:after="120" w:line="276" w:lineRule="auto"/>
        <w:ind w:left="425" w:hanging="357"/>
      </w:pPr>
      <w:r>
        <w:t>posiada zbiór ról użytkowników w systemie jako element wdrożenia systemu który, poza wymienionymi rolami administratora głównego i administratora danych jednostki, może zostać uszczegółowiony;</w:t>
      </w:r>
    </w:p>
    <w:p w14:paraId="75F49B5F" w14:textId="77777777" w:rsidR="006B2DF1" w:rsidRDefault="006B2DF1" w:rsidP="002F4782">
      <w:pPr>
        <w:pStyle w:val="ZwykytekstVN"/>
        <w:numPr>
          <w:ilvl w:val="0"/>
          <w:numId w:val="207"/>
        </w:numPr>
        <w:spacing w:before="0" w:after="120" w:line="276" w:lineRule="auto"/>
        <w:ind w:left="425" w:hanging="357"/>
      </w:pPr>
      <w:r>
        <w:t>zapewnia, by wszystkie moduły systemu były zobligowane do honorowania uwspólnionej listy identyfikatorów jednostek organizacyjnych i listy ról;</w:t>
      </w:r>
    </w:p>
    <w:p w14:paraId="43F97A55" w14:textId="77777777" w:rsidR="006B2DF1" w:rsidRDefault="006B2DF1" w:rsidP="002F4782">
      <w:pPr>
        <w:pStyle w:val="ZwykytekstVN"/>
        <w:numPr>
          <w:ilvl w:val="0"/>
          <w:numId w:val="207"/>
        </w:numPr>
        <w:spacing w:before="0" w:after="120" w:line="276" w:lineRule="auto"/>
        <w:ind w:left="425" w:hanging="357"/>
      </w:pPr>
      <w:r>
        <w:t>w ramach poszczególnych modułów zezwala na dodatkowe mechanizmy uszczegółowiające uprawnienia użytkowników do wykonania specyficznych operacji w ramach modułów, jeśli uprawnienia te nie wynikają wprost z globalnych uprawnień zapisanych w Centralnym Rejestrze Użytkowników;</w:t>
      </w:r>
    </w:p>
    <w:p w14:paraId="31169814" w14:textId="54D6DB3B" w:rsidR="00674D09" w:rsidRPr="004348BF" w:rsidRDefault="006B2DF1" w:rsidP="002F4782">
      <w:pPr>
        <w:pStyle w:val="ZwykytekstVN"/>
        <w:numPr>
          <w:ilvl w:val="0"/>
          <w:numId w:val="207"/>
        </w:numPr>
        <w:spacing w:before="0" w:after="120" w:line="276" w:lineRule="auto"/>
        <w:ind w:left="425" w:hanging="357"/>
        <w:rPr>
          <w:rFonts w:asciiTheme="minorHAnsi" w:hAnsiTheme="minorHAnsi" w:cstheme="minorHAnsi"/>
        </w:rPr>
      </w:pPr>
      <w:r>
        <w:t>na poziomie Centralnego Rejestru Użytkowników określa politykę dot. haseł użytkowników – zakłada się, że elementem polityki jest określenie co najmniej</w:t>
      </w:r>
      <w:r w:rsidR="00674D09" w:rsidRPr="004348BF">
        <w:rPr>
          <w:rFonts w:asciiTheme="minorHAnsi" w:hAnsiTheme="minorHAnsi" w:cstheme="minorHAnsi"/>
        </w:rPr>
        <w:t>:</w:t>
      </w:r>
    </w:p>
    <w:p w14:paraId="4AD506EA"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długości hasła;</w:t>
      </w:r>
    </w:p>
    <w:p w14:paraId="69771C11"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liczby wielkich liter w haśle;</w:t>
      </w:r>
    </w:p>
    <w:p w14:paraId="197CA8F2"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liczby cyfr w haśle;</w:t>
      </w:r>
    </w:p>
    <w:p w14:paraId="2596B88F" w14:textId="6FD046CB" w:rsidR="00674D09" w:rsidRPr="006B2DF1"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 xml:space="preserve">liczby dni ważności hasła – po upłynięciu wskazanej liczby dni system powinien zażądać od użytkownika wykonania operacji ponownego ustalenia hasła dostępu. </w:t>
      </w:r>
    </w:p>
    <w:p w14:paraId="223313BA" w14:textId="77777777" w:rsidR="00674D09" w:rsidRPr="004348BF" w:rsidRDefault="00674D09" w:rsidP="002F4782">
      <w:pPr>
        <w:pStyle w:val="Akapitzlist"/>
        <w:numPr>
          <w:ilvl w:val="1"/>
          <w:numId w:val="233"/>
        </w:numPr>
        <w:spacing w:before="100" w:after="120" w:line="276" w:lineRule="auto"/>
        <w:ind w:left="851"/>
        <w:contextualSpacing w:val="0"/>
        <w:jc w:val="both"/>
        <w:rPr>
          <w:rFonts w:cstheme="minorHAnsi"/>
          <w:b/>
          <w:bCs/>
        </w:rPr>
      </w:pPr>
      <w:bookmarkStart w:id="707" w:name="_Toc83909770"/>
      <w:r w:rsidRPr="004348BF">
        <w:rPr>
          <w:rFonts w:cstheme="minorHAnsi"/>
          <w:b/>
          <w:bCs/>
        </w:rPr>
        <w:t>W zakresie uwierzytelniania i autoryzacji użytkowników</w:t>
      </w:r>
      <w:bookmarkEnd w:id="707"/>
    </w:p>
    <w:p w14:paraId="64C24CB7" w14:textId="77777777" w:rsidR="006B2DF1" w:rsidRDefault="006B2DF1" w:rsidP="002F4782">
      <w:pPr>
        <w:pStyle w:val="ZwykytekstVN"/>
        <w:numPr>
          <w:ilvl w:val="0"/>
          <w:numId w:val="208"/>
        </w:numPr>
        <w:spacing w:before="0" w:after="120" w:line="276" w:lineRule="auto"/>
        <w:ind w:left="426" w:hanging="357"/>
      </w:pPr>
      <w:r>
        <w:t>umożliwia spójne wrażenia pracy użytkownika z systemem – użytkownik systemu ma dostęp do pewnych obszarów informacyjnych bez jawnego logowania się. Każda próba dostępu do chronionego obszaru (wymagającego sprawdzenia poziomu dostępu) wymaga zalogowania się (wprowadzenia loginu i hasła), jednokrotne zalogowanie się do systemu przy próbie dostępu do chronionego obszaru powinno wystarczać do dostępu do kolejnych obszarów systemu bez konieczności ponownego logowania;</w:t>
      </w:r>
    </w:p>
    <w:p w14:paraId="0D05FD13" w14:textId="77777777" w:rsidR="006B2DF1" w:rsidRDefault="006B2DF1" w:rsidP="002F4782">
      <w:pPr>
        <w:pStyle w:val="ZwykytekstVN"/>
        <w:numPr>
          <w:ilvl w:val="0"/>
          <w:numId w:val="208"/>
        </w:numPr>
        <w:spacing w:before="0" w:after="120" w:line="276" w:lineRule="auto"/>
        <w:ind w:left="426" w:hanging="357"/>
      </w:pPr>
      <w:r>
        <w:t>daje możliwość jednokrotnego wylogowania się – użytkownik systemu po zainicjowaniu operacji wylogowania z poziomu tego modułu systemu w którym aktualnie pracuje, powinien być automatycznie wylogowany ze wszystkich modułów systemu. Operacja wylogowania jest w czytelny sposób dostępna w każdym momencie pracy z systemem – wylogowanie nie wymaga wcześniejszej nawigacji do innego modułu niż ten w którym aktualnie znajduje się użytkownik;</w:t>
      </w:r>
    </w:p>
    <w:p w14:paraId="39CA674B" w14:textId="77777777" w:rsidR="006B2DF1" w:rsidRDefault="006B2DF1" w:rsidP="002F4782">
      <w:pPr>
        <w:pStyle w:val="ZwykytekstVN"/>
        <w:numPr>
          <w:ilvl w:val="0"/>
          <w:numId w:val="208"/>
        </w:numPr>
        <w:spacing w:before="0" w:after="120" w:line="276" w:lineRule="auto"/>
        <w:ind w:left="426" w:hanging="357"/>
      </w:pPr>
      <w:r>
        <w:t>w każdym module systemu przy próbie dostępu użytkownika sprawdza poziom dostępu przez porównanie uprawnień użytkownika (na podstawie listy ról w jednostkach) z oczekiwaniami wymaganymi do uruchomienia modułu. W przypadku niewystarczających uprawnień użytkownik jest w czytelny sposób informowany że dostęp do modułu, do którego próbuje się dostać jest niemożliwy z powodu niewystarczających uprawnień;</w:t>
      </w:r>
    </w:p>
    <w:p w14:paraId="24E9743A" w14:textId="77777777" w:rsidR="006B2DF1" w:rsidRDefault="006B2DF1" w:rsidP="002F4782">
      <w:pPr>
        <w:pStyle w:val="ZwykytekstVN"/>
        <w:numPr>
          <w:ilvl w:val="0"/>
          <w:numId w:val="208"/>
        </w:numPr>
        <w:spacing w:before="0" w:after="120" w:line="276" w:lineRule="auto"/>
        <w:ind w:left="426" w:hanging="357"/>
      </w:pPr>
      <w:r>
        <w:lastRenderedPageBreak/>
        <w:t>zapewnia jednokrotne logowanie z modułu Centralnego Rejestru do pozostałych modułów systemu realizowane za pomocą przemysłowego protokołu typu Single Sign-on, jednego lub wielu wybranych z poniższej listy:</w:t>
      </w:r>
    </w:p>
    <w:p w14:paraId="2B1C8F97"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SAML 1.1 (WS-Federation)</w:t>
      </w:r>
      <w:r>
        <w:rPr>
          <w:color w:val="000000" w:themeColor="text1"/>
        </w:rPr>
        <w:t>,</w:t>
      </w:r>
    </w:p>
    <w:p w14:paraId="01BD6861"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SAML 2.0</w:t>
      </w:r>
      <w:r>
        <w:rPr>
          <w:color w:val="000000" w:themeColor="text1"/>
        </w:rPr>
        <w:t>,</w:t>
      </w:r>
    </w:p>
    <w:p w14:paraId="5A5A0084"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OAuth2</w:t>
      </w:r>
      <w:r>
        <w:rPr>
          <w:color w:val="000000" w:themeColor="text1"/>
        </w:rPr>
        <w:t>;</w:t>
      </w:r>
    </w:p>
    <w:p w14:paraId="49D2B966" w14:textId="77777777" w:rsidR="006B2DF1" w:rsidRDefault="006B2DF1" w:rsidP="002F4782">
      <w:pPr>
        <w:pStyle w:val="ZwykytekstVN"/>
        <w:numPr>
          <w:ilvl w:val="0"/>
          <w:numId w:val="208"/>
        </w:numPr>
        <w:spacing w:before="0" w:after="120" w:line="276" w:lineRule="auto"/>
        <w:ind w:left="426" w:hanging="357"/>
      </w:pPr>
      <w:r>
        <w:t>zapewnia by wybrany protokół Single Sign-on nie nakładał ograniczeń na typ modułu – obsługiwane są zarówno aplikacje przeglądarkowe jak i aplikacje mobilne oraz w pewnych przypadkach aplikacje typu desktop;</w:t>
      </w:r>
    </w:p>
    <w:p w14:paraId="341F48AF" w14:textId="77777777" w:rsidR="006B2DF1" w:rsidRDefault="006B2DF1" w:rsidP="002F4782">
      <w:pPr>
        <w:pStyle w:val="ZwykytekstVN"/>
        <w:numPr>
          <w:ilvl w:val="0"/>
          <w:numId w:val="208"/>
        </w:numPr>
        <w:spacing w:before="0" w:after="120" w:line="276" w:lineRule="auto"/>
        <w:ind w:left="426" w:hanging="357"/>
      </w:pPr>
      <w:r>
        <w:t>zamknięcie okna przeglądarki rozumie jako równoważne wylogowaniu się z systemu – po ponownym otwarciu okna przeglądarki użytkownik jest zmuszony do ponownego jawnego zalogowania się do systemu. Wyjątkiem od tej zasady są udostępniane przez wybrane przeglądarki mechanizmy wspierające zarządzanie tożsamościami użytkowników i trwałe przechowywanie tożsamości kontrolowane przez użytkownika w ramach przeglądarki – nie oczekuje się rozpoznawania przez moduł Centralnego Rejestru Użytkowników takiej sytuacji i podejmowania dodatkowych działań w celu jej ewentualnego zapobiegania;</w:t>
      </w:r>
    </w:p>
    <w:p w14:paraId="2F34381E" w14:textId="77777777" w:rsidR="006B2DF1" w:rsidRDefault="006B2DF1" w:rsidP="002F4782">
      <w:pPr>
        <w:pStyle w:val="ZwykytekstVN"/>
        <w:numPr>
          <w:ilvl w:val="0"/>
          <w:numId w:val="208"/>
        </w:numPr>
        <w:spacing w:before="0" w:after="120" w:line="276" w:lineRule="auto"/>
        <w:ind w:left="426" w:hanging="357"/>
      </w:pPr>
      <w:r>
        <w:t>pozwala administratorowi systemu (administrator globalny lub administrator danych jednostki) w dowolnym momencie nadać użytkownikowi nowe hasło dostępu, w ten sposób unieważniając poprzednie hasło dostępu. Wykonanie takiej operacji nie przerwie aktywnej sesji użytkownika z systemem;</w:t>
      </w:r>
    </w:p>
    <w:p w14:paraId="0159A8E0" w14:textId="77777777" w:rsidR="006B2DF1" w:rsidRDefault="006B2DF1" w:rsidP="002F4782">
      <w:pPr>
        <w:pStyle w:val="ZwykytekstVN"/>
        <w:numPr>
          <w:ilvl w:val="0"/>
          <w:numId w:val="208"/>
        </w:numPr>
        <w:spacing w:before="0" w:after="120" w:line="276" w:lineRule="auto"/>
        <w:ind w:left="426" w:hanging="357"/>
      </w:pPr>
      <w:r>
        <w:t>umożliwia użytkownikowi samodzielne wykonywanie operacji przywracania dostępu do systemu w sytuacji w której utraci (zapomni) parę login – hasło. W tym celu wspierany jest dodatkowym kanałem kontaktu z użytkownikiem w postaci wiadomości e-mail i/lub wiadomości SMS. Samo zainicjowanie operacji zmiany hasła nie unieważnia aktualnej pary login – hasło dla użytkownika, tę parę unieważnia dopiero poprawne dokończenie procedury (odniesienie się do wiadomości przesłanej dodatkowym kanałem dostępu);</w:t>
      </w:r>
    </w:p>
    <w:p w14:paraId="67B041E9" w14:textId="77777777" w:rsidR="006B2DF1" w:rsidRDefault="006B2DF1" w:rsidP="002F4782">
      <w:pPr>
        <w:pStyle w:val="ZwykytekstVN"/>
        <w:numPr>
          <w:ilvl w:val="0"/>
          <w:numId w:val="208"/>
        </w:numPr>
        <w:spacing w:before="0" w:after="120" w:line="276" w:lineRule="auto"/>
        <w:ind w:left="426" w:hanging="357"/>
      </w:pPr>
      <w:r>
        <w:t>nadaje unikalną tożsamość (login) użytkownika w systemie – w szczególności login użytkownika nie może być nigdy przypisany innemu użytkownikowi, nawet w sytuacji w której użytkownik utracił dostęp do systemu;</w:t>
      </w:r>
    </w:p>
    <w:p w14:paraId="6FDD6BBF" w14:textId="77777777" w:rsidR="006B2DF1" w:rsidRDefault="006B2DF1" w:rsidP="002F4782">
      <w:pPr>
        <w:pStyle w:val="ZwykytekstVN"/>
        <w:numPr>
          <w:ilvl w:val="0"/>
          <w:numId w:val="208"/>
        </w:numPr>
        <w:spacing w:before="0" w:after="120" w:line="276" w:lineRule="auto"/>
        <w:ind w:left="426" w:hanging="357"/>
      </w:pPr>
      <w:r>
        <w:t>zapewnia by krytyczne operacje w Centralnym Rejestrze były logowane i audytowalne:</w:t>
      </w:r>
    </w:p>
    <w:p w14:paraId="1C7B7D78"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modyfikacja danych konta</w:t>
      </w:r>
      <w:r>
        <w:rPr>
          <w:color w:val="000000" w:themeColor="text1"/>
        </w:rPr>
        <w:t>,</w:t>
      </w:r>
    </w:p>
    <w:p w14:paraId="48891A78"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zarządzanie uprawnieniami konta</w:t>
      </w:r>
      <w:r>
        <w:rPr>
          <w:color w:val="000000" w:themeColor="text1"/>
        </w:rPr>
        <w:t>,</w:t>
      </w:r>
    </w:p>
    <w:p w14:paraId="4EC93812"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ustawianie hasła użytkownika</w:t>
      </w:r>
      <w:r>
        <w:rPr>
          <w:color w:val="000000" w:themeColor="text1"/>
        </w:rPr>
        <w:t>,</w:t>
      </w:r>
    </w:p>
    <w:p w14:paraId="1878F983"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logowanie do systemu, w tym logowanie nieudane</w:t>
      </w:r>
      <w:r>
        <w:rPr>
          <w:color w:val="000000" w:themeColor="text1"/>
        </w:rPr>
        <w:t>;</w:t>
      </w:r>
    </w:p>
    <w:p w14:paraId="7408CA70" w14:textId="77777777" w:rsidR="006B2DF1" w:rsidRDefault="006B2DF1" w:rsidP="002F4782">
      <w:pPr>
        <w:pStyle w:val="ZwykytekstVN"/>
        <w:numPr>
          <w:ilvl w:val="0"/>
          <w:numId w:val="207"/>
        </w:numPr>
        <w:spacing w:before="0" w:after="120" w:line="276" w:lineRule="auto"/>
        <w:ind w:left="426" w:hanging="357"/>
      </w:pPr>
      <w:r>
        <w:t>rejestruje przy każdym wpisie w rejestrze audytowym datę, identyfikator użytkownika inicjującego zmianę (jeśli dostępny) oraz numer IP z którego zainicjowane zostało żądanie (jeśli dostępny);</w:t>
      </w:r>
    </w:p>
    <w:p w14:paraId="104B1F34" w14:textId="77777777" w:rsidR="006B2DF1" w:rsidRDefault="006B2DF1" w:rsidP="002F4782">
      <w:pPr>
        <w:pStyle w:val="ZwykytekstVN"/>
        <w:numPr>
          <w:ilvl w:val="0"/>
          <w:numId w:val="207"/>
        </w:numPr>
        <w:spacing w:before="0" w:after="120" w:line="276" w:lineRule="auto"/>
        <w:ind w:left="426" w:hanging="357"/>
      </w:pPr>
      <w:r>
        <w:t>zapewnia przy wybranych operacjach w centralnym rejestrze przewidywać mechanizmy ochrony przez nadużyciami typu „brute-force”:</w:t>
      </w:r>
    </w:p>
    <w:p w14:paraId="2CF8D2C0" w14:textId="77777777" w:rsidR="006B2DF1" w:rsidRPr="00D57F66" w:rsidRDefault="006B2DF1" w:rsidP="006B2DF1">
      <w:pPr>
        <w:pStyle w:val="Wypunktowanie1NV"/>
        <w:tabs>
          <w:tab w:val="clear" w:pos="360"/>
        </w:tabs>
        <w:spacing w:before="0" w:after="120" w:line="276" w:lineRule="auto"/>
        <w:ind w:left="851" w:hanging="357"/>
        <w:rPr>
          <w:color w:val="000000" w:themeColor="text1"/>
        </w:rPr>
      </w:pPr>
      <w:r w:rsidRPr="00D57F66">
        <w:rPr>
          <w:color w:val="000000" w:themeColor="text1"/>
        </w:rPr>
        <w:lastRenderedPageBreak/>
        <w:t>ochrona operacji logowania użytkownika</w:t>
      </w:r>
      <w:r>
        <w:rPr>
          <w:color w:val="000000" w:themeColor="text1"/>
        </w:rPr>
        <w:t>,</w:t>
      </w:r>
    </w:p>
    <w:p w14:paraId="03ECD2FA" w14:textId="47D3C36A" w:rsidR="00674D09" w:rsidRPr="006B2DF1" w:rsidRDefault="006B2DF1" w:rsidP="006B2DF1">
      <w:pPr>
        <w:pStyle w:val="Wypunktowanie1NV"/>
        <w:tabs>
          <w:tab w:val="clear" w:pos="360"/>
        </w:tabs>
        <w:spacing w:before="0" w:after="120" w:line="276" w:lineRule="auto"/>
        <w:ind w:left="851" w:hanging="357"/>
        <w:rPr>
          <w:rFonts w:asciiTheme="minorHAnsi" w:hAnsiTheme="minorHAnsi" w:cstheme="minorHAnsi"/>
          <w:color w:val="000000" w:themeColor="text1"/>
        </w:rPr>
      </w:pPr>
      <w:r w:rsidRPr="00D57F66">
        <w:rPr>
          <w:color w:val="000000" w:themeColor="text1"/>
        </w:rPr>
        <w:t>ochrona operacji przywracania dostępu do systemu</w:t>
      </w:r>
      <w:r w:rsidR="00674D09" w:rsidRPr="004348BF">
        <w:rPr>
          <w:rFonts w:asciiTheme="minorHAnsi" w:hAnsiTheme="minorHAnsi" w:cstheme="minorHAnsi"/>
          <w:color w:val="000000" w:themeColor="text1"/>
        </w:rPr>
        <w:t>.</w:t>
      </w:r>
    </w:p>
    <w:p w14:paraId="2F66719A" w14:textId="7350A25C" w:rsidR="00674D09" w:rsidRPr="007B34DC" w:rsidRDefault="006B2DF1" w:rsidP="006B2DF1">
      <w:pPr>
        <w:pStyle w:val="Nagwek3"/>
      </w:pPr>
      <w:r>
        <w:t xml:space="preserve"> </w:t>
      </w:r>
      <w:bookmarkStart w:id="708" w:name="_Toc116562392"/>
      <w:r w:rsidR="007B34DC" w:rsidRPr="007B34DC">
        <w:t xml:space="preserve">System do planowania i </w:t>
      </w:r>
      <w:r w:rsidR="007B34DC" w:rsidRPr="006B2DF1">
        <w:t>zatwierdzania</w:t>
      </w:r>
      <w:r w:rsidR="007B34DC" w:rsidRPr="007B34DC">
        <w:t xml:space="preserve"> organizacji oraz zarządzania budżetem w jednostkach oświatowych (wraz z systemem raportowania)</w:t>
      </w:r>
      <w:bookmarkEnd w:id="708"/>
    </w:p>
    <w:p w14:paraId="2F99D36A" w14:textId="67960DF8" w:rsidR="006B2DF1" w:rsidRPr="00437D93" w:rsidRDefault="006B2DF1" w:rsidP="00437D93">
      <w:pPr>
        <w:pStyle w:val="ZwykytekstVN"/>
        <w:spacing w:before="0" w:after="120" w:line="276" w:lineRule="auto"/>
        <w:jc w:val="both"/>
        <w:rPr>
          <w:rFonts w:asciiTheme="minorHAnsi" w:hAnsiTheme="minorHAnsi" w:cstheme="minorHAnsi"/>
        </w:rPr>
      </w:pPr>
      <w:r w:rsidRPr="00437D93">
        <w:rPr>
          <w:rFonts w:asciiTheme="minorHAnsi" w:hAnsiTheme="minorHAnsi" w:cstheme="minorHAnsi"/>
        </w:rPr>
        <w:t xml:space="preserve">System planowania i zatwierdzania organizacji oraz zarządzania budżetem oświaty (System) </w:t>
      </w:r>
      <w:r w:rsidR="00437D93">
        <w:rPr>
          <w:rFonts w:asciiTheme="minorHAnsi" w:hAnsiTheme="minorHAnsi" w:cstheme="minorHAnsi"/>
        </w:rPr>
        <w:t xml:space="preserve">musi </w:t>
      </w:r>
      <w:r w:rsidRPr="00437D93">
        <w:rPr>
          <w:rFonts w:asciiTheme="minorHAnsi" w:hAnsiTheme="minorHAnsi" w:cstheme="minorHAnsi"/>
        </w:rPr>
        <w:t>dostarcza</w:t>
      </w:r>
      <w:r w:rsidR="00437D93">
        <w:rPr>
          <w:rFonts w:asciiTheme="minorHAnsi" w:hAnsiTheme="minorHAnsi" w:cstheme="minorHAnsi"/>
        </w:rPr>
        <w:t>ć</w:t>
      </w:r>
      <w:r w:rsidRPr="00437D93">
        <w:rPr>
          <w:rFonts w:asciiTheme="minorHAnsi" w:hAnsiTheme="minorHAnsi" w:cstheme="minorHAnsi"/>
        </w:rPr>
        <w:t xml:space="preserve"> jednostce samorządu terytorialnego funkcje ułatwiające gromadzenie, przechowywanie i przetwarzanie danych celem usprawnienia i przyspieszenia wykonywania codziennych obowiązków oraz uzyskania informacji umożliwiających podejmowanie optymalnych decyzji. </w:t>
      </w:r>
      <w:r w:rsidR="00437D93">
        <w:rPr>
          <w:rFonts w:asciiTheme="minorHAnsi" w:hAnsiTheme="minorHAnsi" w:cstheme="minorHAnsi"/>
        </w:rPr>
        <w:t>Musi w</w:t>
      </w:r>
      <w:r w:rsidRPr="00437D93">
        <w:rPr>
          <w:rFonts w:asciiTheme="minorHAnsi" w:hAnsiTheme="minorHAnsi" w:cstheme="minorHAnsi"/>
        </w:rPr>
        <w:t>spiera</w:t>
      </w:r>
      <w:r w:rsidR="00437D93">
        <w:rPr>
          <w:rFonts w:asciiTheme="minorHAnsi" w:hAnsiTheme="minorHAnsi" w:cstheme="minorHAnsi"/>
        </w:rPr>
        <w:t>ć</w:t>
      </w:r>
      <w:r w:rsidRPr="00437D93">
        <w:rPr>
          <w:rFonts w:asciiTheme="minorHAnsi" w:hAnsiTheme="minorHAnsi" w:cstheme="minorHAnsi"/>
        </w:rPr>
        <w:t xml:space="preserve"> JST w obsłudze procesu planowania i zatwierdzania organizacji oraz umożliwia przygotowanie kompletnego planu finansowego jednostki sprawozdawczej i gromadzenie informacji o jego realizacji. Ze względu na potrzebną dużą moc obliczeniową, system raportowania jest rozwiązaniem wspomaganym modułem instalowanym na lokalnym komputerze.</w:t>
      </w:r>
    </w:p>
    <w:p w14:paraId="3B5055DC" w14:textId="77777777" w:rsidR="006B2DF1" w:rsidRPr="00437D93" w:rsidRDefault="006B2DF1" w:rsidP="00437D93">
      <w:pPr>
        <w:pStyle w:val="ZwykytekstVN"/>
        <w:spacing w:before="0" w:after="120" w:line="276" w:lineRule="auto"/>
        <w:jc w:val="both"/>
        <w:rPr>
          <w:rFonts w:asciiTheme="minorHAnsi" w:hAnsiTheme="minorHAnsi" w:cstheme="minorHAnsi"/>
        </w:rPr>
      </w:pPr>
      <w:r w:rsidRPr="00437D93">
        <w:rPr>
          <w:rFonts w:asciiTheme="minorHAnsi" w:hAnsiTheme="minorHAnsi" w:cstheme="minorHAnsi"/>
        </w:rPr>
        <w:t>System:</w:t>
      </w:r>
    </w:p>
    <w:p w14:paraId="13FAB649"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korzysta z centralnego rejestru jednostek i użytkowników, w tym z centralnie definiowanej struktury jednostek sprawozdawczych;</w:t>
      </w:r>
    </w:p>
    <w:p w14:paraId="142FCE70"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jest wyposażony w centralne słowniki na potrzeby przygotowania projektu arkusza i projektu planu finansowego;</w:t>
      </w:r>
    </w:p>
    <w:p w14:paraId="090F4FD8"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zapewnia na poziomie organu prowadzącego możliwość zatwierdzenia arkusza organizacyjnego przygotowanego w systemie oraz dalsze jego analizowanie.</w:t>
      </w:r>
    </w:p>
    <w:p w14:paraId="2B76CAF1" w14:textId="1DCAE721" w:rsidR="006B2DF1" w:rsidRPr="00437D93" w:rsidRDefault="006B2DF1" w:rsidP="00437D93">
      <w:pPr>
        <w:pStyle w:val="ZwykytekstVN"/>
        <w:spacing w:before="0" w:after="120" w:line="276" w:lineRule="auto"/>
        <w:ind w:left="66"/>
        <w:jc w:val="both"/>
        <w:rPr>
          <w:rFonts w:asciiTheme="minorHAnsi" w:hAnsiTheme="minorHAnsi" w:cstheme="minorHAnsi"/>
        </w:rPr>
      </w:pPr>
      <w:r w:rsidRPr="00437D93">
        <w:rPr>
          <w:rFonts w:asciiTheme="minorHAnsi" w:hAnsiTheme="minorHAnsi" w:cstheme="minorHAnsi"/>
        </w:rPr>
        <w:t xml:space="preserve">System </w:t>
      </w:r>
      <w:r w:rsidR="00437D93">
        <w:rPr>
          <w:rFonts w:asciiTheme="minorHAnsi" w:hAnsiTheme="minorHAnsi" w:cstheme="minorHAnsi"/>
        </w:rPr>
        <w:t xml:space="preserve">musi </w:t>
      </w:r>
      <w:r w:rsidRPr="00437D93">
        <w:rPr>
          <w:rFonts w:asciiTheme="minorHAnsi" w:hAnsiTheme="minorHAnsi" w:cstheme="minorHAnsi"/>
        </w:rPr>
        <w:t>umożliwia</w:t>
      </w:r>
      <w:r w:rsidR="00437D93">
        <w:rPr>
          <w:rFonts w:asciiTheme="minorHAnsi" w:hAnsiTheme="minorHAnsi" w:cstheme="minorHAnsi"/>
        </w:rPr>
        <w:t>ć</w:t>
      </w:r>
      <w:r w:rsidRPr="00437D93">
        <w:rPr>
          <w:rFonts w:asciiTheme="minorHAnsi" w:hAnsiTheme="minorHAnsi" w:cstheme="minorHAnsi"/>
        </w:rPr>
        <w:t xml:space="preserve">: </w:t>
      </w:r>
    </w:p>
    <w:p w14:paraId="07543F3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centralne definiowanie warunków kontroli poprawnego opisu arkuszy przez dyrektora i sygnalizuje potencjalne nieprawidłowości w zakresie:</w:t>
      </w:r>
    </w:p>
    <w:p w14:paraId="460AF022"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wymaganej liczebności oddziałów w zależności od typu szkoły, </w:t>
      </w:r>
    </w:p>
    <w:p w14:paraId="2CAB348D"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liczebności grup na wybranych zajęciach (np. na zajęciach wychowania fizycznego, języków),</w:t>
      </w:r>
    </w:p>
    <w:p w14:paraId="3F0BC3CA"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maksymalnych wymiarów etatów nauczycielskich w zależności od stanowiska (np. dyrektor, nauczyciel przedmiotu),</w:t>
      </w:r>
    </w:p>
    <w:p w14:paraId="4162E98F"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pensum bazowego dla wybranego stanowiska (np. bibliotekarza),</w:t>
      </w:r>
    </w:p>
    <w:p w14:paraId="0AA6F03D"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minimalnego stażu pedagogicznego;</w:t>
      </w:r>
    </w:p>
    <w:p w14:paraId="415B0D1B"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prowadzenie niezależnych od arkusza rejestrów oddziałów, pracowników i przedmiotów na poziomie jednostki oświatowej tak, aby możliwe było śledzenie niezmienności planów nauczania oddziałów w kolejnych latach cyklu nauczania;</w:t>
      </w:r>
    </w:p>
    <w:p w14:paraId="5D12A072"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 xml:space="preserve">opisanie kwalifikacyjnych kursów zawodowych i innych zajęć kursowych; </w:t>
      </w:r>
    </w:p>
    <w:p w14:paraId="2EA214E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opisanie zajęć międzyoddziałowych, pozalekcyjnych oraz innych zajęć edukacyjnych;</w:t>
      </w:r>
    </w:p>
    <w:p w14:paraId="1B079897"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lastRenderedPageBreak/>
        <w:t>dokonywanie wyboru nauczyciela pełniącego funkcję wychowawcy i opiekuna stażu z istniejącej listy nauczycieli;</w:t>
      </w:r>
    </w:p>
    <w:p w14:paraId="0D7589B6"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budowanie planu nauczania dla wybranego oddziału szkolnego, również na cały cykl kształcenia;</w:t>
      </w:r>
    </w:p>
    <w:p w14:paraId="7130CF1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wskazanie miejsca prowadzenia zajęć (szczególnie istotne przy definiowaniu praktyk, warsztatów, zajęć pozaszkolnych itp.);</w:t>
      </w:r>
    </w:p>
    <w:p w14:paraId="7885027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wprowadzenie opisu oddziałów o kilku zawodach i profilach kształcenia dla danego oddziału w szkołach ponadgimnazjalnych (tzw. oddziały wielozawodowe);</w:t>
      </w:r>
    </w:p>
    <w:p w14:paraId="21BB6A51"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kopiowanie planów nauczania tak, aby można było wykorzystać raz zdefiniowany plan nauczania dla różnych oddziałów;</w:t>
      </w:r>
    </w:p>
    <w:p w14:paraId="2DEA60FF"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wskazanie w planie nauczania godzin do dyspozycji dyrektora, godzin JST;</w:t>
      </w:r>
    </w:p>
    <w:p w14:paraId="1397D9A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godzin realizowanych w układzie tygodniowym, semestralnym i rocznym;</w:t>
      </w:r>
    </w:p>
    <w:p w14:paraId="4384917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budowę planów nauczania dla szkół działających w układzie semestralnym;</w:t>
      </w:r>
    </w:p>
    <w:p w14:paraId="4FCC460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kontrolę zgodności planów nauczania poszczególnych oddziałów z planami ramowymi poza szkołami artystycznymi;</w:t>
      </w:r>
    </w:p>
    <w:p w14:paraId="6AA6B02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rejestrację danych pracowników jednostek oświatowych w zakresie niezbędnym do budowy arkusza oraz wyliczenia kosztów organizacji na potrzeby projektu planu finansowego;</w:t>
      </w:r>
    </w:p>
    <w:p w14:paraId="17C020C2"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przydziałów czynności nauczycieli, w tym w podziale na grupy i w ramach grup międzyoddziałowych;</w:t>
      </w:r>
    </w:p>
    <w:p w14:paraId="40B5777C"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rejestrację kilku niezależnych umów nauczyciela w tej samej jednostce oświatowej;</w:t>
      </w:r>
    </w:p>
    <w:p w14:paraId="0CB5B50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automatyczne wyliczanie średniorocznych wymiarów etatów nauczycieli na podstawie przydzielonych zajęć, na podstawie pensum zajęć oraz okresu ich prowadzenia;</w:t>
      </w:r>
    </w:p>
    <w:p w14:paraId="31EF87D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wyliczanie wymiarów etatu nauczycieli prowadzących zajęcia z różnych pensów na podstawie uśrednionego pensum definiowanego na poziomie umowy nauczycielskiej;</w:t>
      </w:r>
    </w:p>
    <w:p w14:paraId="4D3C28D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przewidzianych przez przepisy zniżek obowiązkowego wymiaru godzin;</w:t>
      </w:r>
    </w:p>
    <w:p w14:paraId="17F6934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tworzenie wydruku projektu arkusza (dokument zatwierdzający i/lub tzw. płachty);</w:t>
      </w:r>
    </w:p>
    <w:p w14:paraId="697BB00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tworzenie aneksów do arkusza;</w:t>
      </w:r>
    </w:p>
    <w:p w14:paraId="491BE137"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przygotowanie przez jednostkę oświatową arkusza na nowy rok szkolny poprzez wykorzystanie danych arkusza z poprzedniego roku szkolnego;</w:t>
      </w:r>
    </w:p>
    <w:p w14:paraId="4D9BE66D"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 xml:space="preserve">budowę kompletnego projektu planu finansowego w obszarze dochodów i wydatków budżetowych dla wszystkich typów jednostek oświatowych, w tym z możliwością </w:t>
      </w:r>
      <w:r w:rsidRPr="00437D93">
        <w:rPr>
          <w:rFonts w:asciiTheme="minorHAnsi" w:hAnsiTheme="minorHAnsi" w:cstheme="minorHAnsi"/>
          <w:color w:val="000000" w:themeColor="text1"/>
        </w:rPr>
        <w:t xml:space="preserve">przeliczenia kosztów związanych z realizacją planowanej organizacji z arkusza organizacyjnego; </w:t>
      </w:r>
    </w:p>
    <w:p w14:paraId="70E3CF91"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zatwierdzanie projektów planu w obowiązujący plan finansowy;</w:t>
      </w:r>
    </w:p>
    <w:p w14:paraId="6E9EE40F"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składanie wniosków o zmianę w planie przez jednostki oświatowe;</w:t>
      </w:r>
    </w:p>
    <w:p w14:paraId="60A0135A"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wprowadzenie, analizę i monitoring wykonania planów finansowych pojedynczej jednostki oświatowe, a także w ujęciu zbiorczym;</w:t>
      </w:r>
    </w:p>
    <w:p w14:paraId="78133FE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lastRenderedPageBreak/>
        <w:t>na podstawie zgromadzonych danych przygotowywanie wydruków dla poszczególnych jednostek oświatowych, jak i zbiorczo:</w:t>
      </w:r>
    </w:p>
    <w:p w14:paraId="15887E4E"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rPr>
        <w:t>projektu i planu finansowego,</w:t>
      </w:r>
    </w:p>
    <w:p w14:paraId="30623F18"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wniosku o zmianę planu,</w:t>
      </w:r>
    </w:p>
    <w:p w14:paraId="441B3D82"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sprawozdań: Rb-27s, Rb-28s, Rb-Z, Rb-N, Rb-ZN, Rb-UN, RB-UZ, Rb-NWS, Rb-27ZZ, Rb-50, Rb-34s,</w:t>
      </w:r>
    </w:p>
    <w:p w14:paraId="64136A22"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sprawozdań finansowych:  bilans, rachunek zysków i strat, zestawienie zmian w funduszu, bilans skonsolidowany;</w:t>
      </w:r>
    </w:p>
    <w:p w14:paraId="57DB863F" w14:textId="0C11AB4B"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ułatwia</w:t>
      </w:r>
      <w:r w:rsidR="00437D93">
        <w:rPr>
          <w:rFonts w:asciiTheme="minorHAnsi" w:hAnsiTheme="minorHAnsi" w:cstheme="minorHAnsi"/>
        </w:rPr>
        <w:t>ć</w:t>
      </w:r>
      <w:r w:rsidRPr="00437D93">
        <w:rPr>
          <w:rFonts w:asciiTheme="minorHAnsi" w:hAnsiTheme="minorHAnsi" w:cstheme="minorHAnsi"/>
        </w:rPr>
        <w:t xml:space="preserve"> automatyczną weryfikację poprawności sprawozdań budżetowych i sygnalizuje potencjalne nieprawidłowości. Mechanizm kontroluje powiązania pomiędzy poszczególnymi elementami sprawozdania Rb-27s i Rb-28s według następujących warunków:</w:t>
      </w:r>
    </w:p>
    <w:p w14:paraId="1BBA0E4F"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wydatki wyższe niż plan, </w:t>
      </w:r>
    </w:p>
    <w:p w14:paraId="4BC3A3FF"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wydatki + zobowiązania wyższe niż plan,</w:t>
      </w:r>
    </w:p>
    <w:p w14:paraId="2B77496D"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wydatki + zobowiązania wyższe niż zaangażowanie,</w:t>
      </w:r>
    </w:p>
    <w:p w14:paraId="1A48A1A2"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zaangażowanie wyższe od planu i niższe od wydatków,</w:t>
      </w:r>
    </w:p>
    <w:p w14:paraId="6F6D7ED1" w14:textId="77777777" w:rsidR="006B2DF1" w:rsidRPr="00437D93" w:rsidRDefault="006B2DF1" w:rsidP="002F4782">
      <w:pPr>
        <w:pStyle w:val="Wypunktowanie1NV"/>
        <w:numPr>
          <w:ilvl w:val="0"/>
          <w:numId w:val="222"/>
        </w:numPr>
        <w:spacing w:before="0" w:after="120" w:line="276" w:lineRule="auto"/>
        <w:rPr>
          <w:rFonts w:asciiTheme="minorHAnsi" w:hAnsiTheme="minorHAnsi" w:cstheme="minorHAnsi"/>
        </w:rPr>
      </w:pPr>
      <w:r w:rsidRPr="00437D93">
        <w:rPr>
          <w:rFonts w:asciiTheme="minorHAnsi" w:hAnsiTheme="minorHAnsi" w:cstheme="minorHAnsi"/>
        </w:rPr>
        <w:t>zaangażowanie wyższe od plan,</w:t>
      </w:r>
    </w:p>
    <w:p w14:paraId="56A71641" w14:textId="77777777" w:rsidR="006B2DF1" w:rsidRPr="00437D93" w:rsidRDefault="006B2DF1" w:rsidP="002F4782">
      <w:pPr>
        <w:pStyle w:val="Wypunktowanie1NV"/>
        <w:numPr>
          <w:ilvl w:val="0"/>
          <w:numId w:val="222"/>
        </w:numPr>
        <w:spacing w:before="0" w:after="120" w:line="276" w:lineRule="auto"/>
        <w:rPr>
          <w:rFonts w:asciiTheme="minorHAnsi" w:hAnsiTheme="minorHAnsi" w:cstheme="minorHAnsi"/>
        </w:rPr>
      </w:pPr>
      <w:r w:rsidRPr="00437D93">
        <w:rPr>
          <w:rFonts w:asciiTheme="minorHAnsi" w:hAnsiTheme="minorHAnsi" w:cstheme="minorHAnsi"/>
        </w:rPr>
        <w:t>dochody wykonane + (należności pozostałe do zapłaty – nadpłaty) ≠ należności,</w:t>
      </w:r>
    </w:p>
    <w:p w14:paraId="630D9F0B" w14:textId="77777777" w:rsidR="006B2DF1" w:rsidRPr="0047574D" w:rsidRDefault="006B2DF1" w:rsidP="002F4782">
      <w:pPr>
        <w:pStyle w:val="Wypunktowanie1NV"/>
        <w:numPr>
          <w:ilvl w:val="0"/>
          <w:numId w:val="222"/>
        </w:numPr>
        <w:spacing w:before="0" w:after="120" w:line="276" w:lineRule="auto"/>
        <w:rPr>
          <w:rFonts w:asciiTheme="minorHAnsi" w:hAnsiTheme="minorHAnsi" w:cstheme="minorHAnsi"/>
          <w:strike/>
          <w:color w:val="FF0000"/>
        </w:rPr>
      </w:pPr>
      <w:r w:rsidRPr="0047574D">
        <w:rPr>
          <w:rFonts w:asciiTheme="minorHAnsi" w:hAnsiTheme="minorHAnsi" w:cstheme="minorHAnsi"/>
          <w:strike/>
          <w:color w:val="FF0000"/>
        </w:rPr>
        <w:t>dochody wykonane ≠ dochody otrzymane;</w:t>
      </w:r>
    </w:p>
    <w:p w14:paraId="1C9B4443" w14:textId="0B4362E4"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zbiorczą analizę zgromadzonych danych arkuszy organizacyjnych za pomocą MS Excel, w tym zapewniających możliwość analizy:</w:t>
      </w:r>
    </w:p>
    <w:p w14:paraId="0B967AF6"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liczby uczniów / oddziałów w każdym typie placówek, rodzaju oddziału, specjalności,</w:t>
      </w:r>
    </w:p>
    <w:p w14:paraId="26F7E0D2"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nauczycielskich etatów przeliczeniowych w układzie jednostek oświatowych,</w:t>
      </w:r>
    </w:p>
    <w:p w14:paraId="0E78ADA3"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etatów losowych i etatów wsparcia,</w:t>
      </w:r>
    </w:p>
    <w:p w14:paraId="46A9F56B"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specjalności nauczycieli,</w:t>
      </w:r>
    </w:p>
    <w:p w14:paraId="0138F459"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zgodności przydziałów z kwalifikacjami,</w:t>
      </w:r>
    </w:p>
    <w:p w14:paraId="0102B215"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zatrudnienia nauczycieli wg stopni awansu, pełnionych funkcji, nauczanych przedmiotów;</w:t>
      </w:r>
    </w:p>
    <w:p w14:paraId="5F768880" w14:textId="333578FB"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zbiorczą analizę zgromadzonych danych finansowych za pomocą MS Excel, w tym zapewniających możliwość analizy:</w:t>
      </w:r>
    </w:p>
    <w:p w14:paraId="615F76AB"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historii zmian w planach finansowych zachodzących w ciągu roku budżetowego,</w:t>
      </w:r>
    </w:p>
    <w:p w14:paraId="26585963"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porównanie projektu i planu budżetowego w danym roku budżetowym,</w:t>
      </w:r>
    </w:p>
    <w:p w14:paraId="2669E795"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wykonania planu budżetowego miesięcznie oraz narastająco w danym roku budżetowym;</w:t>
      </w:r>
    </w:p>
    <w:p w14:paraId="47E616F2" w14:textId="256EF8D9"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eksport wymienionych sprawozdań do plików xml w celu ich wczytania do systemu BeSTi@:</w:t>
      </w:r>
    </w:p>
    <w:p w14:paraId="610B1741"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lastRenderedPageBreak/>
        <w:t>projektów planów finansowych,</w:t>
      </w:r>
    </w:p>
    <w:p w14:paraId="0188148C"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wniosków o zmianę planu </w:t>
      </w:r>
    </w:p>
    <w:p w14:paraId="5C8902F8"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Rb-27s, Rb-28s, Rb-Z, Rb-N, Rb-27ZZ, Rb-50, Rb-34s,</w:t>
      </w:r>
    </w:p>
    <w:p w14:paraId="0F43C235"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finansowych:  bilans, rachunek zysków i strat, zestawienie zmian w funduszu, bilans skonsolidowany;</w:t>
      </w:r>
    </w:p>
    <w:p w14:paraId="357E2F97" w14:textId="2D4D5122"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podpisanie kwalifikowanym podpisem elektronicznym wymienionych sprawozdań, które są odkładane w repozytorium plików:</w:t>
      </w:r>
    </w:p>
    <w:p w14:paraId="73F0FA9C" w14:textId="77777777" w:rsidR="006B2DF1" w:rsidRPr="00437D93" w:rsidRDefault="006B2DF1" w:rsidP="002F4782">
      <w:pPr>
        <w:pStyle w:val="Wypunktowanie1NV"/>
        <w:numPr>
          <w:ilvl w:val="0"/>
          <w:numId w:val="226"/>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sprawozdań: Rb-27s, Rb-28s, Rb-Z, Rb-N, Rb-ZN, Rb-27ZZ, Rb-50, Rb-34s, </w:t>
      </w:r>
    </w:p>
    <w:p w14:paraId="3F040227" w14:textId="31E145AA" w:rsidR="00674D09" w:rsidRDefault="006B2DF1" w:rsidP="002F4782">
      <w:pPr>
        <w:pStyle w:val="Wypunktowanie1NV"/>
        <w:numPr>
          <w:ilvl w:val="0"/>
          <w:numId w:val="226"/>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finansowych:  bilans, rachunek zysków i strat, zestawienie zmian w funduszu, bilans skonsolidowany, bilans skonsolidowany.</w:t>
      </w:r>
      <w:r w:rsidR="00437D93">
        <w:rPr>
          <w:rFonts w:asciiTheme="minorHAnsi" w:hAnsiTheme="minorHAnsi" w:cstheme="minorHAnsi"/>
          <w:color w:val="000000" w:themeColor="text1"/>
        </w:rPr>
        <w:t xml:space="preserve"> </w:t>
      </w:r>
    </w:p>
    <w:p w14:paraId="4DF3CD28" w14:textId="40F3E16F" w:rsidR="00437D93" w:rsidRPr="00437D93" w:rsidRDefault="00437D93" w:rsidP="00437D93">
      <w:pPr>
        <w:pStyle w:val="Nagwek3"/>
        <w:ind w:left="1304" w:hanging="584"/>
      </w:pPr>
      <w:bookmarkStart w:id="709" w:name="_Toc95470816"/>
      <w:r>
        <w:t xml:space="preserve"> </w:t>
      </w:r>
      <w:bookmarkStart w:id="710" w:name="_Toc116562393"/>
      <w:r w:rsidRPr="00437D93">
        <w:t>Układanie planów lekcji oraz grafików dyżurów nauczycieli podczas przerw</w:t>
      </w:r>
      <w:bookmarkEnd w:id="709"/>
      <w:bookmarkEnd w:id="710"/>
    </w:p>
    <w:p w14:paraId="1D125BF0" w14:textId="27E2C81F" w:rsidR="00437D93" w:rsidRDefault="00437D93" w:rsidP="00437D93">
      <w:pPr>
        <w:pStyle w:val="ZwykytekstVN"/>
        <w:spacing w:before="0" w:after="120" w:line="276" w:lineRule="auto"/>
        <w:jc w:val="both"/>
      </w:pPr>
      <w:r w:rsidRPr="00957ADC">
        <w:t xml:space="preserve">Moduł do układania planu lekcji </w:t>
      </w:r>
      <w:r>
        <w:t>musi być</w:t>
      </w:r>
      <w:r w:rsidRPr="00957ADC">
        <w:t xml:space="preserve"> zasilany danymi pochodzącymi z arkusza organizacyjnego oraz da</w:t>
      </w:r>
      <w:r>
        <w:t>wać</w:t>
      </w:r>
      <w:r w:rsidRPr="00957ADC">
        <w:t xml:space="preserve"> możliwość definiowania różnych warunków związanych ze specyfiką pracy w szkole, które są uwzględniane podczas układania planu, na różnych etapach pracy z programem. </w:t>
      </w:r>
    </w:p>
    <w:p w14:paraId="645DC8F2" w14:textId="772B81C6" w:rsidR="00437D93" w:rsidRDefault="00437D93" w:rsidP="00437D93">
      <w:pPr>
        <w:pStyle w:val="ZwykytekstVN"/>
        <w:spacing w:before="0" w:after="120" w:line="276" w:lineRule="auto"/>
        <w:jc w:val="both"/>
      </w:pPr>
      <w:r>
        <w:t>System musi umożliwiać:</w:t>
      </w:r>
    </w:p>
    <w:p w14:paraId="7CF2E60B" w14:textId="77777777" w:rsidR="00437D93" w:rsidRDefault="00437D93" w:rsidP="002F4782">
      <w:pPr>
        <w:pStyle w:val="ZwykytekstVN"/>
        <w:numPr>
          <w:ilvl w:val="0"/>
          <w:numId w:val="319"/>
        </w:numPr>
        <w:spacing w:before="0" w:after="120" w:line="276" w:lineRule="auto"/>
        <w:ind w:left="426"/>
        <w:jc w:val="both"/>
      </w:pPr>
      <w:r>
        <w:t>definiowanie danych podstawowych takich, jak liczba dni w tygodniu, terminy rozpoczynania zajęć i przerw, numery lekcji;</w:t>
      </w:r>
    </w:p>
    <w:p w14:paraId="0D70370D" w14:textId="77777777" w:rsidR="00437D93" w:rsidRDefault="00437D93" w:rsidP="002F4782">
      <w:pPr>
        <w:pStyle w:val="ZwykytekstVN"/>
        <w:numPr>
          <w:ilvl w:val="0"/>
          <w:numId w:val="319"/>
        </w:numPr>
        <w:spacing w:before="0" w:after="120" w:line="276" w:lineRule="auto"/>
        <w:ind w:left="426"/>
        <w:jc w:val="both"/>
      </w:pPr>
      <w:r>
        <w:t>ustalanie parametrów układania planu dla różnych obiektów z uwzględnieniem zasad higieny pracy:</w:t>
      </w:r>
    </w:p>
    <w:p w14:paraId="24FC955D"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hierarchicznej listy dopuszczalnych sal i dowolnie definiowanych grup sal dla poszczególnych przydziałów;</w:t>
      </w:r>
    </w:p>
    <w:p w14:paraId="08FAC7A3"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maksymalnej liczby godzin dla nauczyciela;</w:t>
      </w:r>
    </w:p>
    <w:p w14:paraId="17C96A32"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dopuszczalnej liczby okienek nauczycieli w dniu i w tygodniu;</w:t>
      </w:r>
    </w:p>
    <w:p w14:paraId="24FBB99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terminów zajęć dla oddziałów;</w:t>
      </w:r>
    </w:p>
    <w:p w14:paraId="680A8208"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zasad rozkładania godzin przedmiotów w tygodniu w planie oddziału;</w:t>
      </w:r>
    </w:p>
    <w:p w14:paraId="762B5A0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przedmiotów trudnych\łatwych i uzależnianie od tego realizacji takich zajęć w dniu;</w:t>
      </w:r>
    </w:p>
    <w:p w14:paraId="78289DD2"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warunków układania poszczególnych przedmiotów typu: zakazane przedmioty przed i po, przedmiot należy do</w:t>
      </w:r>
      <w:r>
        <w:rPr>
          <w:color w:val="000000" w:themeColor="text1"/>
        </w:rPr>
        <w:t> </w:t>
      </w:r>
      <w:r w:rsidRPr="00957ADC">
        <w:rPr>
          <w:color w:val="000000" w:themeColor="text1"/>
        </w:rPr>
        <w:t>łatwych/trudnych, najpóźniejsza i najwcześniejsza lekcja przedmiotu w dniu, lekcja skrajna itp.;</w:t>
      </w:r>
    </w:p>
    <w:p w14:paraId="493B69D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terminów niedostępności sal i nauczycieli;</w:t>
      </w:r>
    </w:p>
    <w:p w14:paraId="07573964" w14:textId="77777777" w:rsidR="00437D93" w:rsidRDefault="00437D93" w:rsidP="002F4782">
      <w:pPr>
        <w:pStyle w:val="ZwykytekstVN"/>
        <w:numPr>
          <w:ilvl w:val="0"/>
          <w:numId w:val="319"/>
        </w:numPr>
        <w:spacing w:before="0" w:after="120" w:line="276" w:lineRule="auto"/>
        <w:ind w:left="426"/>
        <w:jc w:val="both"/>
      </w:pPr>
      <w:r>
        <w:t>wskazywanie sposobu dzielenia wielogodzinnych przedmiotów na kilkugodzinne bloki w poszczególnych dniach tygodnia;</w:t>
      </w:r>
    </w:p>
    <w:p w14:paraId="3841693A" w14:textId="77777777" w:rsidR="00437D93" w:rsidRDefault="00437D93" w:rsidP="002F4782">
      <w:pPr>
        <w:pStyle w:val="ZwykytekstVN"/>
        <w:numPr>
          <w:ilvl w:val="0"/>
          <w:numId w:val="319"/>
        </w:numPr>
        <w:spacing w:before="0" w:after="120" w:line="276" w:lineRule="auto"/>
        <w:ind w:left="426"/>
        <w:jc w:val="both"/>
      </w:pPr>
      <w:r>
        <w:t>obsługę planu w wielu budynkach z uwzględnieniem czasu przejścia pomiędzy budynkami;</w:t>
      </w:r>
    </w:p>
    <w:p w14:paraId="406E9CE1" w14:textId="77777777" w:rsidR="00437D93" w:rsidRDefault="00437D93" w:rsidP="002F4782">
      <w:pPr>
        <w:pStyle w:val="ZwykytekstVN"/>
        <w:numPr>
          <w:ilvl w:val="0"/>
          <w:numId w:val="319"/>
        </w:numPr>
        <w:spacing w:before="0" w:after="120" w:line="276" w:lineRule="auto"/>
        <w:ind w:left="426"/>
        <w:jc w:val="both"/>
      </w:pPr>
      <w:r>
        <w:lastRenderedPageBreak/>
        <w:t>ręczne edytowanie planu;</w:t>
      </w:r>
    </w:p>
    <w:p w14:paraId="6E85302A" w14:textId="77777777" w:rsidR="00437D93" w:rsidRDefault="00437D93" w:rsidP="002F4782">
      <w:pPr>
        <w:pStyle w:val="ZwykytekstVN"/>
        <w:numPr>
          <w:ilvl w:val="0"/>
          <w:numId w:val="319"/>
        </w:numPr>
        <w:spacing w:before="0" w:after="120" w:line="276" w:lineRule="auto"/>
        <w:ind w:left="426"/>
        <w:jc w:val="both"/>
      </w:pPr>
      <w:r>
        <w:t>automatyczne układanie całego planu lekcji;</w:t>
      </w:r>
    </w:p>
    <w:p w14:paraId="06959F97" w14:textId="77777777" w:rsidR="00437D93" w:rsidRDefault="00437D93" w:rsidP="002F4782">
      <w:pPr>
        <w:pStyle w:val="ZwykytekstVN"/>
        <w:numPr>
          <w:ilvl w:val="0"/>
          <w:numId w:val="319"/>
        </w:numPr>
        <w:spacing w:before="0" w:after="120" w:line="276" w:lineRule="auto"/>
        <w:ind w:left="426"/>
        <w:jc w:val="both"/>
      </w:pPr>
      <w:r>
        <w:t>drukowanie oraz publikowanie planu na stronach www;</w:t>
      </w:r>
    </w:p>
    <w:p w14:paraId="35181FB9" w14:textId="77777777" w:rsidR="00437D93" w:rsidRDefault="00437D93" w:rsidP="002F4782">
      <w:pPr>
        <w:pStyle w:val="ZwykytekstVN"/>
        <w:numPr>
          <w:ilvl w:val="0"/>
          <w:numId w:val="319"/>
        </w:numPr>
        <w:spacing w:before="0" w:after="120" w:line="276" w:lineRule="auto"/>
        <w:ind w:left="426"/>
        <w:jc w:val="both"/>
      </w:pPr>
      <w:r>
        <w:t>modyfikację planu lekcji po zmianie arkusza organizacyjnego – bez konieczności ponownego układania całości planu lekcji od początku;</w:t>
      </w:r>
    </w:p>
    <w:p w14:paraId="7985DB10" w14:textId="77777777" w:rsidR="00437D93" w:rsidRDefault="00437D93" w:rsidP="002F4782">
      <w:pPr>
        <w:pStyle w:val="ZwykytekstVN"/>
        <w:numPr>
          <w:ilvl w:val="0"/>
          <w:numId w:val="319"/>
        </w:numPr>
        <w:spacing w:before="0" w:after="120" w:line="276" w:lineRule="auto"/>
        <w:ind w:left="426"/>
        <w:jc w:val="both"/>
      </w:pPr>
      <w:r>
        <w:t>zaznaczanie przydziałów, które powinny się odbywać równocześnie;</w:t>
      </w:r>
    </w:p>
    <w:p w14:paraId="1F31F35E" w14:textId="77777777" w:rsidR="00437D93" w:rsidRDefault="00437D93" w:rsidP="002F4782">
      <w:pPr>
        <w:pStyle w:val="ZwykytekstVN"/>
        <w:numPr>
          <w:ilvl w:val="0"/>
          <w:numId w:val="319"/>
        </w:numPr>
        <w:spacing w:before="0" w:after="120" w:line="276" w:lineRule="auto"/>
        <w:ind w:left="426"/>
        <w:jc w:val="both"/>
      </w:pPr>
      <w:r>
        <w:t>kolorowanie przedmiotów, oddziałów, nauczycieli i sal;</w:t>
      </w:r>
    </w:p>
    <w:p w14:paraId="5A522F0B" w14:textId="77777777" w:rsidR="00437D93" w:rsidRDefault="00437D93" w:rsidP="002F4782">
      <w:pPr>
        <w:pStyle w:val="ZwykytekstVN"/>
        <w:numPr>
          <w:ilvl w:val="0"/>
          <w:numId w:val="319"/>
        </w:numPr>
        <w:spacing w:before="0" w:after="120" w:line="276" w:lineRule="auto"/>
        <w:ind w:left="426"/>
        <w:jc w:val="both"/>
      </w:pPr>
      <w:r>
        <w:t>odwoływanie skutków wykonywanych operacji;</w:t>
      </w:r>
    </w:p>
    <w:p w14:paraId="1DE3A74B" w14:textId="77777777" w:rsidR="00437D93" w:rsidRDefault="00437D93" w:rsidP="002F4782">
      <w:pPr>
        <w:pStyle w:val="ZwykytekstVN"/>
        <w:numPr>
          <w:ilvl w:val="0"/>
          <w:numId w:val="319"/>
        </w:numPr>
        <w:spacing w:before="0" w:after="120" w:line="276" w:lineRule="auto"/>
        <w:ind w:left="426"/>
        <w:jc w:val="both"/>
      </w:pPr>
      <w:r>
        <w:t>układanie planu dyżurów związanego z planem lekcji;</w:t>
      </w:r>
    </w:p>
    <w:p w14:paraId="4195AA1C" w14:textId="77777777" w:rsidR="00437D93" w:rsidRDefault="00437D93" w:rsidP="002F4782">
      <w:pPr>
        <w:pStyle w:val="ZwykytekstVN"/>
        <w:numPr>
          <w:ilvl w:val="0"/>
          <w:numId w:val="319"/>
        </w:numPr>
        <w:spacing w:before="0" w:after="120" w:line="276" w:lineRule="auto"/>
        <w:ind w:left="426"/>
        <w:jc w:val="both"/>
      </w:pPr>
      <w:r>
        <w:t>automatyczne układanie planu dyżurów przystającego do planu lekcji nauczycieli;</w:t>
      </w:r>
    </w:p>
    <w:p w14:paraId="25ABC10D" w14:textId="77777777" w:rsidR="00437D93" w:rsidRDefault="00437D93" w:rsidP="002F4782">
      <w:pPr>
        <w:pStyle w:val="ZwykytekstVN"/>
        <w:numPr>
          <w:ilvl w:val="0"/>
          <w:numId w:val="319"/>
        </w:numPr>
        <w:spacing w:before="0" w:after="120" w:line="276" w:lineRule="auto"/>
        <w:ind w:left="426"/>
        <w:jc w:val="both"/>
      </w:pPr>
      <w:r>
        <w:t>ustalanie indywidualnego poziomu obciążenia dyżurami dla każdego nauczyciela;</w:t>
      </w:r>
    </w:p>
    <w:p w14:paraId="4919D123" w14:textId="77777777" w:rsidR="00437D93" w:rsidRDefault="00437D93" w:rsidP="002F4782">
      <w:pPr>
        <w:pStyle w:val="ZwykytekstVN"/>
        <w:numPr>
          <w:ilvl w:val="0"/>
          <w:numId w:val="319"/>
        </w:numPr>
        <w:spacing w:before="0" w:after="120" w:line="276" w:lineRule="auto"/>
        <w:ind w:left="426"/>
        <w:jc w:val="both"/>
      </w:pPr>
      <w:r>
        <w:t>ustalanie parametrów doboru nauczycieli w zależności od miejsca i czasu pełnienia dyżuru;</w:t>
      </w:r>
    </w:p>
    <w:p w14:paraId="3B287C49" w14:textId="77777777" w:rsidR="00437D93" w:rsidRDefault="00437D93" w:rsidP="002F4782">
      <w:pPr>
        <w:pStyle w:val="ZwykytekstVN"/>
        <w:numPr>
          <w:ilvl w:val="0"/>
          <w:numId w:val="319"/>
        </w:numPr>
        <w:spacing w:before="0" w:after="120" w:line="276" w:lineRule="auto"/>
        <w:ind w:left="426"/>
        <w:jc w:val="both"/>
      </w:pPr>
      <w:r>
        <w:t xml:space="preserve">użycie mechanizmów kontrolujących i chroniących przed nadmiernym obciążeniem nauczycieli dyżurami; </w:t>
      </w:r>
    </w:p>
    <w:p w14:paraId="17401223" w14:textId="6566FDEE" w:rsidR="00437D93" w:rsidRPr="00437D93" w:rsidRDefault="00437D93" w:rsidP="002F4782">
      <w:pPr>
        <w:pStyle w:val="ZwykytekstVN"/>
        <w:numPr>
          <w:ilvl w:val="0"/>
          <w:numId w:val="319"/>
        </w:numPr>
        <w:spacing w:before="0" w:after="120" w:line="276" w:lineRule="auto"/>
        <w:ind w:left="426"/>
        <w:jc w:val="both"/>
      </w:pPr>
      <w:r>
        <w:t>drukowanie i publikowanie planów dyżurów.</w:t>
      </w:r>
    </w:p>
    <w:p w14:paraId="17D36D22" w14:textId="76E3351F" w:rsidR="00674D09" w:rsidRPr="007B34DC" w:rsidRDefault="00437D93" w:rsidP="006B2DF1">
      <w:pPr>
        <w:pStyle w:val="Nagwek3"/>
      </w:pPr>
      <w:r>
        <w:t xml:space="preserve"> </w:t>
      </w:r>
      <w:bookmarkStart w:id="711" w:name="_Toc116562394"/>
      <w:r w:rsidR="007B34DC" w:rsidRPr="007B34DC">
        <w:t>System zarządzania informacją o uczniu</w:t>
      </w:r>
      <w:bookmarkEnd w:id="711"/>
    </w:p>
    <w:p w14:paraId="250E7876" w14:textId="608F51A8" w:rsidR="00674D09" w:rsidRPr="004348BF" w:rsidRDefault="00674D09" w:rsidP="00C20561">
      <w:pPr>
        <w:pStyle w:val="ZwykytekstVN"/>
        <w:spacing w:after="120" w:line="276" w:lineRule="auto"/>
        <w:rPr>
          <w:rFonts w:asciiTheme="minorHAnsi" w:hAnsiTheme="minorHAnsi" w:cstheme="minorHAnsi"/>
        </w:rPr>
      </w:pPr>
      <w:r w:rsidRPr="004348BF">
        <w:rPr>
          <w:rFonts w:asciiTheme="minorHAnsi" w:hAnsiTheme="minorHAnsi" w:cstheme="minorHAnsi"/>
        </w:rPr>
        <w:t xml:space="preserve">System zarządzania informacją o uczniu </w:t>
      </w:r>
      <w:r w:rsidR="00C20561">
        <w:rPr>
          <w:rFonts w:asciiTheme="minorHAnsi" w:hAnsiTheme="minorHAnsi" w:cstheme="minorHAnsi"/>
        </w:rPr>
        <w:t xml:space="preserve">musi </w:t>
      </w:r>
      <w:r w:rsidRPr="004348BF">
        <w:rPr>
          <w:rFonts w:asciiTheme="minorHAnsi" w:hAnsiTheme="minorHAnsi" w:cstheme="minorHAnsi"/>
        </w:rPr>
        <w:t>umożliwia</w:t>
      </w:r>
      <w:r w:rsidR="00C20561">
        <w:rPr>
          <w:rFonts w:asciiTheme="minorHAnsi" w:hAnsiTheme="minorHAnsi" w:cstheme="minorHAnsi"/>
        </w:rPr>
        <w:t>ć</w:t>
      </w:r>
      <w:r w:rsidRPr="004348BF">
        <w:rPr>
          <w:rFonts w:asciiTheme="minorHAnsi" w:hAnsiTheme="minorHAnsi" w:cstheme="minorHAnsi"/>
        </w:rPr>
        <w:t xml:space="preserve"> prowadzenie szkolnych baz danych o przebiegu nauki uczniów. System zawiera moduł wspierający obsługę sekretariatu i prowadzenie dzienników lekcyjnych, a także umożliwia opiekunom wgląd w dane o uczniach.</w:t>
      </w:r>
    </w:p>
    <w:p w14:paraId="373008CE" w14:textId="77777777" w:rsidR="00674D09" w:rsidRPr="004348BF" w:rsidRDefault="00674D09" w:rsidP="00C20561">
      <w:pPr>
        <w:pStyle w:val="ZwykytekstVN"/>
        <w:spacing w:after="120" w:line="276" w:lineRule="auto"/>
        <w:rPr>
          <w:rFonts w:asciiTheme="minorHAnsi" w:hAnsiTheme="minorHAnsi" w:cstheme="minorHAnsi"/>
        </w:rPr>
      </w:pPr>
      <w:r w:rsidRPr="004348BF">
        <w:rPr>
          <w:rFonts w:asciiTheme="minorHAnsi" w:hAnsiTheme="minorHAnsi" w:cstheme="minorHAnsi"/>
        </w:rPr>
        <w:t>System musi umożliwiać:</w:t>
      </w:r>
    </w:p>
    <w:p w14:paraId="48CE9AAE"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DOTYCZĄCYCM OBSŁUGI SEKRETARIATU</w:t>
      </w:r>
    </w:p>
    <w:p w14:paraId="2BB50FD2" w14:textId="77777777" w:rsidR="00C20561" w:rsidRDefault="00C20561" w:rsidP="002F4782">
      <w:pPr>
        <w:pStyle w:val="ZwykytekstVN"/>
        <w:numPr>
          <w:ilvl w:val="0"/>
          <w:numId w:val="210"/>
        </w:numPr>
        <w:spacing w:before="0" w:after="120" w:line="276" w:lineRule="auto"/>
        <w:ind w:left="425" w:hanging="357"/>
      </w:pPr>
      <w:r>
        <w:t>gromadzenie wszystkich niezbędnych informacji o uczniach dostarczanych przez szkołę, rodziców i instytucje pozaszkolne;</w:t>
      </w:r>
    </w:p>
    <w:p w14:paraId="5C2CB3BE" w14:textId="77777777" w:rsidR="00C20561" w:rsidRDefault="00C20561" w:rsidP="002F4782">
      <w:pPr>
        <w:pStyle w:val="ZwykytekstVN"/>
        <w:numPr>
          <w:ilvl w:val="0"/>
          <w:numId w:val="210"/>
        </w:numPr>
        <w:spacing w:before="0" w:after="120" w:line="276" w:lineRule="auto"/>
        <w:ind w:left="425" w:hanging="357"/>
      </w:pPr>
      <w:r>
        <w:t>zminimalizowanie konieczności wielokrotnego zapisywania w różnych miejscach tych samych danych o uczniu oraz przebiegu jego nauki;</w:t>
      </w:r>
    </w:p>
    <w:p w14:paraId="39F872AA" w14:textId="77777777" w:rsidR="00C20561" w:rsidRDefault="00C20561" w:rsidP="002F4782">
      <w:pPr>
        <w:pStyle w:val="ZwykytekstVN"/>
        <w:numPr>
          <w:ilvl w:val="0"/>
          <w:numId w:val="210"/>
        </w:numPr>
        <w:spacing w:before="0" w:after="120" w:line="276" w:lineRule="auto"/>
        <w:ind w:left="425" w:hanging="357"/>
      </w:pPr>
      <w:r>
        <w:t>prowadzenie ksiąg ewidencyjnych dzieci oraz księgi uczniów;</w:t>
      </w:r>
    </w:p>
    <w:p w14:paraId="0B53BA27" w14:textId="77777777" w:rsidR="00C20561" w:rsidRDefault="00C20561" w:rsidP="002F4782">
      <w:pPr>
        <w:pStyle w:val="ZwykytekstVN"/>
        <w:numPr>
          <w:ilvl w:val="0"/>
          <w:numId w:val="210"/>
        </w:numPr>
        <w:spacing w:before="0" w:after="120" w:line="276" w:lineRule="auto"/>
        <w:ind w:left="425" w:hanging="357"/>
      </w:pPr>
      <w:r>
        <w:t>rejestrowanie przepływów uczniów;</w:t>
      </w:r>
    </w:p>
    <w:p w14:paraId="26192E34" w14:textId="77777777" w:rsidR="00C20561" w:rsidRDefault="00C20561" w:rsidP="002F4782">
      <w:pPr>
        <w:pStyle w:val="ZwykytekstVN"/>
        <w:numPr>
          <w:ilvl w:val="0"/>
          <w:numId w:val="210"/>
        </w:numPr>
        <w:spacing w:before="0" w:after="120" w:line="276" w:lineRule="auto"/>
        <w:ind w:left="425" w:hanging="357"/>
      </w:pPr>
      <w:r>
        <w:t>prowadzenie rejestru wypadków;</w:t>
      </w:r>
    </w:p>
    <w:p w14:paraId="2F0E5809" w14:textId="77777777" w:rsidR="00C20561" w:rsidRDefault="00C20561" w:rsidP="002F4782">
      <w:pPr>
        <w:pStyle w:val="ZwykytekstVN"/>
        <w:numPr>
          <w:ilvl w:val="0"/>
          <w:numId w:val="210"/>
        </w:numPr>
        <w:spacing w:before="0" w:after="120" w:line="276" w:lineRule="auto"/>
        <w:ind w:left="425" w:hanging="357"/>
      </w:pPr>
      <w:r>
        <w:t>drukowanie arkuszy ocen i świadectwa;</w:t>
      </w:r>
    </w:p>
    <w:p w14:paraId="54540E43" w14:textId="77777777" w:rsidR="00C20561" w:rsidRDefault="00C20561" w:rsidP="002F4782">
      <w:pPr>
        <w:pStyle w:val="ZwykytekstVN"/>
        <w:numPr>
          <w:ilvl w:val="0"/>
          <w:numId w:val="210"/>
        </w:numPr>
        <w:spacing w:before="0" w:after="120" w:line="276" w:lineRule="auto"/>
        <w:ind w:left="425" w:hanging="357"/>
      </w:pPr>
      <w:r>
        <w:t>drukowanie legitymacji szkolnych;</w:t>
      </w:r>
    </w:p>
    <w:p w14:paraId="37B3F4A3" w14:textId="77777777" w:rsidR="00C20561" w:rsidRDefault="00C20561" w:rsidP="002F4782">
      <w:pPr>
        <w:pStyle w:val="ZwykytekstVN"/>
        <w:numPr>
          <w:ilvl w:val="0"/>
          <w:numId w:val="210"/>
        </w:numPr>
        <w:spacing w:before="0" w:after="120" w:line="276" w:lineRule="auto"/>
        <w:ind w:left="425" w:hanging="357"/>
      </w:pPr>
      <w:r>
        <w:t>wsparcie w zakładaniu mLegitymacji – poprzez eksport danych możliwych do zaczytania w systemie ministerialnym;</w:t>
      </w:r>
    </w:p>
    <w:p w14:paraId="0DBCD1F5" w14:textId="77777777" w:rsidR="00C20561" w:rsidRDefault="00C20561" w:rsidP="002F4782">
      <w:pPr>
        <w:pStyle w:val="ZwykytekstVN"/>
        <w:numPr>
          <w:ilvl w:val="0"/>
          <w:numId w:val="210"/>
        </w:numPr>
        <w:spacing w:before="0" w:after="120" w:line="276" w:lineRule="auto"/>
        <w:ind w:left="425" w:hanging="357"/>
      </w:pPr>
      <w:r>
        <w:lastRenderedPageBreak/>
        <w:t>przekazywanie poprzez witrynę rodzica gotowych wzorów formularzy z automatycznie uzupełnionymi danymi gromadzonymi w kartotekach uczniów;</w:t>
      </w:r>
    </w:p>
    <w:p w14:paraId="1FCF5516" w14:textId="77777777" w:rsidR="00C20561" w:rsidRDefault="00C20561" w:rsidP="002F4782">
      <w:pPr>
        <w:pStyle w:val="ZwykytekstVN"/>
        <w:numPr>
          <w:ilvl w:val="0"/>
          <w:numId w:val="210"/>
        </w:numPr>
        <w:spacing w:before="0" w:after="120" w:line="276" w:lineRule="auto"/>
        <w:ind w:left="425" w:hanging="357"/>
      </w:pPr>
      <w:r>
        <w:t>drukowanie dokumentów używanych w codziennej pracy szkoły takich jak np. listy na wycieczki, zaświadczenia o uczęszczaniu ucznia do szkoły itp.;</w:t>
      </w:r>
    </w:p>
    <w:p w14:paraId="6FFFDF7E" w14:textId="77777777" w:rsidR="00C20561" w:rsidRDefault="00C20561" w:rsidP="002F4782">
      <w:pPr>
        <w:pStyle w:val="ZwykytekstVN"/>
        <w:numPr>
          <w:ilvl w:val="0"/>
          <w:numId w:val="210"/>
        </w:numPr>
        <w:spacing w:before="0" w:after="120" w:line="276" w:lineRule="auto"/>
        <w:ind w:left="425" w:hanging="357"/>
      </w:pPr>
      <w:r>
        <w:t>tworzenie statystyk, zestawień i porównań;</w:t>
      </w:r>
    </w:p>
    <w:p w14:paraId="462DCEF2" w14:textId="77777777" w:rsidR="00C20561" w:rsidRDefault="00C20561" w:rsidP="002F4782">
      <w:pPr>
        <w:pStyle w:val="ZwykytekstVN"/>
        <w:numPr>
          <w:ilvl w:val="0"/>
          <w:numId w:val="210"/>
        </w:numPr>
        <w:spacing w:before="0" w:after="120" w:line="276" w:lineRule="auto"/>
        <w:ind w:left="425" w:hanging="357"/>
      </w:pPr>
      <w:r>
        <w:t>import danych kandydatów z aplikacji wspierających rekrutację;</w:t>
      </w:r>
    </w:p>
    <w:p w14:paraId="770FFCFC" w14:textId="4F6E039F" w:rsidR="00674D09" w:rsidRPr="00C20561" w:rsidRDefault="00C20561" w:rsidP="002F4782">
      <w:pPr>
        <w:pStyle w:val="ZwykytekstVN"/>
        <w:numPr>
          <w:ilvl w:val="0"/>
          <w:numId w:val="210"/>
        </w:numPr>
        <w:spacing w:before="0" w:after="120" w:line="276" w:lineRule="auto"/>
        <w:ind w:left="425" w:hanging="357"/>
        <w:rPr>
          <w:rFonts w:asciiTheme="minorHAnsi" w:hAnsiTheme="minorHAnsi" w:cstheme="minorHAnsi"/>
        </w:rPr>
      </w:pPr>
      <w:r>
        <w:t>w łatwy sposób przygotowywanie danych potrzebnych do uzupełnienia informacji w Systemie Informacji Oświatowej</w:t>
      </w:r>
      <w:r w:rsidR="00674D09" w:rsidRPr="004348BF">
        <w:rPr>
          <w:rFonts w:asciiTheme="minorHAnsi" w:hAnsiTheme="minorHAnsi" w:cstheme="minorHAnsi"/>
        </w:rPr>
        <w:t>;</w:t>
      </w:r>
    </w:p>
    <w:p w14:paraId="3B693440"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PROWADZENIA DZIENNIKA I REJESTROWANIA LEKCJI</w:t>
      </w:r>
    </w:p>
    <w:p w14:paraId="7DDD5A7A" w14:textId="77777777" w:rsidR="00C20561" w:rsidRDefault="00C20561" w:rsidP="002F4782">
      <w:pPr>
        <w:pStyle w:val="ZwykytekstVN"/>
        <w:numPr>
          <w:ilvl w:val="0"/>
          <w:numId w:val="211"/>
        </w:numPr>
        <w:spacing w:before="0" w:after="120" w:line="276" w:lineRule="auto"/>
        <w:ind w:left="426" w:hanging="357"/>
      </w:pPr>
      <w:r>
        <w:t>działanie na wspólnej bazie danych z oprogramowaniem obsługującym sekretariat w celu wyeliminowania konieczności wielokrotnego wypełniania danych;</w:t>
      </w:r>
    </w:p>
    <w:p w14:paraId="2FE500D1" w14:textId="77777777" w:rsidR="00C20561" w:rsidRDefault="00C20561" w:rsidP="002F4782">
      <w:pPr>
        <w:pStyle w:val="ZwykytekstVN"/>
        <w:numPr>
          <w:ilvl w:val="0"/>
          <w:numId w:val="211"/>
        </w:numPr>
        <w:spacing w:before="0" w:after="120" w:line="276" w:lineRule="auto"/>
        <w:ind w:left="426" w:hanging="357"/>
      </w:pPr>
      <w:r>
        <w:t>importowanie danych z oprogramowania służącego do układania planu lekcji lub ręczne wprowadzanie planu lekcji;</w:t>
      </w:r>
    </w:p>
    <w:p w14:paraId="7F5D2D8F" w14:textId="77777777" w:rsidR="00C20561" w:rsidRDefault="00C20561" w:rsidP="002F4782">
      <w:pPr>
        <w:pStyle w:val="ZwykytekstVN"/>
        <w:numPr>
          <w:ilvl w:val="0"/>
          <w:numId w:val="211"/>
        </w:numPr>
        <w:spacing w:before="0" w:after="120" w:line="276" w:lineRule="auto"/>
        <w:ind w:left="426" w:hanging="357"/>
      </w:pPr>
      <w:r>
        <w:t>pracę użytkownika w różnych rolach/jednostkach (np. nauczyciel/rodzic, nauczyciel pracujący w kilku szkołach z terenu samorządu) w ramach jednego logowania;</w:t>
      </w:r>
    </w:p>
    <w:p w14:paraId="34A9CCC6" w14:textId="77777777" w:rsidR="00C20561" w:rsidRDefault="00C20561" w:rsidP="002F4782">
      <w:pPr>
        <w:pStyle w:val="ZwykytekstVN"/>
        <w:numPr>
          <w:ilvl w:val="0"/>
          <w:numId w:val="211"/>
        </w:numPr>
        <w:spacing w:before="0" w:after="120" w:line="276" w:lineRule="auto"/>
        <w:ind w:left="426" w:hanging="357"/>
      </w:pPr>
      <w:r>
        <w:t>rejestrowanie ocen uczniów; w tabeli ocen jest możliwe wpisywanie wszelkich znaków, symboli z możliwością automatycznego rozpoznawania ocen, z których następnie można wyznaczyć średnią z uwzględnieniem odpowiednich wag definiowanych dla kolumn w dzienniku;</w:t>
      </w:r>
    </w:p>
    <w:p w14:paraId="71218B4A" w14:textId="77777777" w:rsidR="00C20561" w:rsidRDefault="00C20561" w:rsidP="002F4782">
      <w:pPr>
        <w:pStyle w:val="ZwykytekstVN"/>
        <w:numPr>
          <w:ilvl w:val="0"/>
          <w:numId w:val="211"/>
        </w:numPr>
        <w:spacing w:before="0" w:after="120" w:line="276" w:lineRule="auto"/>
        <w:ind w:left="426" w:hanging="357"/>
      </w:pPr>
      <w:r>
        <w:t>wystawianie oceny za konkretne zadania określane dla całej grupy uczniów (np. praca domowa, sprawdzian). W tabeli ocen jest możliwe wpisywanie wszelkich znaków, symboli i wartości;</w:t>
      </w:r>
    </w:p>
    <w:p w14:paraId="2EE97B0A" w14:textId="77777777" w:rsidR="00C20561" w:rsidRDefault="00C20561" w:rsidP="002F4782">
      <w:pPr>
        <w:pStyle w:val="ZwykytekstVN"/>
        <w:numPr>
          <w:ilvl w:val="0"/>
          <w:numId w:val="211"/>
        </w:numPr>
        <w:spacing w:before="0" w:after="120" w:line="276" w:lineRule="auto"/>
        <w:ind w:left="426" w:hanging="357"/>
      </w:pPr>
      <w:r>
        <w:t>dostęp do schematu oceniania opisowego dla klas 1-3 szkoły podstawowej – ocena opisowa oraz ocena diagnostyczna. Posiada bibliotekę z możliwością dodawania własnych wzorców ocen opisowych;</w:t>
      </w:r>
    </w:p>
    <w:p w14:paraId="4E21EA80" w14:textId="77777777" w:rsidR="00C20561" w:rsidRDefault="00C20561" w:rsidP="002F4782">
      <w:pPr>
        <w:pStyle w:val="ZwykytekstVN"/>
        <w:numPr>
          <w:ilvl w:val="0"/>
          <w:numId w:val="211"/>
        </w:numPr>
        <w:spacing w:before="0" w:after="120" w:line="276" w:lineRule="auto"/>
        <w:ind w:left="426" w:hanging="357"/>
      </w:pPr>
      <w:r>
        <w:t>rejestrowanie frekwencji uczniów, w tym na zajęciach międzyoddziałowych bez konieczności definiowania sztucznych grup;</w:t>
      </w:r>
    </w:p>
    <w:p w14:paraId="062E0F5D" w14:textId="77777777" w:rsidR="00C20561" w:rsidRDefault="00C20561" w:rsidP="002F4782">
      <w:pPr>
        <w:pStyle w:val="ZwykytekstVN"/>
        <w:numPr>
          <w:ilvl w:val="0"/>
          <w:numId w:val="211"/>
        </w:numPr>
        <w:spacing w:before="0" w:after="120" w:line="276" w:lineRule="auto"/>
        <w:ind w:left="426" w:hanging="357"/>
      </w:pPr>
      <w:r>
        <w:t>rejestrowanie frekwencji uczniów z możliwością rozróżnienia wpisu obecności od stanu niesprawdzonej obecności (braku wpisu);</w:t>
      </w:r>
    </w:p>
    <w:p w14:paraId="3010149D" w14:textId="77777777" w:rsidR="00C20561" w:rsidRDefault="00C20561" w:rsidP="002F4782">
      <w:pPr>
        <w:pStyle w:val="ZwykytekstVN"/>
        <w:numPr>
          <w:ilvl w:val="0"/>
          <w:numId w:val="211"/>
        </w:numPr>
        <w:spacing w:before="0" w:after="120" w:line="276" w:lineRule="auto"/>
        <w:ind w:left="426" w:hanging="357"/>
      </w:pPr>
      <w:r>
        <w:t>wprowadzanie tematów lekcji, z możliwością pobrania tematu z rozkładów materiału z zasobów biblioteki rozkładów materiałów;</w:t>
      </w:r>
    </w:p>
    <w:p w14:paraId="73F39CDB" w14:textId="77777777" w:rsidR="00C20561" w:rsidRDefault="00C20561" w:rsidP="002F4782">
      <w:pPr>
        <w:pStyle w:val="ZwykytekstVN"/>
        <w:numPr>
          <w:ilvl w:val="0"/>
          <w:numId w:val="211"/>
        </w:numPr>
        <w:spacing w:before="0" w:after="120" w:line="276" w:lineRule="auto"/>
        <w:ind w:left="426" w:hanging="357"/>
      </w:pPr>
      <w:r>
        <w:t>redagowanie rozkładów materiałów według własnych potrzeb oraz udostępniania tych autorskich rozkładów innym użytkownikom;</w:t>
      </w:r>
    </w:p>
    <w:p w14:paraId="63D564E2" w14:textId="77777777" w:rsidR="00C20561" w:rsidRDefault="00C20561" w:rsidP="002F4782">
      <w:pPr>
        <w:pStyle w:val="ZwykytekstVN"/>
        <w:numPr>
          <w:ilvl w:val="0"/>
          <w:numId w:val="211"/>
        </w:numPr>
        <w:spacing w:before="0" w:after="120" w:line="276" w:lineRule="auto"/>
        <w:ind w:left="426" w:hanging="357"/>
      </w:pPr>
      <w:r>
        <w:t>rejestrowanie uwag z możliwością ich kategoryzacji;</w:t>
      </w:r>
    </w:p>
    <w:p w14:paraId="0C8C1E87" w14:textId="77777777" w:rsidR="00C20561" w:rsidRDefault="00C20561" w:rsidP="002F4782">
      <w:pPr>
        <w:pStyle w:val="ZwykytekstVN"/>
        <w:numPr>
          <w:ilvl w:val="0"/>
          <w:numId w:val="211"/>
        </w:numPr>
        <w:spacing w:before="0" w:after="120" w:line="276" w:lineRule="auto"/>
        <w:ind w:left="426" w:hanging="357"/>
      </w:pPr>
      <w:r>
        <w:t>rejestrowanie uwag przez nauczyciela nie uczącego danego ucznia;</w:t>
      </w:r>
    </w:p>
    <w:p w14:paraId="767BCE26" w14:textId="77777777" w:rsidR="00C20561" w:rsidRPr="00A47A4B" w:rsidRDefault="00C20561" w:rsidP="002F4782">
      <w:pPr>
        <w:pStyle w:val="ZwykytekstVN"/>
        <w:numPr>
          <w:ilvl w:val="0"/>
          <w:numId w:val="211"/>
        </w:numPr>
        <w:spacing w:before="0" w:after="120" w:line="276" w:lineRule="auto"/>
        <w:ind w:left="426" w:hanging="357"/>
      </w:pPr>
      <w:r>
        <w:t>dostęp do wszystkich danych o uczniach zgodnie z uprawnieniami (np. wychowawcy do danych swoich uczniów) z pominięciem prywatnych notatek innych użytkowników;</w:t>
      </w:r>
    </w:p>
    <w:p w14:paraId="06A06EFC" w14:textId="77777777" w:rsidR="00C20561" w:rsidRPr="00A47A4B" w:rsidRDefault="00C20561" w:rsidP="002F4782">
      <w:pPr>
        <w:pStyle w:val="ZwykytekstVN"/>
        <w:numPr>
          <w:ilvl w:val="0"/>
          <w:numId w:val="211"/>
        </w:numPr>
        <w:spacing w:before="0" w:after="120" w:line="276" w:lineRule="auto"/>
        <w:ind w:left="426" w:hanging="357"/>
      </w:pPr>
      <w:r w:rsidRPr="00A47A4B">
        <w:t xml:space="preserve">prowadzenie kalendarza zadań domowych. System pozwala zapowiadać zadania domowe i określać datę oczekiwanej odpowiedzi. Zarówno zadający zadanie nauczyciel jak i odpowiadający uczeń </w:t>
      </w:r>
      <w:r w:rsidRPr="00A47A4B">
        <w:lastRenderedPageBreak/>
        <w:t>może w ramach realizacji zadania załączać pliki w oparciu o zasoby posiadane na OneDrive. System pozwala monitorować realizację zdania przez poszczególnych uczniów – poprzez zmiany statusów wskazujące na odesłanie pracy przez ucznia</w:t>
      </w:r>
    </w:p>
    <w:p w14:paraId="53CE71AB" w14:textId="77777777" w:rsidR="00C20561" w:rsidRDefault="00C20561" w:rsidP="002F4782">
      <w:pPr>
        <w:pStyle w:val="ZwykytekstVN"/>
        <w:numPr>
          <w:ilvl w:val="0"/>
          <w:numId w:val="211"/>
        </w:numPr>
        <w:spacing w:before="0" w:after="120" w:line="276" w:lineRule="auto"/>
        <w:ind w:left="426" w:hanging="357"/>
      </w:pPr>
      <w:r>
        <w:t>prowadzenie arkuszy ocen uczniów;</w:t>
      </w:r>
    </w:p>
    <w:p w14:paraId="31EB88D6" w14:textId="77777777" w:rsidR="00C20561" w:rsidRDefault="00C20561" w:rsidP="002F4782">
      <w:pPr>
        <w:pStyle w:val="ZwykytekstVN"/>
        <w:numPr>
          <w:ilvl w:val="0"/>
          <w:numId w:val="211"/>
        </w:numPr>
        <w:spacing w:before="0" w:after="120" w:line="276" w:lineRule="auto"/>
        <w:ind w:left="426" w:hanging="357"/>
      </w:pPr>
      <w:r>
        <w:t>wypełnianie świadectw na podstawie szablonów opracowanych zgodnie z wzorami opublikowanymi w załącznikach do rozporządzeń ministra do spraw oświaty oraz podgląd wydruku i drukowanie formularzy na giloszach;</w:t>
      </w:r>
    </w:p>
    <w:p w14:paraId="33ED39CF" w14:textId="77777777" w:rsidR="00C20561" w:rsidRDefault="00C20561" w:rsidP="002F4782">
      <w:pPr>
        <w:pStyle w:val="ZwykytekstVN"/>
        <w:numPr>
          <w:ilvl w:val="0"/>
          <w:numId w:val="211"/>
        </w:numPr>
        <w:spacing w:before="0" w:after="120" w:line="276" w:lineRule="auto"/>
        <w:ind w:left="426" w:hanging="357"/>
      </w:pPr>
      <w:r>
        <w:t>wydrukowanie kartek dla opiekunów na wywiadówkę;</w:t>
      </w:r>
    </w:p>
    <w:p w14:paraId="2ECF794A" w14:textId="77777777" w:rsidR="00C20561" w:rsidRDefault="00C20561" w:rsidP="002F4782">
      <w:pPr>
        <w:pStyle w:val="ZwykytekstVN"/>
        <w:numPr>
          <w:ilvl w:val="0"/>
          <w:numId w:val="211"/>
        </w:numPr>
        <w:spacing w:before="0" w:after="120" w:line="276" w:lineRule="auto"/>
        <w:ind w:left="426" w:hanging="357"/>
      </w:pPr>
      <w:r>
        <w:t>drukowanie danych z dzienników w celu ich archiwizacji;</w:t>
      </w:r>
    </w:p>
    <w:p w14:paraId="686CE379" w14:textId="77777777" w:rsidR="00C20561" w:rsidRDefault="00C20561" w:rsidP="002F4782">
      <w:pPr>
        <w:pStyle w:val="ZwykytekstVN"/>
        <w:numPr>
          <w:ilvl w:val="0"/>
          <w:numId w:val="211"/>
        </w:numPr>
        <w:spacing w:before="0" w:after="120" w:line="276" w:lineRule="auto"/>
        <w:ind w:left="426" w:hanging="357"/>
      </w:pPr>
      <w:r>
        <w:t>wykonywanie zestawień statystycznych dotyczących wyników nauczania, frekwencji i zachowania;</w:t>
      </w:r>
    </w:p>
    <w:p w14:paraId="345F7FC2" w14:textId="77777777" w:rsidR="00C20561" w:rsidRDefault="00C20561" w:rsidP="002F4782">
      <w:pPr>
        <w:pStyle w:val="ZwykytekstVN"/>
        <w:numPr>
          <w:ilvl w:val="0"/>
          <w:numId w:val="211"/>
        </w:numPr>
        <w:spacing w:before="0" w:after="120" w:line="276" w:lineRule="auto"/>
        <w:ind w:left="426" w:hanging="357"/>
      </w:pPr>
      <w:r>
        <w:t>przypisywanie ucznia do grup w ramach oddziałów poprzez wybór kryteriów przynależności zdefiniowanych dla całej jednostki, a nie dla pojedynczych oddziałów;</w:t>
      </w:r>
    </w:p>
    <w:p w14:paraId="4EB51768" w14:textId="77777777" w:rsidR="00C20561" w:rsidRDefault="00C20561" w:rsidP="002F4782">
      <w:pPr>
        <w:pStyle w:val="ZwykytekstVN"/>
        <w:numPr>
          <w:ilvl w:val="0"/>
          <w:numId w:val="211"/>
        </w:numPr>
        <w:spacing w:before="0" w:after="120" w:line="276" w:lineRule="auto"/>
        <w:ind w:left="426" w:hanging="357"/>
      </w:pPr>
      <w:r>
        <w:t>wysyłanie komunikatów przez pracowników szkoły do uczniów i opiekunów, z możliwością załączania plików w ramach zasobów posiadanych w serwisie zewnętrznym OneDrive;</w:t>
      </w:r>
    </w:p>
    <w:p w14:paraId="144FDA22" w14:textId="77777777" w:rsidR="00C20561" w:rsidRDefault="00C20561" w:rsidP="002F4782">
      <w:pPr>
        <w:pStyle w:val="ZwykytekstVN"/>
        <w:numPr>
          <w:ilvl w:val="0"/>
          <w:numId w:val="211"/>
        </w:numPr>
        <w:spacing w:before="0" w:after="120" w:line="276" w:lineRule="auto"/>
        <w:ind w:left="426" w:hanging="357"/>
      </w:pPr>
      <w:r>
        <w:t>w zakresie funkcjonalności przeznaczonej dla Dyrektorów:</w:t>
      </w:r>
    </w:p>
    <w:p w14:paraId="56700CA9"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dostęp do wszystkich danych uczniów;</w:t>
      </w:r>
    </w:p>
    <w:p w14:paraId="23A2A615"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analizę wyników nauczania, w szczególności ocen końcowych;</w:t>
      </w:r>
    </w:p>
    <w:p w14:paraId="31CA42AE"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kontrolę dzienników lekcyjnych pod kątem kompletności wpisów: tematy lekcji, frekwencja;</w:t>
      </w:r>
    </w:p>
    <w:p w14:paraId="0401D088" w14:textId="3BBD74AF" w:rsidR="00674D09" w:rsidRPr="00C20561" w:rsidRDefault="00C20561" w:rsidP="00C20561">
      <w:pPr>
        <w:pStyle w:val="Wypunktowanie1NV"/>
        <w:tabs>
          <w:tab w:val="clear" w:pos="360"/>
        </w:tabs>
        <w:spacing w:before="0" w:after="120" w:line="276" w:lineRule="auto"/>
        <w:ind w:left="851" w:hanging="357"/>
        <w:rPr>
          <w:rFonts w:asciiTheme="minorHAnsi" w:hAnsiTheme="minorHAnsi" w:cstheme="minorHAnsi"/>
          <w:color w:val="000000" w:themeColor="text1"/>
        </w:rPr>
      </w:pPr>
      <w:r w:rsidRPr="00C429FC">
        <w:rPr>
          <w:color w:val="000000" w:themeColor="text1"/>
        </w:rPr>
        <w:t>wysyłanie komunikatów do pracowników szkoły, uczniów i opiekunów z możliwością załączania plików w</w:t>
      </w:r>
      <w:r>
        <w:rPr>
          <w:color w:val="000000" w:themeColor="text1"/>
        </w:rPr>
        <w:t> </w:t>
      </w:r>
      <w:r w:rsidRPr="00C429FC">
        <w:rPr>
          <w:color w:val="000000" w:themeColor="text1"/>
        </w:rPr>
        <w:t>ramach zasobów posiadanych w serwisie zewnętrznym OneDrive</w:t>
      </w:r>
      <w:r>
        <w:rPr>
          <w:color w:val="000000" w:themeColor="text1"/>
        </w:rPr>
        <w:t>.</w:t>
      </w:r>
    </w:p>
    <w:p w14:paraId="54A9A7E1"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DZIENNIKA ŚWITLICY</w:t>
      </w:r>
    </w:p>
    <w:p w14:paraId="0B9A3E9B"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szczegółową ewidencję pobytu uczniów w świetlicy;</w:t>
      </w:r>
    </w:p>
    <w:p w14:paraId="376067F2"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sprawdzenie aktualnej liczby uczniów w świetlicy;</w:t>
      </w:r>
    </w:p>
    <w:p w14:paraId="08808C21"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prezentowanie podsumowania dziennego ilości godzin spędzonych w świetlicy oraz historii zapisów ucznia do świetlicy w porządku chronologicznym;</w:t>
      </w:r>
    </w:p>
    <w:p w14:paraId="468C7FF7"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zarejestrowanie planu pracy świetlicy, planu nauczycieli oraz wprowadzić temat zajęć;</w:t>
      </w:r>
    </w:p>
    <w:p w14:paraId="4303C87F" w14:textId="606B0E1F" w:rsidR="00674D09" w:rsidRPr="00C20561"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zapisanie kopii do pliku XML</w:t>
      </w:r>
      <w:r w:rsidR="00C20561">
        <w:rPr>
          <w:rFonts w:asciiTheme="minorHAnsi" w:hAnsiTheme="minorHAnsi" w:cstheme="minorHAnsi"/>
        </w:rPr>
        <w:t>.</w:t>
      </w:r>
    </w:p>
    <w:p w14:paraId="032F76E0"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DZIENNIKA ZAJĘĆ INNYCH</w:t>
      </w:r>
    </w:p>
    <w:p w14:paraId="4EF00E78"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szczegółową ewidencję pobytu uczniów na zajęciach innych;</w:t>
      </w:r>
    </w:p>
    <w:p w14:paraId="6A67FA0B"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sprawdzenie aktualnej liczby uczniów na zajęciach innych;</w:t>
      </w:r>
    </w:p>
    <w:p w14:paraId="31F070C8"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dodawanie ucznia z innej szkoły;</w:t>
      </w:r>
    </w:p>
    <w:p w14:paraId="70237B00"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zarejestrowanie tematu oraz planu pracy zajęć innych;</w:t>
      </w:r>
    </w:p>
    <w:p w14:paraId="5D4D68AC" w14:textId="37455C57" w:rsidR="00674D09" w:rsidRPr="00C20561"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wprowadzanie informacji o uczniach np. na temat postępów</w:t>
      </w:r>
      <w:r w:rsidR="00C20561">
        <w:rPr>
          <w:rFonts w:asciiTheme="minorHAnsi" w:hAnsiTheme="minorHAnsi" w:cstheme="minorHAnsi"/>
        </w:rPr>
        <w:t>.</w:t>
      </w:r>
    </w:p>
    <w:p w14:paraId="7DB56B8B"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DZIENNIKÓW SPECJALISTÓW</w:t>
      </w:r>
    </w:p>
    <w:p w14:paraId="33EBA444"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lastRenderedPageBreak/>
        <w:t>dokumentowanie wykonywanych czynności;</w:t>
      </w:r>
    </w:p>
    <w:p w14:paraId="7209866A"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wprowadzenie informacji o uczniach;</w:t>
      </w:r>
    </w:p>
    <w:p w14:paraId="727675CF"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wpisywanie zadań do realizacji;</w:t>
      </w:r>
    </w:p>
    <w:p w14:paraId="1ECE0B1A" w14:textId="7E7EECF1" w:rsidR="00674D09" w:rsidRPr="00C20561"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zarejestrowanie planu zajęć</w:t>
      </w:r>
      <w:r w:rsidR="00C20561">
        <w:rPr>
          <w:rFonts w:asciiTheme="minorHAnsi" w:hAnsiTheme="minorHAnsi" w:cstheme="minorHAnsi"/>
        </w:rPr>
        <w:t>.</w:t>
      </w:r>
    </w:p>
    <w:p w14:paraId="618CA63B"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PLANOWANIA I ROZLICZANIA ZASTĘPSTW</w:t>
      </w:r>
    </w:p>
    <w:p w14:paraId="6BD211B4" w14:textId="77777777" w:rsidR="00674D09" w:rsidRPr="004348BF" w:rsidRDefault="00674D09" w:rsidP="002F4782">
      <w:pPr>
        <w:pStyle w:val="ZwykytekstVN"/>
        <w:numPr>
          <w:ilvl w:val="0"/>
          <w:numId w:val="215"/>
        </w:numPr>
        <w:spacing w:after="120" w:line="276" w:lineRule="auto"/>
        <w:ind w:left="426"/>
        <w:rPr>
          <w:rFonts w:asciiTheme="minorHAnsi" w:eastAsiaTheme="minorEastAsia" w:hAnsiTheme="minorHAnsi" w:cstheme="minorHAnsi"/>
        </w:rPr>
      </w:pPr>
      <w:r w:rsidRPr="004348BF">
        <w:rPr>
          <w:rFonts w:asciiTheme="minorHAnsi" w:hAnsiTheme="minorHAnsi" w:cstheme="minorHAnsi"/>
        </w:rPr>
        <w:t>planowanie zastępstw za nieobecnego nauczyciela realizującego dowolny typ zajęć, również zajęcia dodatkowe, świetlicy, w grupach przedszkolnych czy specjalistyczne;</w:t>
      </w:r>
    </w:p>
    <w:p w14:paraId="74FE1249"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lang w:val="en-US"/>
        </w:rPr>
      </w:pPr>
      <w:r w:rsidRPr="004348BF">
        <w:rPr>
          <w:rFonts w:asciiTheme="minorHAnsi" w:hAnsiTheme="minorHAnsi" w:cstheme="minorHAnsi"/>
          <w:lang w:val="en-US"/>
        </w:rPr>
        <w:t>ustalanie powodów nieobecności;</w:t>
      </w:r>
    </w:p>
    <w:p w14:paraId="521069F0"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lang w:val="en-US"/>
        </w:rPr>
      </w:pPr>
      <w:r w:rsidRPr="004348BF">
        <w:rPr>
          <w:rFonts w:asciiTheme="minorHAnsi" w:hAnsiTheme="minorHAnsi" w:cstheme="minorHAnsi"/>
          <w:lang w:val="en-US"/>
        </w:rPr>
        <w:t>planowanie nieobecności całego oddziału;</w:t>
      </w:r>
    </w:p>
    <w:p w14:paraId="5ABCF9EC"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samodzielne ustalanie kryteriów wyboru zastępców;</w:t>
      </w:r>
    </w:p>
    <w:p w14:paraId="1ECCB57E"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generowanie raportów np. informacje o zastępstwach; zestawienie nieobecności nauczyciela;</w:t>
      </w:r>
    </w:p>
    <w:p w14:paraId="2E5B65B0"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tworzenie słowników powodów nieobecności i form zastępstwa;</w:t>
      </w:r>
    </w:p>
    <w:p w14:paraId="0358CC49" w14:textId="6071D003"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w oparciu o plan lekcji oraz zrealizowane lekcje i zajęcia inne rozlicznie godzin ponadwymiarowych oraz dodatkowych</w:t>
      </w:r>
      <w:r w:rsidR="00C20561">
        <w:rPr>
          <w:rFonts w:asciiTheme="minorHAnsi" w:hAnsiTheme="minorHAnsi" w:cstheme="minorHAnsi"/>
        </w:rPr>
        <w:t>.</w:t>
      </w:r>
    </w:p>
    <w:p w14:paraId="5780749E"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USPRAWIEDLIWIENIA</w:t>
      </w:r>
    </w:p>
    <w:p w14:paraId="7606C6F6"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odczytanie poprzez portal przez rodzica faktu nieobecności ucznia w szkole;</w:t>
      </w:r>
    </w:p>
    <w:p w14:paraId="7D0BB071"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usprawiedliwienie nieobecności ucznia przez rodzica z poziomu portalu;</w:t>
      </w:r>
    </w:p>
    <w:p w14:paraId="447CE09A"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wprowadzenie powodu nieobecności przy usprawiedliwieniu;</w:t>
      </w:r>
    </w:p>
    <w:p w14:paraId="05C15009"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zaakceptowanie i wprowadzenie przez nauczyciela usprawiedliwienia w dzienniku elektronicznym;</w:t>
      </w:r>
    </w:p>
    <w:p w14:paraId="733F6D68"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WYCIECZKI</w:t>
      </w:r>
    </w:p>
    <w:p w14:paraId="63552E9B"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prowadzenie rejestru wycieczek w szkole;</w:t>
      </w:r>
    </w:p>
    <w:p w14:paraId="55E9EC04"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automatyczne przeniesienie informacji o wyciecze/imprezie do dziennika oddziału po uzupełnieniu niezbędnych danych związanych z wycieczką;</w:t>
      </w:r>
    </w:p>
    <w:p w14:paraId="0A102B06"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tworzenie grup międzyoddziałowych;</w:t>
      </w:r>
    </w:p>
    <w:p w14:paraId="294F494B"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tworzenie wycieczek tylko na wybranych godzinach lekcyjnych;</w:t>
      </w:r>
    </w:p>
    <w:p w14:paraId="61BB79FE"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dopisanie osoby spoza szkoły jako kierownika wycieczki;</w:t>
      </w:r>
    </w:p>
    <w:p w14:paraId="7043E481"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wprowadzenie frekwencji;</w:t>
      </w:r>
    </w:p>
    <w:p w14:paraId="77A223E4"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wygenerowanie listy uczniów niebiorących udziału w wycieczce w ramach oddziału;</w:t>
      </w:r>
    </w:p>
    <w:p w14:paraId="2247EBEC"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wydruk karty wycieczki oraz listy uczestników.</w:t>
      </w:r>
    </w:p>
    <w:p w14:paraId="7A6E6697"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FUNKCJONALNOŚCI PRZEZNACZONEJ DLA RODZICÓW I OPIEKUNÓW</w:t>
      </w:r>
    </w:p>
    <w:p w14:paraId="7862AA69"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ocen cząstkowych, przewidywanych, śródrocznych, końcowych i zewnętrznych egzaminów;</w:t>
      </w:r>
    </w:p>
    <w:p w14:paraId="7C306C36"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danych dotyczących osiągnięć;</w:t>
      </w:r>
    </w:p>
    <w:p w14:paraId="68B44D60"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lastRenderedPageBreak/>
        <w:t>dostęp do listy uwag/pochwał;</w:t>
      </w:r>
    </w:p>
    <w:p w14:paraId="68093C28"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danych o frekwencji;</w:t>
      </w:r>
    </w:p>
    <w:p w14:paraId="4555B408"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aktualnego planu lekcji;</w:t>
      </w:r>
    </w:p>
    <w:p w14:paraId="03E86729"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rejestru zrealizowanych lekcji i ich tematów;</w:t>
      </w:r>
    </w:p>
    <w:p w14:paraId="05CA319E"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terminarza sprawdzianów;</w:t>
      </w:r>
    </w:p>
    <w:p w14:paraId="38DE23D6" w14:textId="77777777" w:rsidR="00674D09" w:rsidRPr="004348BF" w:rsidRDefault="00674D09" w:rsidP="002F4782">
      <w:pPr>
        <w:pStyle w:val="ZwykytekstVN"/>
        <w:numPr>
          <w:ilvl w:val="0"/>
          <w:numId w:val="218"/>
        </w:numPr>
        <w:spacing w:after="120" w:line="276" w:lineRule="auto"/>
        <w:ind w:left="426"/>
        <w:jc w:val="both"/>
        <w:rPr>
          <w:rFonts w:asciiTheme="minorHAnsi" w:eastAsiaTheme="minorEastAsia" w:hAnsiTheme="minorHAnsi" w:cstheme="minorHAnsi"/>
          <w:color w:val="44546A" w:themeColor="text2"/>
        </w:rPr>
      </w:pPr>
      <w:r w:rsidRPr="004348BF">
        <w:rPr>
          <w:rFonts w:asciiTheme="minorHAnsi" w:hAnsiTheme="minorHAnsi" w:cstheme="minorHAnsi"/>
        </w:rPr>
        <w:t xml:space="preserve">dostęp do informacji o zadaniach domowych </w:t>
      </w:r>
      <w:r w:rsidRPr="004348BF">
        <w:rPr>
          <w:rFonts w:asciiTheme="minorHAnsi" w:hAnsiTheme="minorHAnsi" w:cstheme="minorHAnsi"/>
          <w:color w:val="44546A" w:themeColor="text2"/>
        </w:rPr>
        <w:t>oraz możliwość odsyłania odpowiedzi wymaganych przez nauczyciela</w:t>
      </w:r>
      <w:r w:rsidRPr="004348BF">
        <w:rPr>
          <w:rFonts w:asciiTheme="minorHAnsi" w:hAnsiTheme="minorHAnsi" w:cstheme="minorHAnsi"/>
        </w:rPr>
        <w:t>;</w:t>
      </w:r>
    </w:p>
    <w:p w14:paraId="65698466" w14:textId="260635B4" w:rsidR="00674D09" w:rsidRPr="00C20561"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komunikację z nauczycielami: odbieranie komunikatów od wychowawcy i wysłanie komunikatu do wychowawcy.</w:t>
      </w:r>
    </w:p>
    <w:p w14:paraId="1C0925CF" w14:textId="4456068E" w:rsidR="00674D09" w:rsidRPr="007B34DC" w:rsidRDefault="007B34DC" w:rsidP="006B2DF1">
      <w:pPr>
        <w:pStyle w:val="Nagwek3"/>
      </w:pPr>
      <w:bookmarkStart w:id="712" w:name="_Toc116562395"/>
      <w:r w:rsidRPr="007B34DC">
        <w:t>Systemy prezentujące treści publiczne (platforma, dziennik)</w:t>
      </w:r>
      <w:bookmarkEnd w:id="712"/>
    </w:p>
    <w:p w14:paraId="25FC2721" w14:textId="77777777" w:rsidR="00674D09" w:rsidRPr="004348BF" w:rsidRDefault="00674D09" w:rsidP="004348BF">
      <w:pPr>
        <w:pStyle w:val="ZwykytekstVN"/>
        <w:spacing w:after="120" w:line="276" w:lineRule="auto"/>
        <w:jc w:val="both"/>
        <w:rPr>
          <w:rFonts w:asciiTheme="minorHAnsi" w:hAnsiTheme="minorHAnsi" w:cstheme="minorHAnsi"/>
          <w:color w:val="auto"/>
        </w:rPr>
      </w:pPr>
      <w:r w:rsidRPr="004348BF">
        <w:rPr>
          <w:rFonts w:asciiTheme="minorHAnsi" w:hAnsiTheme="minorHAnsi" w:cstheme="minorHAnsi"/>
          <w:color w:val="auto"/>
        </w:rPr>
        <w:t>Witryny:</w:t>
      </w:r>
    </w:p>
    <w:p w14:paraId="5575E7EA"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 xml:space="preserve">muszą być dostosowane do wymagań web content accessibility guidelines (WCAG 2.0), w zakresie dostosowania do potrzeb osób niepełnosprawnych; </w:t>
      </w:r>
    </w:p>
    <w:p w14:paraId="274EEE6D"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muszą umożliwiać zmianę kontrastu kolorystycznego wszystkich elementów przekazujących treść (tekstów, linków) lub funkcjonalnych;</w:t>
      </w:r>
    </w:p>
    <w:p w14:paraId="1A1D8D16"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musza zapewniać znaczącą możliwość powiększenia strony i czcionki;</w:t>
      </w:r>
    </w:p>
    <w:p w14:paraId="7ABA5563"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muszą umożliwiać dostęp na różnych urządzeniach: komputer, tablet, telefon;</w:t>
      </w:r>
    </w:p>
    <w:p w14:paraId="596AB358"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musza umożliwiać dostęp na aktualnych wersjach przeglądarkach: Chrome, Firefox, Internet Explorer.</w:t>
      </w:r>
    </w:p>
    <w:p w14:paraId="6D6F24E3" w14:textId="77777777" w:rsidR="00674D09" w:rsidRPr="004348BF" w:rsidRDefault="00674D09" w:rsidP="004348BF">
      <w:pPr>
        <w:spacing w:after="120"/>
        <w:jc w:val="both"/>
        <w:rPr>
          <w:rFonts w:asciiTheme="minorHAnsi" w:hAnsiTheme="minorHAnsi" w:cstheme="minorHAnsi"/>
          <w:sz w:val="22"/>
        </w:rPr>
      </w:pPr>
    </w:p>
    <w:p w14:paraId="48996D40" w14:textId="77777777" w:rsidR="00674D09" w:rsidRPr="004348BF" w:rsidRDefault="00674D09" w:rsidP="004348BF">
      <w:pPr>
        <w:spacing w:after="120"/>
        <w:jc w:val="both"/>
        <w:rPr>
          <w:rFonts w:asciiTheme="minorHAnsi" w:hAnsiTheme="minorHAnsi" w:cstheme="minorHAnsi"/>
          <w:sz w:val="22"/>
        </w:rPr>
      </w:pPr>
      <w:r w:rsidRPr="004348BF">
        <w:rPr>
          <w:rFonts w:asciiTheme="minorHAnsi" w:hAnsiTheme="minorHAnsi" w:cstheme="minorHAnsi"/>
          <w:sz w:val="22"/>
        </w:rPr>
        <w:t>Platforma oświatowa zostanie wdrożona w następujących jednostkach:</w:t>
      </w:r>
    </w:p>
    <w:p w14:paraId="4100FDBA"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1, ul. Topolowa 10, 05-800 Pruszków</w:t>
      </w:r>
    </w:p>
    <w:p w14:paraId="5E129B5D"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2, ul. Jasna 2, 05-800 Pruszków</w:t>
      </w:r>
    </w:p>
    <w:p w14:paraId="0ADF33FA"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3, al. Wojska Polskiego 34, 05-800 Pruszków</w:t>
      </w:r>
    </w:p>
    <w:p w14:paraId="2FD9B498"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4, ul. Hubala 4, 05-800 Pruszków</w:t>
      </w:r>
    </w:p>
    <w:p w14:paraId="4DF1FC97"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5, ul. Jana Długosza 53, 05-800 Pruszków</w:t>
      </w:r>
    </w:p>
    <w:p w14:paraId="577410BC"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6, ul. Lipowa 31, 05-800 Pruszków</w:t>
      </w:r>
    </w:p>
    <w:p w14:paraId="1AB2DB02"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8, ul. Obrońców Pokoju 44, 05-800 Pruszków</w:t>
      </w:r>
    </w:p>
    <w:p w14:paraId="5A88A5FB"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9, ul. Mostowa 6, 05-800 Pruszków</w:t>
      </w:r>
    </w:p>
    <w:p w14:paraId="24C52077" w14:textId="0ADECF7B" w:rsidR="00F6650E" w:rsidRPr="004C5F70"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10, ul. Pływacka 16, 05-800 Pruszków</w:t>
      </w:r>
    </w:p>
    <w:p w14:paraId="409E15C6" w14:textId="247F2EC6" w:rsidR="00A4332D" w:rsidRPr="00A4332D" w:rsidRDefault="00A4332D" w:rsidP="002C32C5">
      <w:pPr>
        <w:pStyle w:val="Nagwek2"/>
      </w:pPr>
      <w:bookmarkStart w:id="713" w:name="_Toc116562396"/>
      <w:r w:rsidRPr="00A4332D">
        <w:lastRenderedPageBreak/>
        <w:t>Platforma danych przestrzennych (planowanie przestrzenne i e-usługi)</w:t>
      </w:r>
      <w:bookmarkEnd w:id="713"/>
    </w:p>
    <w:p w14:paraId="18EB2602"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W ramach Systemu Informacji Przestrzennej dla Urzędu Miasta Pruszkowa zakłada się uruchomienie nowoczesnej platformy danych przestrzennych GIS, która składać się będzie z:</w:t>
      </w:r>
    </w:p>
    <w:p w14:paraId="101DDD31"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wewnętrznej części dla Użytkowników Wewnętrznych (Pracownicy Urzędu i Administratorzy systemu), </w:t>
      </w:r>
    </w:p>
    <w:p w14:paraId="64BB58B2"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części publicznej (część zewnętrzna) dla Użytkownika Zewnętrznego (Mieszkańca i Interesanta), </w:t>
      </w:r>
    </w:p>
    <w:p w14:paraId="024691D7"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portalu e-usług dla Klienta Urzędu (Użytkownika Zewnętrznego). </w:t>
      </w:r>
    </w:p>
    <w:p w14:paraId="34C8D4F4"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Platforma danych przestrzennych GIS będzie służyła do zarządzania, przechowywania i obsługi informacji przestrzennych, oraz do udostępniania tych informacji w postaci e-usługi realizowanej, jako geoportal internetowy. Uruchomienie i wdrożenie SIP ma celu zwiększenia dostępności do informacji publicznej dla Klienta Zewnętrznego, oraz promocję i zwiększenie atrakcyjności Miasta Pruszków. </w:t>
      </w:r>
    </w:p>
    <w:p w14:paraId="32F30283"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W ramach wewnętrznej platformy GIS zakłada się uruchomienie i wdrożenie oprogramowania wewnętrznego (</w:t>
      </w:r>
      <w:r w:rsidRPr="00593D11">
        <w:rPr>
          <w:rFonts w:asciiTheme="minorHAnsi" w:hAnsiTheme="minorHAnsi" w:cstheme="minorHAnsi"/>
          <w:strike/>
          <w:color w:val="FF0000"/>
          <w:sz w:val="22"/>
        </w:rPr>
        <w:t>desktop</w:t>
      </w:r>
      <w:r w:rsidRPr="00863CB8">
        <w:rPr>
          <w:rFonts w:asciiTheme="minorHAnsi" w:hAnsiTheme="minorHAnsi" w:cstheme="minorHAnsi"/>
          <w:sz w:val="22"/>
        </w:rPr>
        <w:t xml:space="preserve"> GIS) do zarządzania danymi przestrzennymi wraz z dedykowanymi modułami GIS. Część wewnętrzna oprogramowania będzie dostępna dla Pracowników Urzędu i Administratorów i będzie umożliwiała: tworzenie, gromadzenie i modernizację danych przestrzennych, które następnie będą publikowane w części publicznej – online. </w:t>
      </w:r>
    </w:p>
    <w:p w14:paraId="2FF108F2" w14:textId="76F741A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Dla Użytkownika Zewnętrznego zostanie wdrożony nowoczesny portal mapowy, który poprzez swoją interoperacyjność i wielozadaniowość pozwala prezentować i udostępniać online gminne dane przestrzenne na interaktywnej mapie Miasta Pruszków. Cześć online będzie działać w części publicznej i części niepublicznej. Cz</w:t>
      </w:r>
      <w:r w:rsidR="00F021C7">
        <w:rPr>
          <w:rFonts w:asciiTheme="minorHAnsi" w:hAnsiTheme="minorHAnsi" w:cstheme="minorHAnsi"/>
          <w:sz w:val="22"/>
        </w:rPr>
        <w:t>ę</w:t>
      </w:r>
      <w:r w:rsidRPr="00863CB8">
        <w:rPr>
          <w:rFonts w:asciiTheme="minorHAnsi" w:hAnsiTheme="minorHAnsi" w:cstheme="minorHAnsi"/>
          <w:sz w:val="22"/>
        </w:rPr>
        <w:t>ść zewnętrzna Systemu Informacji Przestrzennej będzie składać się z tematycznych geoportali mapowych według grup tematycznych:</w:t>
      </w:r>
    </w:p>
    <w:p w14:paraId="4CF0E96E" w14:textId="77777777" w:rsidR="007B34DC" w:rsidRPr="00863CB8" w:rsidRDefault="007B34DC" w:rsidP="002F4782">
      <w:pPr>
        <w:pStyle w:val="Akapitzlist"/>
        <w:numPr>
          <w:ilvl w:val="0"/>
          <w:numId w:val="259"/>
        </w:numPr>
        <w:spacing w:after="120" w:line="276" w:lineRule="auto"/>
        <w:contextualSpacing w:val="0"/>
        <w:rPr>
          <w:rFonts w:cstheme="minorHAnsi"/>
        </w:rPr>
      </w:pPr>
      <w:r w:rsidRPr="00863CB8">
        <w:rPr>
          <w:rFonts w:cstheme="minorHAnsi"/>
        </w:rPr>
        <w:t>Dokumenty planistyczne, </w:t>
      </w:r>
    </w:p>
    <w:p w14:paraId="5137FFAB" w14:textId="77777777" w:rsidR="007B34DC" w:rsidRPr="00863CB8" w:rsidRDefault="007B34DC" w:rsidP="002F4782">
      <w:pPr>
        <w:pStyle w:val="Akapitzlist"/>
        <w:numPr>
          <w:ilvl w:val="0"/>
          <w:numId w:val="259"/>
        </w:numPr>
        <w:spacing w:after="120" w:line="276" w:lineRule="auto"/>
        <w:contextualSpacing w:val="0"/>
        <w:rPr>
          <w:rFonts w:cstheme="minorHAnsi"/>
        </w:rPr>
      </w:pPr>
      <w:r w:rsidRPr="00863CB8">
        <w:rPr>
          <w:rFonts w:cstheme="minorHAnsi"/>
        </w:rPr>
        <w:t>Ewidencja Miejscowości, Ulic i Adresów, </w:t>
      </w:r>
    </w:p>
    <w:p w14:paraId="518CA6EF" w14:textId="5C762BD2" w:rsidR="007B34DC" w:rsidRPr="004C5F70" w:rsidRDefault="007B34DC" w:rsidP="002F4782">
      <w:pPr>
        <w:pStyle w:val="Akapitzlist"/>
        <w:numPr>
          <w:ilvl w:val="0"/>
          <w:numId w:val="259"/>
        </w:numPr>
        <w:spacing w:after="120" w:line="276" w:lineRule="auto"/>
        <w:contextualSpacing w:val="0"/>
        <w:rPr>
          <w:rFonts w:cstheme="minorHAnsi"/>
        </w:rPr>
      </w:pPr>
      <w:r w:rsidRPr="00863CB8">
        <w:rPr>
          <w:rFonts w:cstheme="minorHAnsi"/>
        </w:rPr>
        <w:t>Dowolne dane przestrzenne, prezentujące dane przestrzenne gromadzone i wytworzone przez Zamawiającego.</w:t>
      </w:r>
    </w:p>
    <w:tbl>
      <w:tblPr>
        <w:tblStyle w:val="Jasnasiatkaakcent1"/>
        <w:tblW w:w="0" w:type="auto"/>
        <w:tblLook w:val="04A0" w:firstRow="1" w:lastRow="0" w:firstColumn="1" w:lastColumn="0" w:noHBand="0" w:noVBand="1"/>
      </w:tblPr>
      <w:tblGrid>
        <w:gridCol w:w="9334"/>
      </w:tblGrid>
      <w:tr w:rsidR="006D4286" w:rsidRPr="006D4286" w14:paraId="056F80B7" w14:textId="77777777" w:rsidTr="004C5F70">
        <w:trPr>
          <w:cnfStyle w:val="100000000000" w:firstRow="1" w:lastRow="0" w:firstColumn="0" w:lastColumn="0" w:oddVBand="0" w:evenVBand="0" w:oddHBand="0" w:evenHBand="0" w:firstRowFirstColumn="0" w:firstRowLastColumn="0" w:lastRowFirstColumn="0" w:lastRowLastColumn="0"/>
          <w:trHeight w:val="359"/>
        </w:trPr>
        <w:tc>
          <w:tcPr>
            <w:cnfStyle w:val="001000000000" w:firstRow="0" w:lastRow="0" w:firstColumn="1" w:lastColumn="0" w:oddVBand="0" w:evenVBand="0" w:oddHBand="0" w:evenHBand="0" w:firstRowFirstColumn="0" w:firstRowLastColumn="0" w:lastRowFirstColumn="0" w:lastRowLastColumn="0"/>
            <w:tcW w:w="0" w:type="auto"/>
          </w:tcPr>
          <w:p w14:paraId="6D37817D" w14:textId="77777777" w:rsidR="006D4286" w:rsidRPr="006D4286" w:rsidRDefault="006D4286" w:rsidP="006D4286">
            <w:pPr>
              <w:spacing w:after="0"/>
              <w:jc w:val="center"/>
              <w:rPr>
                <w:rFonts w:asciiTheme="minorHAnsi" w:hAnsiTheme="minorHAnsi" w:cstheme="minorHAnsi"/>
                <w:color w:val="auto"/>
                <w:sz w:val="22"/>
              </w:rPr>
            </w:pPr>
            <w:r w:rsidRPr="006D4286">
              <w:rPr>
                <w:rFonts w:asciiTheme="minorHAnsi" w:hAnsiTheme="minorHAnsi" w:cstheme="minorHAnsi"/>
                <w:color w:val="auto"/>
                <w:sz w:val="22"/>
              </w:rPr>
              <w:t>Opis minimalnych wymagań:</w:t>
            </w:r>
          </w:p>
        </w:tc>
      </w:tr>
      <w:tr w:rsidR="006D4286" w:rsidRPr="006D4286" w14:paraId="29E4EDF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845607" w14:textId="7AC79BE5" w:rsidR="006D4286" w:rsidRPr="006D4286" w:rsidRDefault="006D4286" w:rsidP="002F4782">
            <w:pPr>
              <w:pStyle w:val="Akapitzlist"/>
              <w:numPr>
                <w:ilvl w:val="0"/>
                <w:numId w:val="257"/>
              </w:numPr>
              <w:spacing w:after="0" w:line="276" w:lineRule="auto"/>
              <w:rPr>
                <w:rFonts w:cstheme="minorHAnsi"/>
                <w:color w:val="auto"/>
              </w:rPr>
            </w:pPr>
            <w:r w:rsidRPr="006D4286">
              <w:rPr>
                <w:rFonts w:cstheme="minorHAnsi"/>
                <w:color w:val="auto"/>
              </w:rPr>
              <w:t xml:space="preserve">WYMAGANIA DLA WDROŻENIA SYSTEMU INFORMACJI PRZESTRZENNEJ </w:t>
            </w:r>
          </w:p>
        </w:tc>
      </w:tr>
      <w:tr w:rsidR="006D4286" w:rsidRPr="004C5F70" w14:paraId="69E086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08423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W ramach zamówienia Wykonawca zapewni szkolenie dla Administratora oraz dla Pracowników Merytorycznych, dokona wdrożenia i instalacji wszystkich komponentów systemu zgodnie z zamówieniem oraz zapewni opiekę powdrożeniową zgodnie z SWZ. Wymaga się, aby Wykonawca wykonał następujące zadania: </w:t>
            </w:r>
          </w:p>
        </w:tc>
      </w:tr>
      <w:tr w:rsidR="006D4286" w:rsidRPr="004C5F70" w14:paraId="55B68BF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550BE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 xml:space="preserve">Wykonawca wykona Instalację i konfigurację aplikacji dziedzinowych </w:t>
            </w:r>
            <w:r w:rsidRPr="00593D11">
              <w:rPr>
                <w:rFonts w:cstheme="minorHAnsi"/>
                <w:b w:val="0"/>
                <w:bCs w:val="0"/>
                <w:strike/>
                <w:color w:val="FF0000"/>
              </w:rPr>
              <w:t xml:space="preserve">desktop </w:t>
            </w:r>
            <w:r w:rsidRPr="006D4286">
              <w:rPr>
                <w:rFonts w:cstheme="minorHAnsi"/>
                <w:b w:val="0"/>
                <w:bCs w:val="0"/>
                <w:color w:val="auto"/>
              </w:rPr>
              <w:t>GIS. Wymaga się by oprogramowanie było instalowane na infrastrukturze sprzętowej Zamawiającego przy wykorzystaniu Infrastruktury Zamawiającego w zakresie uzgodnionym z Zamawiającym.</w:t>
            </w:r>
          </w:p>
        </w:tc>
      </w:tr>
      <w:tr w:rsidR="006D4286" w:rsidRPr="004C5F70" w14:paraId="2EC7C6C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5A144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Wykonawca wykona Instalację i konfigurację części publicznej rozwiązania (portal mapowy) na infrastrukturze sprzętowo – systemowej zapewnionej przez Zamawiającego. </w:t>
            </w:r>
          </w:p>
        </w:tc>
      </w:tr>
      <w:tr w:rsidR="006D4286" w:rsidRPr="004C5F70" w14:paraId="25DCAC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66552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wykona Instruktaże oraz asystę stanowiskową dla Administratora systemu polegająca na: </w:t>
            </w:r>
          </w:p>
        </w:tc>
      </w:tr>
      <w:tr w:rsidR="006D4286" w:rsidRPr="004C5F70" w14:paraId="608A8BF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232D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instruktażu obsługi całego systemu bądź jego części wspomagającego obsługę obszarów działalności urzędu dla wskazanych przez urząd pracowników;</w:t>
            </w:r>
          </w:p>
        </w:tc>
      </w:tr>
      <w:tr w:rsidR="006D4286" w:rsidRPr="004C5F70" w14:paraId="622CD04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11F69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we współpracy z każdym wskazanym przez urząd pracownikiem analizy stanowiskowej zadań realizowanych w systemie charakterystycznych dla konkretnych merytorycznych stanowisk pracowniczych; </w:t>
            </w:r>
          </w:p>
        </w:tc>
      </w:tr>
      <w:tr w:rsidR="006D4286" w:rsidRPr="004C5F70" w14:paraId="0E15EB8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F3627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instruktażu w zakresie zarządzania użytkownikami i uprawnieniami, zabezpieczania i odtwarzania danych systemu dla osób pełniących obowiązki administratorów systemu wskazanych przez urząd;</w:t>
            </w:r>
          </w:p>
        </w:tc>
      </w:tr>
      <w:tr w:rsidR="006D4286" w:rsidRPr="004C5F70" w14:paraId="3DCAF0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3BF8F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zapewni 2 dni robocze szkoleń dla grupy 10 Pracowników Merytorycznych (Użytkowników Systemu) z wdrożonego Systemu Informacji Przestrzennej z podziałem:</w:t>
            </w:r>
          </w:p>
        </w:tc>
      </w:tr>
      <w:tr w:rsidR="006D4286" w:rsidRPr="004C5F70" w14:paraId="00A76A1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42D9B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1 dzień - szkolenie ogólne, wprowadzenie do systemów informacji przestrzennej, tworzenie danych przestrzennych, szkolenie z uruchomionego portalu mapowego i e-usług,</w:t>
            </w:r>
          </w:p>
        </w:tc>
      </w:tr>
      <w:tr w:rsidR="006D4286" w:rsidRPr="004C5F70" w14:paraId="4DAC24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77455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1 dzień - szkolenie z wdrożonych modułów GIS.</w:t>
            </w:r>
          </w:p>
        </w:tc>
      </w:tr>
      <w:tr w:rsidR="006D4286" w:rsidRPr="004C5F70" w14:paraId="39CDEB8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EDF49C"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zapewni opiekę powdrożeniową dla systemu w okresie realizacji projektu polegającej na: </w:t>
            </w:r>
          </w:p>
        </w:tc>
      </w:tr>
      <w:tr w:rsidR="006D4286" w:rsidRPr="004C5F70" w14:paraId="0326D9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5AD19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pomocy technicznej,</w:t>
            </w:r>
          </w:p>
        </w:tc>
      </w:tr>
      <w:tr w:rsidR="006D4286" w:rsidRPr="004C5F70" w14:paraId="044827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87796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usług utrzymania i konserwacji dla dostarczonego oprogramowania, </w:t>
            </w:r>
          </w:p>
        </w:tc>
      </w:tr>
      <w:tr w:rsidR="006D4286" w:rsidRPr="004C5F70" w14:paraId="3324DFA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A835C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wersji oprogramowania będących wynikiem wprowadzenia koniecznych zmian w funkcjonowaniu systemu związanych z wejściem w życie nowych przepisów, </w:t>
            </w:r>
          </w:p>
        </w:tc>
      </w:tr>
      <w:tr w:rsidR="006D4286" w:rsidRPr="004C5F70" w14:paraId="261B8D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D2C6A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przekazywaniu w terminach poprzedzających datę wejścia w życie znowelizowanych lub nowych przepisów prawa nowych wersji oprogramowania, włącznie z koniecznym w tym zakresie udzieleniem licencji do nowej wersji systemu, </w:t>
            </w:r>
          </w:p>
        </w:tc>
      </w:tr>
      <w:tr w:rsidR="006D4286" w:rsidRPr="004C5F70" w14:paraId="6152EE6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EE558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ulepszonych wersji oprogramowania lub innych komponentów systemu będących konsekwencją wykonywania w nich zmian wynikłych ze stwierdzonych niedoskonałości technicznych, </w:t>
            </w:r>
          </w:p>
        </w:tc>
      </w:tr>
      <w:tr w:rsidR="006D4286" w:rsidRPr="004C5F70" w14:paraId="4A1210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D01D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wersji dokumentacji użytkownika oraz dokumentacji technicznej zgodnych co do wersji jak i również zakresu zaimplementowanych i działających funkcji z wersją dostarczonego oprogramowania aplikacyjnego, </w:t>
            </w:r>
          </w:p>
        </w:tc>
      </w:tr>
      <w:tr w:rsidR="006D4286" w:rsidRPr="004C5F70" w14:paraId="4A388C3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C5A42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telefonicznie usług doradztwa i opieki w zakresie eksploatacji systemu. </w:t>
            </w:r>
          </w:p>
        </w:tc>
      </w:tr>
      <w:tr w:rsidR="006D4286" w:rsidRPr="004C5F70" w14:paraId="5B853C8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FCF66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podejmowaniu czynności związanych z diagnozowaniem problemów oraz usuwaniem przyczyn nieprawidłowego funkcjonowania dostarczonego rozwiązania. </w:t>
            </w:r>
          </w:p>
        </w:tc>
      </w:tr>
      <w:tr w:rsidR="006D4286" w:rsidRPr="006D4286" w14:paraId="255CEF2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D19565" w14:textId="569219E2" w:rsidR="006D4286" w:rsidRPr="006D4286" w:rsidRDefault="006D4286" w:rsidP="002F4782">
            <w:pPr>
              <w:pStyle w:val="Akapitzlist"/>
              <w:numPr>
                <w:ilvl w:val="0"/>
                <w:numId w:val="257"/>
              </w:numPr>
              <w:spacing w:after="0" w:line="276" w:lineRule="auto"/>
              <w:rPr>
                <w:rFonts w:cstheme="minorHAnsi"/>
                <w:color w:val="auto"/>
              </w:rPr>
            </w:pPr>
            <w:r w:rsidRPr="006D4286">
              <w:rPr>
                <w:rFonts w:cstheme="minorHAnsi"/>
                <w:color w:val="auto"/>
              </w:rPr>
              <w:t xml:space="preserve">CZĘŚĆ WEWNĘTRZNA – OPROGRAMOWANIE </w:t>
            </w:r>
            <w:r w:rsidRPr="00593D11">
              <w:rPr>
                <w:rFonts w:cstheme="minorHAnsi"/>
                <w:strike/>
                <w:color w:val="FF0000"/>
              </w:rPr>
              <w:t xml:space="preserve">DESKTOP </w:t>
            </w:r>
            <w:r w:rsidRPr="006D4286">
              <w:rPr>
                <w:rFonts w:cstheme="minorHAnsi"/>
                <w:color w:val="auto"/>
              </w:rPr>
              <w:t>GIS</w:t>
            </w:r>
          </w:p>
        </w:tc>
      </w:tr>
      <w:tr w:rsidR="006D4286" w:rsidRPr="004C5F70" w14:paraId="0DA321E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F41A5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xml:space="preserve">W ramach części wewnętrznej Systemu Informacji Przestrzennej - oprogramowanie </w:t>
            </w:r>
            <w:r w:rsidRPr="00593D11">
              <w:rPr>
                <w:rFonts w:asciiTheme="minorHAnsi" w:hAnsiTheme="minorHAnsi" w:cstheme="minorHAnsi"/>
                <w:b w:val="0"/>
                <w:bCs w:val="0"/>
                <w:strike/>
                <w:color w:val="FF0000"/>
                <w:sz w:val="22"/>
              </w:rPr>
              <w:t xml:space="preserve">desktop </w:t>
            </w:r>
            <w:r w:rsidRPr="006D4286">
              <w:rPr>
                <w:rFonts w:asciiTheme="minorHAnsi" w:hAnsiTheme="minorHAnsi" w:cstheme="minorHAnsi"/>
                <w:b w:val="0"/>
                <w:bCs w:val="0"/>
                <w:color w:val="auto"/>
                <w:sz w:val="22"/>
              </w:rPr>
              <w:t xml:space="preserve">GIS, Wykonawca dostarczy gotowe i w pełni funkcjonalne oprogramowanie </w:t>
            </w:r>
            <w:r w:rsidRPr="00593D11">
              <w:rPr>
                <w:rFonts w:asciiTheme="minorHAnsi" w:hAnsiTheme="minorHAnsi" w:cstheme="minorHAnsi"/>
                <w:b w:val="0"/>
                <w:bCs w:val="0"/>
                <w:strike/>
                <w:color w:val="FF0000"/>
                <w:sz w:val="22"/>
              </w:rPr>
              <w:t xml:space="preserve">desktop </w:t>
            </w:r>
            <w:r w:rsidRPr="006D4286">
              <w:rPr>
                <w:rFonts w:asciiTheme="minorHAnsi" w:hAnsiTheme="minorHAnsi" w:cstheme="minorHAnsi"/>
                <w:b w:val="0"/>
                <w:bCs w:val="0"/>
                <w:color w:val="auto"/>
                <w:sz w:val="22"/>
              </w:rPr>
              <w:t xml:space="preserve">GIS wraz z dziedzinowymi modułami GIS: do zarządzania dokumentami planistycznymi na terenie gminy, do zarządzania wnioskami o sporządzenie lub zmianę dokumentów planistycznych, do zarzadzania rejestrem prowadzonych spraw (złożonych wniosków oraz wydanych dokumentów), do zarządzania </w:t>
            </w:r>
            <w:r w:rsidRPr="006D4286">
              <w:rPr>
                <w:rFonts w:asciiTheme="minorHAnsi" w:hAnsiTheme="minorHAnsi" w:cstheme="minorHAnsi"/>
                <w:b w:val="0"/>
                <w:bCs w:val="0"/>
                <w:color w:val="auto"/>
                <w:sz w:val="22"/>
              </w:rPr>
              <w:lastRenderedPageBreak/>
              <w:t>rejestrem wydanych decyzji WZ i ULICP, do zarządzania rejestrem procedur planistycznych, do zarzadzania ewidencją opłat planistycznych, do prowadzenia zestawień statystycznych, do prowadzenia analiz przestrzennych wraz z digitalizacją wybranych danych przestrzennych. </w:t>
            </w:r>
          </w:p>
        </w:tc>
      </w:tr>
      <w:tr w:rsidR="006D4286" w:rsidRPr="0042013F" w14:paraId="0B43D53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FC187A"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lastRenderedPageBreak/>
              <w:t xml:space="preserve">Ogólne funkcjonalności oprogramowania </w:t>
            </w:r>
            <w:r w:rsidRPr="00593D11">
              <w:rPr>
                <w:rFonts w:cstheme="minorHAnsi"/>
                <w:strike/>
                <w:color w:val="FF0000"/>
              </w:rPr>
              <w:t xml:space="preserve">desktop </w:t>
            </w:r>
            <w:r w:rsidRPr="0042013F">
              <w:rPr>
                <w:rFonts w:cstheme="minorHAnsi"/>
                <w:color w:val="auto"/>
              </w:rPr>
              <w:t>GIS </w:t>
            </w:r>
          </w:p>
        </w:tc>
      </w:tr>
      <w:tr w:rsidR="006D4286" w:rsidRPr="004C5F70" w14:paraId="730ED9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9ACF4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xml:space="preserve">Oprogramowanie </w:t>
            </w:r>
            <w:r w:rsidRPr="00593D11">
              <w:rPr>
                <w:rFonts w:cstheme="minorHAnsi"/>
                <w:b w:val="0"/>
                <w:bCs w:val="0"/>
                <w:strike/>
                <w:color w:val="FF0000"/>
              </w:rPr>
              <w:t xml:space="preserve">desktop </w:t>
            </w:r>
            <w:r w:rsidRPr="006D4286">
              <w:rPr>
                <w:rFonts w:cstheme="minorHAnsi"/>
                <w:b w:val="0"/>
                <w:bCs w:val="0"/>
                <w:color w:val="auto"/>
              </w:rPr>
              <w:t>GIS (część wewnętrzna) powinno zawierać zestaw podstawowych narzędzi i funkcjonalności GIS, pozwalających na tworzenie danych przestrzennych, a w szczególności:</w:t>
            </w:r>
          </w:p>
        </w:tc>
      </w:tr>
      <w:tr w:rsidR="006D4286" w:rsidRPr="004C5F70" w14:paraId="2EAAFB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E3C9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Nawigację, wyświetlanie i obsługę okna mapa, która umożliwi:</w:t>
            </w:r>
          </w:p>
        </w:tc>
      </w:tr>
      <w:tr w:rsidR="006D4286" w:rsidRPr="004C5F70" w14:paraId="5F4152D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63A1C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Przewijanie, przybliżanie, oddalanie mapy, obiektu, możliwość wyboru dowolnej skali.</w:t>
            </w:r>
          </w:p>
        </w:tc>
      </w:tr>
      <w:tr w:rsidR="006D4286" w:rsidRPr="004C5F70" w14:paraId="091095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DBF34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Przybliżanie do punktu na podstawie określenia współrzędnych.</w:t>
            </w:r>
          </w:p>
        </w:tc>
      </w:tr>
      <w:tr w:rsidR="006D4286" w:rsidRPr="004C5F70" w14:paraId="258BF2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79890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Pomiar odległości, powierzchni, kątów.</w:t>
            </w:r>
          </w:p>
        </w:tc>
      </w:tr>
      <w:tr w:rsidR="006D4286" w:rsidRPr="004C5F70" w14:paraId="0E3E3A9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560D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Wyszukiwanie obiektów na mapie na podstawie nazwy atrybutu oraz selekcja danych według atrybutów oraz kryteriów przestrzennych.</w:t>
            </w:r>
          </w:p>
        </w:tc>
      </w:tr>
      <w:tr w:rsidR="006D4286" w:rsidRPr="004C5F70" w14:paraId="2BBF87C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D6B3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Obsługę formatów wektorowych (dgn. tab. dwg. shp. kml. .asc) i rastrowych (tiff).</w:t>
            </w:r>
          </w:p>
        </w:tc>
      </w:tr>
      <w:tr w:rsidR="006D4286" w:rsidRPr="004C5F70" w14:paraId="2F54A9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B7F5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danych do formatu pliku GML wymaganego stosownym rozporządzeniem.</w:t>
            </w:r>
          </w:p>
        </w:tc>
      </w:tr>
      <w:tr w:rsidR="006D4286" w:rsidRPr="004C5F70" w14:paraId="23895C4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2CC4D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Jednoczesne przeglądanie danych rastrowych i wektorowych we wszystkich obsługiwanych formatach.</w:t>
            </w:r>
          </w:p>
        </w:tc>
      </w:tr>
      <w:tr w:rsidR="006D4286" w:rsidRPr="004C5F70" w14:paraId="35EE5E6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DD897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Obsługa układów odniesienia: PUWG65, PUWG92, PUWG2000, UTM.</w:t>
            </w:r>
          </w:p>
        </w:tc>
      </w:tr>
      <w:tr w:rsidR="006D4286" w:rsidRPr="004C5F70" w14:paraId="3A9D80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9D0A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układów współrzędnych</w:t>
            </w:r>
          </w:p>
        </w:tc>
      </w:tr>
      <w:tr w:rsidR="006D4286" w:rsidRPr="004C5F70" w14:paraId="5978419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1F0E6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maksymalnej i minimalnej skali wyświetlania warstw.</w:t>
            </w:r>
          </w:p>
        </w:tc>
      </w:tr>
      <w:tr w:rsidR="006D4286" w:rsidRPr="004C5F70" w14:paraId="24BF0FE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FD5B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Określenie przestrzennych filtrów ograniczających wyświetlanie mapy.</w:t>
            </w:r>
          </w:p>
        </w:tc>
      </w:tr>
      <w:tr w:rsidR="006D4286" w:rsidRPr="004C5F70" w14:paraId="5A0CFEC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F14C6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danych rastrowych, która umożliwi:</w:t>
            </w:r>
          </w:p>
        </w:tc>
      </w:tr>
      <w:tr w:rsidR="006D4286" w:rsidRPr="004C5F70" w14:paraId="1D961B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F546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wielokanałowych obrazów przez przypisanie wartości RGB kanałom.</w:t>
            </w:r>
          </w:p>
        </w:tc>
      </w:tr>
      <w:tr w:rsidR="006D4286" w:rsidRPr="004C5F70" w14:paraId="1749005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BBCA3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transparencji wybranego koloru.</w:t>
            </w:r>
          </w:p>
        </w:tc>
      </w:tr>
      <w:tr w:rsidR="006D4286" w:rsidRPr="004C5F70" w14:paraId="0FA6D40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46BB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wartości obrazu przy użyciu mapy barw.</w:t>
            </w:r>
          </w:p>
        </w:tc>
      </w:tr>
      <w:tr w:rsidR="006D4286" w:rsidRPr="004C5F70" w14:paraId="6CAFD3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0E4D1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samych obrysów rastrów.</w:t>
            </w:r>
          </w:p>
        </w:tc>
      </w:tr>
      <w:tr w:rsidR="006D4286" w:rsidRPr="004C5F70" w14:paraId="7A16A17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D07B4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jasności i kontrastu wyświetlanego rastra.</w:t>
            </w:r>
          </w:p>
        </w:tc>
      </w:tr>
      <w:tr w:rsidR="006D4286" w:rsidRPr="004C5F70" w14:paraId="02BFF6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DE0DB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Budowę piramid obrazów (overview).</w:t>
            </w:r>
          </w:p>
        </w:tc>
      </w:tr>
      <w:tr w:rsidR="006D4286" w:rsidRPr="004C5F70" w14:paraId="766A233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D402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odwzorowania rastra.</w:t>
            </w:r>
          </w:p>
        </w:tc>
      </w:tr>
      <w:tr w:rsidR="006D4286" w:rsidRPr="004C5F70" w14:paraId="0B0943F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38B1C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Skalowanie, obrót, przesunięcie.</w:t>
            </w:r>
          </w:p>
        </w:tc>
      </w:tr>
      <w:tr w:rsidR="006D4286" w:rsidRPr="004C5F70" w14:paraId="5DCFA3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F37B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Mozaikowanie, przepróbkowanie (resampling).</w:t>
            </w:r>
          </w:p>
        </w:tc>
      </w:tr>
      <w:tr w:rsidR="006D4286" w:rsidRPr="004C5F70" w14:paraId="4D0940C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CD88E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Konwersję rastrów (w trybie pojedynczym i wsadowym) pod względem formatu, rozdzielczości, palety barw, układu współrzędnych.</w:t>
            </w:r>
          </w:p>
        </w:tc>
      </w:tr>
      <w:tr w:rsidR="006D4286" w:rsidRPr="004C5F70" w14:paraId="7AF458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4E328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Bezpośredni odczyt i zapis danych rastrowych.</w:t>
            </w:r>
          </w:p>
        </w:tc>
      </w:tr>
      <w:tr w:rsidR="006D4286" w:rsidRPr="004C5F70" w14:paraId="2EA156D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77165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danych wektorowych, która umożliwi:</w:t>
            </w:r>
          </w:p>
        </w:tc>
      </w:tr>
      <w:tr w:rsidR="006D4286" w:rsidRPr="004C5F70" w14:paraId="251474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ACA3C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Zróżnicowanie symbolizacji dla określonych skal mapy.</w:t>
            </w:r>
          </w:p>
        </w:tc>
      </w:tr>
      <w:tr w:rsidR="006D4286" w:rsidRPr="004C5F70" w14:paraId="645904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1A707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Wykluczanie obiektów wyświetlanych poprzez zapytania SQL.</w:t>
            </w:r>
          </w:p>
        </w:tc>
      </w:tr>
      <w:tr w:rsidR="006D4286" w:rsidRPr="004C5F70" w14:paraId="453A023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A139F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Jednolitą symbolizację danych.</w:t>
            </w:r>
          </w:p>
        </w:tc>
      </w:tr>
      <w:tr w:rsidR="006D4286" w:rsidRPr="004C5F70" w14:paraId="7196607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039C7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Zróżnicowaną symbolizacja dla unikalnych wartości atrybutu.</w:t>
            </w:r>
          </w:p>
        </w:tc>
      </w:tr>
      <w:tr w:rsidR="006D4286" w:rsidRPr="004C5F70" w14:paraId="5A95614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5A20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symboli wypełnienia, linii, obrysów i punktów.</w:t>
            </w:r>
          </w:p>
        </w:tc>
      </w:tr>
      <w:tr w:rsidR="006D4286" w:rsidRPr="004C5F70" w14:paraId="40F246D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06EE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procentowej przezroczystości prezentowanych warstw.</w:t>
            </w:r>
          </w:p>
        </w:tc>
      </w:tr>
      <w:tr w:rsidR="006D4286" w:rsidRPr="004C5F70" w14:paraId="4FD258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FD5C7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symboli złożonych z wielu symboli.</w:t>
            </w:r>
          </w:p>
        </w:tc>
      </w:tr>
      <w:tr w:rsidR="006D4286" w:rsidRPr="004C5F70" w14:paraId="004A3E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D3AAC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kartogramu (wizualizacja zjawisk poprzez gradację koloru lub stopniowaniem wielkości symboli, mapa kropkowa), kartodiagramu (symbolizacja wykresami kołowymi i słupkowymi).</w:t>
            </w:r>
          </w:p>
        </w:tc>
      </w:tr>
      <w:tr w:rsidR="006D4286" w:rsidRPr="004C5F70" w14:paraId="5C07A9D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90974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Ograniczenie widoczności pól tabeli atrybutów.</w:t>
            </w:r>
          </w:p>
        </w:tc>
      </w:tr>
      <w:tr w:rsidR="006D4286" w:rsidRPr="004C5F70" w14:paraId="3EA49D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FCBB2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operacji matematycznych, statystycznych, tekstowych i logicznych na danych.</w:t>
            </w:r>
          </w:p>
        </w:tc>
      </w:tr>
      <w:tr w:rsidR="006D4286" w:rsidRPr="004C5F70" w14:paraId="68B627B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593E4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Sortowanie względem wielu atrybutów.</w:t>
            </w:r>
          </w:p>
        </w:tc>
      </w:tr>
      <w:tr w:rsidR="006D4286" w:rsidRPr="004C5F70" w14:paraId="23315A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CAFBF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Identyfikację wybranych obiektów tabeli na mapie oraz identyfikacja wybranych obiektów na mapie w tabeli.</w:t>
            </w:r>
          </w:p>
        </w:tc>
      </w:tr>
      <w:tr w:rsidR="006D4286" w:rsidRPr="004C5F70" w14:paraId="78E8FDB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28379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Generowanie własnych kompozycji wydruków (Wykonawca przygotuje szablon wydruku).</w:t>
            </w:r>
          </w:p>
        </w:tc>
      </w:tr>
      <w:tr w:rsidR="006D4286" w:rsidRPr="004C5F70" w14:paraId="5026E3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7824C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Eksportowanie wybranych obiektów do nowej warstwy (np. wybranie działek, dla których aktualnie sporządzany jest nowy MPZP i zapisanie obiektów jako nowa warstwa wektorowa).</w:t>
            </w:r>
          </w:p>
        </w:tc>
      </w:tr>
      <w:tr w:rsidR="006D4286" w:rsidRPr="004C5F70" w14:paraId="719546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AC85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Bezpośredni odczyt i zapis danych wektorowych.</w:t>
            </w:r>
          </w:p>
        </w:tc>
      </w:tr>
      <w:tr w:rsidR="006D4286" w:rsidRPr="004C5F70" w14:paraId="5C38C4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B66B2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Tworzenie szablonów wydruku map, który umożliwi: dodawanie elementów rozkładu wydruku mapy: mapa, tytuł, dowolny tekst, ramka, dowolne obiekty graficzne, legenda, strzałka północy, skala liniowa, mianowana i liczbowa, obiekt graficzny, siatka kilometrowa, siatka kartograficzna.</w:t>
            </w:r>
          </w:p>
        </w:tc>
      </w:tr>
      <w:tr w:rsidR="006D4286" w:rsidRPr="004C5F70" w14:paraId="10B9A74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F511D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tekstu na mapie, która umożliwi:</w:t>
            </w:r>
          </w:p>
        </w:tc>
      </w:tr>
      <w:tr w:rsidR="006D4286" w:rsidRPr="004C5F70" w14:paraId="3F5FD5D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64500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„w locie” dynamicznych etykiet, na podstawie wartości z atrybutu.</w:t>
            </w:r>
          </w:p>
        </w:tc>
      </w:tr>
      <w:tr w:rsidR="006D4286" w:rsidRPr="004C5F70" w14:paraId="5938D82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9DCF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Dostęp do predefiniowanych stylów etykiet.</w:t>
            </w:r>
          </w:p>
        </w:tc>
      </w:tr>
      <w:tr w:rsidR="006D4286" w:rsidRPr="004C5F70" w14:paraId="2D75D8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0720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Obrót etykiet na podstawie pola atrybutu.</w:t>
            </w:r>
          </w:p>
        </w:tc>
      </w:tr>
      <w:tr w:rsidR="006D4286" w:rsidRPr="004C5F70" w14:paraId="6B7834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A6939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Określenie schematów dynamicznego etykietowania definiowanych dla każdej warstwy mapy, określenie położenia etykiety (poziomo, równolegle do linii, wzdłuż krzywych, na/nad/pod obiektem, określonym przesunięciu od obiektu), obsługa zakrzywionych etykiet.</w:t>
            </w:r>
          </w:p>
        </w:tc>
      </w:tr>
      <w:tr w:rsidR="006D4286" w:rsidRPr="004C5F70" w14:paraId="6DC5BEF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B304A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Interaktywne przesuwanie, obracanie i skalowanie opisów.</w:t>
            </w:r>
          </w:p>
        </w:tc>
      </w:tr>
      <w:tr w:rsidR="006D4286" w:rsidRPr="004C5F70" w14:paraId="753CDD2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ED43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Dodawanie opisów poziomych lub pod określonym kątem.</w:t>
            </w:r>
          </w:p>
        </w:tc>
      </w:tr>
      <w:tr w:rsidR="006D4286" w:rsidRPr="004C5F70" w14:paraId="6FDF434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AAA09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geometrii na mapie, która umożliwi:</w:t>
            </w:r>
          </w:p>
        </w:tc>
      </w:tr>
      <w:tr w:rsidR="006D4286" w:rsidRPr="004C5F70" w14:paraId="063D945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BB64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Jednoczesne edytowanie obiektów na wielu warstwach.</w:t>
            </w:r>
          </w:p>
        </w:tc>
      </w:tr>
      <w:tr w:rsidR="006D4286" w:rsidRPr="004C5F70" w14:paraId="4C697A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BF3E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Wykonanie operacji cofnij/ponów.</w:t>
            </w:r>
          </w:p>
        </w:tc>
      </w:tr>
      <w:tr w:rsidR="006D4286" w:rsidRPr="004C5F70" w14:paraId="32760B6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F0FF1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Operowanie narzędziem dociągania do wierzchołka, segmentu, do wierzchołka i segmentu.</w:t>
            </w:r>
          </w:p>
        </w:tc>
      </w:tr>
      <w:tr w:rsidR="006D4286" w:rsidRPr="004C5F70" w14:paraId="115C8F3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2D18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tolerancji dociągania.</w:t>
            </w:r>
          </w:p>
        </w:tc>
      </w:tr>
      <w:tr w:rsidR="006D4286" w:rsidRPr="004C5F70" w14:paraId="45A57E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0804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geometrii w oparciu o istniejące obiekty.</w:t>
            </w:r>
          </w:p>
        </w:tc>
      </w:tr>
      <w:tr w:rsidR="006D4286" w:rsidRPr="004C5F70" w14:paraId="67D56A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48CC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Przycinanie geometrii do określonej długości.</w:t>
            </w:r>
          </w:p>
        </w:tc>
      </w:tr>
      <w:tr w:rsidR="006D4286" w:rsidRPr="004C5F70" w14:paraId="623860A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7C3C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nowych poligonów z przecięcia istniejących obiektów.</w:t>
            </w:r>
          </w:p>
        </w:tc>
      </w:tr>
      <w:tr w:rsidR="006D4286" w:rsidRPr="004C5F70" w14:paraId="4AACD11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970BC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Przecinanie warstw poligonowych.</w:t>
            </w:r>
          </w:p>
        </w:tc>
      </w:tr>
      <w:tr w:rsidR="006D4286" w:rsidRPr="004C5F70" w14:paraId="753E02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6275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Rozciąganie i przycinanie obiektów do innych obiektów.</w:t>
            </w:r>
          </w:p>
        </w:tc>
      </w:tr>
      <w:tr w:rsidR="006D4286" w:rsidRPr="004C5F70" w14:paraId="105ECC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6A342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Przesuwanie, obrót, usuwanie, kopiowanie oraz wklejanie obiektów.</w:t>
            </w:r>
          </w:p>
        </w:tc>
      </w:tr>
      <w:tr w:rsidR="006D4286" w:rsidRPr="004C5F70" w14:paraId="588267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DA0F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Dodawanie, usuwanie i edycję lokalizacji wierzchołków.</w:t>
            </w:r>
          </w:p>
        </w:tc>
      </w:tr>
      <w:tr w:rsidR="006D4286" w:rsidRPr="004C5F70" w14:paraId="3EA16E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4F40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Modyfikację pojedynczego wybranego rekordu lub grupy rekordów jednocześnie.</w:t>
            </w:r>
          </w:p>
        </w:tc>
      </w:tr>
      <w:tr w:rsidR="006D4286" w:rsidRPr="004C5F70" w14:paraId="57FEA6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4B98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Kopiowanie atrybutów do jednego lub więcej wierszy jednocześnie.</w:t>
            </w:r>
          </w:p>
        </w:tc>
      </w:tr>
      <w:tr w:rsidR="006D4286" w:rsidRPr="004C5F70" w14:paraId="2B7B683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70E7D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Obsługę analiz przestrzennych: wycinanie, przecinanie, sumowanie, buforowanie.</w:t>
            </w:r>
          </w:p>
        </w:tc>
      </w:tr>
      <w:tr w:rsidR="006D4286" w:rsidRPr="004C5F70" w14:paraId="0B87DEB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92245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xml:space="preserve">Oprogramowanie </w:t>
            </w:r>
            <w:r w:rsidRPr="00593D11">
              <w:rPr>
                <w:rFonts w:cstheme="minorHAnsi"/>
                <w:b w:val="0"/>
                <w:bCs w:val="0"/>
                <w:strike/>
                <w:color w:val="FF0000"/>
              </w:rPr>
              <w:t xml:space="preserve">desktopowe </w:t>
            </w:r>
            <w:r w:rsidRPr="006D4286">
              <w:rPr>
                <w:rFonts w:cstheme="minorHAnsi"/>
                <w:b w:val="0"/>
                <w:bCs w:val="0"/>
                <w:color w:val="auto"/>
              </w:rPr>
              <w:t>GIS musi zapewnić obowiązkowo obsługę wszystkich funkcji dedykowanych wyszczególnionych w dalszej części niniejszego dokumentu w jednym spójnym interfejsie graficznym.</w:t>
            </w:r>
          </w:p>
        </w:tc>
      </w:tr>
      <w:tr w:rsidR="006D4286" w:rsidRPr="004C5F70" w14:paraId="1627393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7C1B1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Aplikacja zapewni także funkcjonalności w zakresie:</w:t>
            </w:r>
          </w:p>
        </w:tc>
      </w:tr>
      <w:tr w:rsidR="006D4286" w:rsidRPr="004C5F70" w14:paraId="0159F0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244AE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Wyszukiwarki działek ewidencyjnych, która umożliwi:</w:t>
            </w:r>
          </w:p>
        </w:tc>
      </w:tr>
      <w:tr w:rsidR="006D4286" w:rsidRPr="004C5F70" w14:paraId="49EB43E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F6E63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Szybkie odnajdywanie działki ewidencyjnej poprzez wybranie obrębu ewidencyjnego, a następnie wpisanie numeru działki.</w:t>
            </w:r>
          </w:p>
        </w:tc>
      </w:tr>
      <w:tr w:rsidR="006D4286" w:rsidRPr="004C5F70" w14:paraId="3AA7FE6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8A6DE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45FFE2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95FC6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 wybraniu numeru działki ewidencyjnej, przeskalowanie okna mapy do zasięgu wybranej działki i podświetlenie obiektu na mapie.</w:t>
            </w:r>
          </w:p>
        </w:tc>
      </w:tr>
      <w:tr w:rsidR="006D4286" w:rsidRPr="004C5F70" w14:paraId="7DA835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45F3D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Wyszukiwarki adresów, która umożliwi:</w:t>
            </w:r>
          </w:p>
        </w:tc>
      </w:tr>
      <w:tr w:rsidR="006D4286" w:rsidRPr="004C5F70" w14:paraId="4EEC476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C1552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Szybkie odnajdywanie punktów adresowych poprzez wpisanie adresu.</w:t>
            </w:r>
          </w:p>
        </w:tc>
      </w:tr>
      <w:tr w:rsidR="006D4286" w:rsidRPr="004C5F70" w14:paraId="531061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18D78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Korzystanie z opcji autopodpowiedzi przy wpisywaniu adresów tak, aby zapewnić wyszukiwanie z podaniem jedynie części szukanego ciągu znaków bez konieczności stosowania metaznaków w postaci np. %tekst%.</w:t>
            </w:r>
          </w:p>
        </w:tc>
      </w:tr>
      <w:tr w:rsidR="006D4286" w:rsidRPr="004C5F70" w14:paraId="046C2D6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E57FF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 wybraniu adresu, przeskalowanie okna mapy do zasięgu wybranego punktu adresowego.</w:t>
            </w:r>
          </w:p>
        </w:tc>
      </w:tr>
      <w:tr w:rsidR="006D4286" w:rsidRPr="004C5F70" w14:paraId="0EEA2C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88888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Podświetlenie działki ewidencyjnej na mapie na którym znajduje wybrany punkt adresowy.</w:t>
            </w:r>
          </w:p>
        </w:tc>
      </w:tr>
      <w:tr w:rsidR="006D4286" w:rsidRPr="004C5F70" w14:paraId="090862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E609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Szybkiego wydruku widoku mapy, który umożliwi:</w:t>
            </w:r>
          </w:p>
        </w:tc>
      </w:tr>
      <w:tr w:rsidR="006D4286" w:rsidRPr="004C5F70" w14:paraId="38B634B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8B5E8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 wydruk zadanego widoku mapy.</w:t>
            </w:r>
          </w:p>
        </w:tc>
      </w:tr>
      <w:tr w:rsidR="006D4286" w:rsidRPr="004C5F70" w14:paraId="4FD7AB4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74972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Wyświetlenie obrysu obszaru, jaki będzie obejmował wydruk.</w:t>
            </w:r>
          </w:p>
        </w:tc>
      </w:tr>
      <w:tr w:rsidR="006D4286" w:rsidRPr="004C5F70" w14:paraId="3EE7887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CCB92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Nadanie tytułu sporządzanego wydruku widoku mapy.</w:t>
            </w:r>
          </w:p>
        </w:tc>
      </w:tr>
      <w:tr w:rsidR="006D4286" w:rsidRPr="004C5F70" w14:paraId="67E758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D845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Opisanie/dodanie adnotacji wydruku.</w:t>
            </w:r>
          </w:p>
        </w:tc>
      </w:tr>
      <w:tr w:rsidR="006D4286" w:rsidRPr="004C5F70" w14:paraId="604F37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914D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Stworzenie wydruku dla wybranej skali.</w:t>
            </w:r>
          </w:p>
        </w:tc>
      </w:tr>
      <w:tr w:rsidR="006D4286" w:rsidRPr="004C5F70" w14:paraId="09EC367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9994B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skali liczbowej do wydruku mapy.</w:t>
            </w:r>
          </w:p>
        </w:tc>
      </w:tr>
      <w:tr w:rsidR="006D4286" w:rsidRPr="004C5F70" w14:paraId="1D998B7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9374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Samodzielne konfigurowanie poszczególnych formatów wydruków w dowolnych kombinacjach, domyślnie generuje wydruk w formacie A4.</w:t>
            </w:r>
          </w:p>
        </w:tc>
      </w:tr>
      <w:tr w:rsidR="006D4286" w:rsidRPr="004C5F70" w14:paraId="577A950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7FB61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orientacji wydruku (pozioma, pionowa).</w:t>
            </w:r>
          </w:p>
        </w:tc>
      </w:tr>
      <w:tr w:rsidR="006D4286" w:rsidRPr="004C5F70" w14:paraId="14D1311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CA4BF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formatu wydruku (A5, A4, A3, A2, A1, A0).</w:t>
            </w:r>
          </w:p>
        </w:tc>
      </w:tr>
      <w:tr w:rsidR="006D4286" w:rsidRPr="004C5F70" w14:paraId="0898B2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671B8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Automatycznie dopasowanie formatu wydruku.</w:t>
            </w:r>
          </w:p>
        </w:tc>
      </w:tr>
      <w:tr w:rsidR="006D4286" w:rsidRPr="004C5F70" w14:paraId="07851C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9E3C8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Automatycznie dopasowywanie orientacji wydruku: pionowa formatu A4, pozioma formatu A5,  pionowa formatu A5, pozioma formatu A4, pionowa formatu A3, pozioma formatu A3, pionowa formatu A2, pozioma formatu A2, pionowa formatu A1, pozioma formatu A1, pionowa formatu A0, pozioma formatu A0.</w:t>
            </w:r>
          </w:p>
        </w:tc>
      </w:tr>
      <w:tr w:rsidR="006D4286" w:rsidRPr="004C5F70" w14:paraId="0C36D2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D8E0D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Eksportowanie gotowego dokumentu wydruku do formatu *.pdf, *.png, *.jpg.</w:t>
            </w:r>
          </w:p>
        </w:tc>
      </w:tr>
      <w:tr w:rsidR="006D4286" w:rsidRPr="004C5F70" w14:paraId="6CC719E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3336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 sporządzonego wydruku widoku mapy, w wybranej lokalizacji.</w:t>
            </w:r>
          </w:p>
        </w:tc>
      </w:tr>
      <w:tr w:rsidR="006D4286" w:rsidRPr="004C5F70" w14:paraId="739B4F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3B00D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Informacji o działce ewidencyjnej, która umożliwi:</w:t>
            </w:r>
          </w:p>
        </w:tc>
      </w:tr>
      <w:tr w:rsidR="006D4286" w:rsidRPr="004C5F70" w14:paraId="101ABA6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E1D7A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Wyświetlanie informacji o działce w oddzielnym panelu/oknie.</w:t>
            </w:r>
          </w:p>
        </w:tc>
      </w:tr>
      <w:tr w:rsidR="006D4286" w:rsidRPr="004C5F70" w14:paraId="6D4B74E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AB8CF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Odczytywanie informacji o wybranej działce ewidencyjnej.</w:t>
            </w:r>
          </w:p>
        </w:tc>
      </w:tr>
      <w:tr w:rsidR="006D4286" w:rsidRPr="004C5F70" w14:paraId="1FEEB17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4526C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działek ewidencyjnych poprzez:</w:t>
            </w:r>
          </w:p>
        </w:tc>
      </w:tr>
      <w:tr w:rsidR="006D4286" w:rsidRPr="004C5F70" w14:paraId="054BE53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1DAB92"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posiada opcję autopodpowiedzi przy wpisywaniu numerów działek ewidencyjnych tak, aby zapewnić wyszukiwanie z podaniem jedynie części szukanego ciągu znaków bez konieczności stosowania metaznaków w postaci np. %tekst%.</w:t>
            </w:r>
          </w:p>
        </w:tc>
      </w:tr>
      <w:tr w:rsidR="006D4286" w:rsidRPr="004C5F70" w14:paraId="4556939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A5310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56AAE06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D83D0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Odczytywanie informacji dot. planowania przestrzennego, tj. MPZP lub SUiKZP w granicy których znajduje się wybrana działka ewidencyjna.</w:t>
            </w:r>
          </w:p>
        </w:tc>
      </w:tr>
      <w:tr w:rsidR="006D4286" w:rsidRPr="004C5F70" w14:paraId="1AFC2E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3A05C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gdy działka ewidencyjna zawiera się w pozostałych dostępnych modułach system odczyta wskazane atrybuty na podstawie danych zawartych w tabelach atrybutów i poda jej wartość. </w:t>
            </w:r>
          </w:p>
        </w:tc>
      </w:tr>
      <w:tr w:rsidR="006D4286" w:rsidRPr="004C5F70" w14:paraId="4C4AA7F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7C19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Konfigurację zakresu wyświetlanych danych - wybór warstw z których będą odczytywane informacje.</w:t>
            </w:r>
          </w:p>
        </w:tc>
      </w:tr>
      <w:tr w:rsidR="006D4286" w:rsidRPr="004C5F70" w14:paraId="458B3E1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1D3E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jednostek w której będą odczytywane dane, tj. procentowo lub w jednostki miary (m2, m, szt.).</w:t>
            </w:r>
          </w:p>
        </w:tc>
      </w:tr>
      <w:tr w:rsidR="006D4286" w:rsidRPr="004C5F70" w14:paraId="24B3C40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7EB35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Edycję nazw wyświetlanych w widoku panelu oraz generowanej karcie informacyjnej działki ewidencyjnej.</w:t>
            </w:r>
          </w:p>
        </w:tc>
      </w:tr>
      <w:tr w:rsidR="006D4286" w:rsidRPr="004C5F70" w14:paraId="40BF168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36DCB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karty informacyjnej działki ewidencyjnej w oparciu o zadane dane.</w:t>
            </w:r>
          </w:p>
        </w:tc>
      </w:tr>
      <w:tr w:rsidR="006D4286" w:rsidRPr="004C5F70" w14:paraId="40CC9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4E883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informacji, które mają zostać ujęte w karcie informacyjnej.</w:t>
            </w:r>
          </w:p>
        </w:tc>
      </w:tr>
      <w:tr w:rsidR="006D4286" w:rsidRPr="004C5F70" w14:paraId="001538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2741D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daty oraz autora sporządzanej karty informacyjnej.</w:t>
            </w:r>
          </w:p>
        </w:tc>
      </w:tr>
      <w:tr w:rsidR="006D4286" w:rsidRPr="004C5F70" w14:paraId="44AC510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CE916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 generowanej karty informacyjnej działki ewidencyjnej.</w:t>
            </w:r>
          </w:p>
        </w:tc>
      </w:tr>
      <w:tr w:rsidR="006D4286" w:rsidRPr="004C5F70" w14:paraId="7608CBC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308FC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do karty informacyjnej mapy poglądowej działki. </w:t>
            </w:r>
          </w:p>
        </w:tc>
      </w:tr>
      <w:tr w:rsidR="006D4286" w:rsidRPr="004C5F70" w14:paraId="4F615FD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621F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warstw dodawanych do mapy poglądowej karty informacyjnej działki ewidencyjnej.</w:t>
            </w:r>
          </w:p>
        </w:tc>
      </w:tr>
      <w:tr w:rsidR="006D4286" w:rsidRPr="004C5F70" w14:paraId="145924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FCB28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koloru, szerokości o odsunięcia obrysu działki ewidencyjnej w generowanym załączniku graficznym karty informacyjnej.</w:t>
            </w:r>
          </w:p>
        </w:tc>
      </w:tr>
      <w:tr w:rsidR="006D4286" w:rsidRPr="004C5F70" w14:paraId="3B3F24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3A2F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ścieżki/lokalizacji zapisu karty informacyjnej.</w:t>
            </w:r>
          </w:p>
        </w:tc>
      </w:tr>
      <w:tr w:rsidR="006D4286" w:rsidRPr="004C5F70" w14:paraId="6C1E0E2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5940F7" w14:textId="77777777" w:rsidR="006D4286" w:rsidRPr="006D4286" w:rsidRDefault="006D4286" w:rsidP="002F4782">
            <w:pPr>
              <w:pStyle w:val="Akapitzlist"/>
              <w:numPr>
                <w:ilvl w:val="3"/>
                <w:numId w:val="257"/>
              </w:numPr>
              <w:spacing w:after="0" w:line="276" w:lineRule="auto"/>
              <w:rPr>
                <w:rFonts w:cstheme="minorHAnsi"/>
                <w:b w:val="0"/>
                <w:bCs w:val="0"/>
                <w:color w:val="auto"/>
              </w:rPr>
            </w:pPr>
            <w:r w:rsidRPr="006D4286">
              <w:rPr>
                <w:rFonts w:cstheme="minorHAnsi"/>
                <w:b w:val="0"/>
                <w:bCs w:val="0"/>
                <w:color w:val="auto"/>
              </w:rPr>
              <w:t>Szybkiej analizy przestrzennej, która umożliwi:</w:t>
            </w:r>
          </w:p>
        </w:tc>
      </w:tr>
      <w:tr w:rsidR="006D4286" w:rsidRPr="004C5F70" w14:paraId="3E9AC0B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BB403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Wykonanie przestrzennej analizy w oparciu o działki ewidencyjne.</w:t>
            </w:r>
          </w:p>
        </w:tc>
      </w:tr>
      <w:tr w:rsidR="006D4286" w:rsidRPr="004C5F70" w14:paraId="29A419B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883D4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Wykonanie przestrzennej analizy w oparciu o  punkty adresowe.</w:t>
            </w:r>
          </w:p>
        </w:tc>
      </w:tr>
      <w:tr w:rsidR="006D4286" w:rsidRPr="004C5F70" w14:paraId="283BAE1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B433F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Moduł umożliwi wybór obszaru analizy poprzez:</w:t>
            </w:r>
          </w:p>
        </w:tc>
      </w:tr>
      <w:tr w:rsidR="006D4286" w:rsidRPr="004C5F70" w14:paraId="118988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8D5883"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całej warstwy wektorowej znajdującej się w projekcie.</w:t>
            </w:r>
          </w:p>
        </w:tc>
      </w:tr>
      <w:tr w:rsidR="006D4286" w:rsidRPr="004C5F70" w14:paraId="69FAE4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F48E11"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pojedynczego obiektu warstwy wektorowej znajdującej się w projekcie.</w:t>
            </w:r>
          </w:p>
        </w:tc>
      </w:tr>
      <w:tr w:rsidR="006D4286" w:rsidRPr="004C5F70" w14:paraId="628DD89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64BC04"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Samodzielne wyznaczenie/wyrysowanie obiektu powierzchniowego w obszarze mapy.</w:t>
            </w:r>
          </w:p>
        </w:tc>
      </w:tr>
      <w:tr w:rsidR="006D4286" w:rsidRPr="004C5F70" w14:paraId="783DDE7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49CCA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wyniku analizy do postaci:</w:t>
            </w:r>
          </w:p>
        </w:tc>
      </w:tr>
      <w:tr w:rsidR="006D4286" w:rsidRPr="004C5F70" w14:paraId="66E05D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B04F5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Wykazu punktów adresowych.</w:t>
            </w:r>
          </w:p>
        </w:tc>
      </w:tr>
      <w:tr w:rsidR="006D4286" w:rsidRPr="004C5F70" w14:paraId="5B8121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40797B"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Wykazu działek ewidencyjnych.</w:t>
            </w:r>
          </w:p>
        </w:tc>
      </w:tr>
      <w:tr w:rsidR="006D4286" w:rsidRPr="004C5F70" w14:paraId="51105C4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A86AA7"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Warstwy wektorowej (plik *.SHP), obejmującej wybrane działki ewidencyjne.</w:t>
            </w:r>
          </w:p>
        </w:tc>
      </w:tr>
      <w:tr w:rsidR="006D4286" w:rsidRPr="004C5F70" w14:paraId="6FDCB7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958A0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Warstwy wektorowej (plik *.SHP), obejmującej wybrane punkty adresowe.</w:t>
            </w:r>
          </w:p>
        </w:tc>
      </w:tr>
      <w:tr w:rsidR="006D4286" w:rsidRPr="0042013F" w14:paraId="4AE45A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FC20D"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 xml:space="preserve">Moduł </w:t>
            </w:r>
            <w:r w:rsidRPr="0051016B">
              <w:rPr>
                <w:rFonts w:cstheme="minorHAnsi"/>
                <w:strike/>
                <w:color w:val="FF0000"/>
              </w:rPr>
              <w:t xml:space="preserve">desktop </w:t>
            </w:r>
            <w:r w:rsidRPr="0042013F">
              <w:rPr>
                <w:rFonts w:cstheme="minorHAnsi"/>
                <w:color w:val="auto"/>
              </w:rPr>
              <w:t>GIS do zarządzania obowiązującymi dokumentami planistycznymi </w:t>
            </w:r>
          </w:p>
        </w:tc>
      </w:tr>
      <w:tr w:rsidR="006D4286" w:rsidRPr="004C5F70" w14:paraId="57EECB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A6D96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Moduł do zarządzania obowiązującymi dokumentami planistycznymi umożliwi prezentację MPZP i STUDIUM na mapie gminy, pozwoli na zarządzanie dokumentami MPZP i STUDIUM z poziomu rejestru tabelarycznego oraz umożliwi automatyczne wydawanie dokumentów wypisu/ wyrysu/ zaświadczenia z obowiązujących dokumentów planistycznych oraz umożliwi rejestrowanie wydanych dokumentów z poziomu systemu w dedykowanym module GIS do rejestrowania spraw z zakresu planowania przestrzennego. </w:t>
            </w:r>
          </w:p>
        </w:tc>
      </w:tr>
      <w:tr w:rsidR="006D4286" w:rsidRPr="004C5F70" w14:paraId="15B251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927C2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Miejscowe plany zagospodarowania przestrzennego</w:t>
            </w:r>
          </w:p>
        </w:tc>
      </w:tr>
      <w:tr w:rsidR="006D4286" w:rsidRPr="004C5F70" w14:paraId="3A97519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8FE6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jednoczesną obsługę wszystkich wymienionych i uszczegółowionych w punkcie APLIKACJA GIS – FUNKCJE OGÓLNE parametrów oprogramowania.</w:t>
            </w:r>
          </w:p>
        </w:tc>
      </w:tr>
      <w:tr w:rsidR="006D4286" w:rsidRPr="004C5F70" w14:paraId="22BEB73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D022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danych planistycznych dotyczących obowiązujących MPZP z możliwością zarządzania danymi przestrzennymi i wyświetlaniem informacji na mapie w odniesieniu do działek ewidencyjnych.</w:t>
            </w:r>
          </w:p>
        </w:tc>
      </w:tr>
      <w:tr w:rsidR="006D4286" w:rsidRPr="004C5F70" w14:paraId="2087255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D75FE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MPZP obowiązkowo uwzględniając:</w:t>
            </w:r>
          </w:p>
        </w:tc>
      </w:tr>
      <w:tr w:rsidR="006D4286" w:rsidRPr="004C5F70" w14:paraId="03EFA4A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99B1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Prowadzenie rejestru w formie tabelarycznej z możliwością wyszukiwania obiektów poprzez określenie: numeru uchwały, nazwy MPZP, dziennika urzędowego, daty uchwalenia MPZP, statusu MPZP.</w:t>
            </w:r>
          </w:p>
        </w:tc>
      </w:tr>
      <w:tr w:rsidR="006D4286" w:rsidRPr="004C5F70" w14:paraId="7CDFCD1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7F6F5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3 podgrupy rejestru: Rejestr uchwał, Rejestr planów, Rejestr studium. Każdy z rejestrów posiada dodatkowy filtr wybierający automatycznie obowiązujące dokumenty (oś czasu). Rejestr uchwał zawiera informacje o ilości załączników graficznych danej uchwały</w:t>
            </w:r>
          </w:p>
        </w:tc>
      </w:tr>
      <w:tr w:rsidR="006D4286" w:rsidRPr="004C5F70" w14:paraId="498543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8489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Zapisanie i odczyt załączników (treść uchwały MPZP oraz rysunku MPZP) z poziomu tabelarycznej rejestru.</w:t>
            </w:r>
          </w:p>
        </w:tc>
      </w:tr>
      <w:tr w:rsidR="006D4286" w:rsidRPr="004C5F70" w14:paraId="3DB8475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14F99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Przybliżenie, z poziomu rejestru, do wybranego mpzp - zarówno w wersji wektorowej , jak również w wersji rastrowej; wersja rastrowa może obejmować także rastry przycięte do granicy mpzp.</w:t>
            </w:r>
          </w:p>
        </w:tc>
      </w:tr>
      <w:tr w:rsidR="006D4286" w:rsidRPr="004C5F70" w14:paraId="388487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D41DB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w formacie pdf oraz w wersji edytowalnej rejestru MPZP.</w:t>
            </w:r>
          </w:p>
        </w:tc>
      </w:tr>
      <w:tr w:rsidR="006D4286" w:rsidRPr="004C5F70" w14:paraId="09DA45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55D5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Prowadzenie rejestru MPZP w formie mapowej poprzez prezentację granic MPZP, przeznaczeń oraz dodatkowych ustaleń (powierzchniowych, liniowych, punktowych) MPZP w odniesieniu do działek ewidencyjnych.</w:t>
            </w:r>
          </w:p>
        </w:tc>
      </w:tr>
      <w:tr w:rsidR="006D4286" w:rsidRPr="004C5F70" w14:paraId="1DF292D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6AF2D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Powiązanie formy tabelarycznej rejestru MPZP z formą mapową wraz z możliwością zbliżania widoku mapy do wybranego obiektu w tabeli.</w:t>
            </w:r>
          </w:p>
        </w:tc>
      </w:tr>
      <w:tr w:rsidR="006D4286" w:rsidRPr="004C5F70" w14:paraId="2DFBAA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45B3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szybkie wyszukiwanie działki ewidencyjnej poprzez:</w:t>
            </w:r>
          </w:p>
        </w:tc>
      </w:tr>
      <w:tr w:rsidR="006D4286" w:rsidRPr="004C5F70" w14:paraId="3DDBCA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ED121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w:t>
            </w:r>
          </w:p>
        </w:tc>
      </w:tr>
      <w:tr w:rsidR="006D4286" w:rsidRPr="004C5F70" w14:paraId="2ED0EB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3E871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6EBD3B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3F76C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2F37AD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2987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i nazw obrębów ewidencyjnych tak, aby zapewnić wyszukiwanie z podaniem jedynie części szukanego ciągu znaków bez konieczności stosowania metaznaków w postaci np. %tekst%.</w:t>
            </w:r>
          </w:p>
        </w:tc>
      </w:tr>
      <w:tr w:rsidR="006D4286" w:rsidRPr="004C5F70" w14:paraId="2A98FA1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F31C7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po wybraniu numeru działki ewidencyjnej przeskalowanie okna mapy do zasięgu wybranej działki i podświetlenie obiektu na mapie.</w:t>
            </w:r>
          </w:p>
        </w:tc>
      </w:tr>
      <w:tr w:rsidR="006D4286" w:rsidRPr="004C5F70" w14:paraId="1124CBC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F47B2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odczytywanie informacji dot. planowania przestrzennego, tj. MPZP lub SUiKZP w granicy których znajduje się wybrana działka ewidencyjna, wraz z podaniem informacji o:</w:t>
            </w:r>
          </w:p>
        </w:tc>
      </w:tr>
      <w:tr w:rsidR="006D4286" w:rsidRPr="004C5F70" w14:paraId="30CE06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51B1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Powierzchni obiektu w metrach kwadratowych z możliwością zmiany informacji na procentowy udział danego obiektu w powierzchni ogólnej działki.</w:t>
            </w:r>
          </w:p>
        </w:tc>
      </w:tr>
      <w:tr w:rsidR="006D4286" w:rsidRPr="004C5F70" w14:paraId="444430B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78759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Długości obiektu w metrach.</w:t>
            </w:r>
          </w:p>
        </w:tc>
      </w:tr>
      <w:tr w:rsidR="006D4286" w:rsidRPr="004C5F70" w14:paraId="32E805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92703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Liczbę obiektów w sztukach</w:t>
            </w:r>
          </w:p>
        </w:tc>
      </w:tr>
      <w:tr w:rsidR="006D4286" w:rsidRPr="004C5F70" w14:paraId="13D4A9F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EFBA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odczytywania atrybutów dostępnych w module danych przestrzennych zawierających się w obszarze wybranej działki ewidencyjnej poprzez samodzielne wskazanie warstwy wektorowej oraz nazwy pola warstwy, z której system umożliwi odczytanie informacji z możliwością określenia dowolnej nazwy parametru, która ma być wyświetlana w oknie z informacją o działce ewidencyjnej.</w:t>
            </w:r>
          </w:p>
        </w:tc>
      </w:tr>
      <w:tr w:rsidR="006D4286" w:rsidRPr="004C5F70" w14:paraId="330FD5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FAA8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dowolnej, nielimitowanej liczby pozycji warstw wektorowych, z których będą odczytywane informacje o wskazanej działce ewidencyjnej.</w:t>
            </w:r>
          </w:p>
        </w:tc>
      </w:tr>
      <w:tr w:rsidR="006D4286" w:rsidRPr="004C5F70" w14:paraId="3531CD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6C061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przekazania przez Zamawiającego bazy danych Ewidencji Miejscowości, Ulic i Adresów (EMUiA):</w:t>
            </w:r>
          </w:p>
        </w:tc>
      </w:tr>
      <w:tr w:rsidR="006D4286" w:rsidRPr="004C5F70" w14:paraId="7C7B9DF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29D27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Moduł umożliwi połączenie bazy EMUiA w celu możliwości wyszukiwania i odczytywania informacji o obiektach.</w:t>
            </w:r>
          </w:p>
        </w:tc>
      </w:tr>
      <w:tr w:rsidR="006D4286" w:rsidRPr="004C5F70" w14:paraId="168DF22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046B1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połączenia bazy EMUiA system umożliwi wyszukiwanie adresu z uwzględnieniem opcji autopodpowiedzi przy wpisywaniu tak, aby zapewnić wyszukiwanie z podaniem jedynie części szukanego ciągu znaków bez konieczności stosowania metaznaków w postaci np. %tekst%.</w:t>
            </w:r>
          </w:p>
        </w:tc>
      </w:tr>
      <w:tr w:rsidR="006D4286" w:rsidRPr="004C5F70" w14:paraId="13E4C1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7549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 xml:space="preserve">W przypadku wpisania wyszukiwanego adresu system umożliwi automatycznie przeskalować okno mapy do zasięgu wybranego adresy i automatycznie podświetlić działkę ewidencyjną, której dotyczy wyszukany adres oraz automatycznie uruchomić wyświetlanie informacji o działce na podstawie dostępnych w module danych </w:t>
            </w:r>
            <w:r w:rsidRPr="006D4286">
              <w:rPr>
                <w:rFonts w:cstheme="minorHAnsi"/>
                <w:b w:val="0"/>
                <w:bCs w:val="0"/>
                <w:color w:val="auto"/>
              </w:rPr>
              <w:lastRenderedPageBreak/>
              <w:t>przestrzennych zawierających się w obszarze podświetlonej działki ewidencyjnej zgodnie z działaniem opisanym ww. punktach.</w:t>
            </w:r>
          </w:p>
        </w:tc>
      </w:tr>
      <w:tr w:rsidR="006D4286" w:rsidRPr="004C5F70" w14:paraId="68B040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933DA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automatyzację wyrysu z MPZP obowiązkowo uwzględniając:</w:t>
            </w:r>
          </w:p>
        </w:tc>
      </w:tr>
      <w:tr w:rsidR="006D4286" w:rsidRPr="004C5F70" w14:paraId="7A9F89E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39B9F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gotowego dokumentu wyrysu z MPZP, niewymagającego dalszej ingerencji w treść i wygląd.</w:t>
            </w:r>
          </w:p>
        </w:tc>
      </w:tr>
      <w:tr w:rsidR="006D4286" w:rsidRPr="004C5F70" w14:paraId="706FF65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74731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ze skanu oryginalnego rysunku MPZP, a nie z przetworzonych warstw wektorowych.</w:t>
            </w:r>
          </w:p>
        </w:tc>
      </w:tr>
      <w:tr w:rsidR="006D4286" w:rsidRPr="004C5F70" w14:paraId="4BD0ED6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6849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z przetworzonych warstw wektorowych.</w:t>
            </w:r>
          </w:p>
        </w:tc>
      </w:tr>
      <w:tr w:rsidR="006D4286" w:rsidRPr="004C5F70" w14:paraId="73C3640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B4238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w którym podkład wyrysu MPZP stanowi skan oryginalnego rysunku MPZP w wersji przyciętej lub nieprzyciętej.</w:t>
            </w:r>
          </w:p>
        </w:tc>
      </w:tr>
      <w:tr w:rsidR="006D4286" w:rsidRPr="004C5F70" w14:paraId="58648DF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7A2ED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w którym podkład (podkład dodatkowy) wyrysu MPZP stanowi mapa zasadnicza (dane dostarczone przez Zamawiającego).</w:t>
            </w:r>
          </w:p>
        </w:tc>
      </w:tr>
      <w:tr w:rsidR="006D4286" w:rsidRPr="004C5F70" w14:paraId="35AB3B3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4F70E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dopasowanie orientacji arkusza dokumentu wyrysu (pionowo, poziomo)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4FFC07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D289C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dopasowanie formatu arkusza dokumentu wyrysu (A4, A3, A2, A1)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3AB4B2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BA2F4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dopasowywanie orientacji arkusza dokumentu wyrysu w kolejności: pionowa formatu A4, pozioma formatu A4, pionowa formatu A3, pozioma formatu A3, pionowa A2, pozioma A2, pionowa A1, pozioma A1, wielostronnicowa formatu A4.</w:t>
            </w:r>
          </w:p>
        </w:tc>
      </w:tr>
      <w:tr w:rsidR="006D4286" w:rsidRPr="004C5F70" w14:paraId="265D9A0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05D8D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Samodzielne decydowanie o włączeniu poszczególnych formatów wydruków dokumentu wyrysu w dowolnych kombinacjach.</w:t>
            </w:r>
          </w:p>
        </w:tc>
      </w:tr>
      <w:tr w:rsidR="006D4286" w:rsidRPr="004C5F70" w14:paraId="339C8D9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9A6EE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Domyślnie generowany wyrys będzie w formacie A4.</w:t>
            </w:r>
          </w:p>
        </w:tc>
      </w:tr>
      <w:tr w:rsidR="006D4286" w:rsidRPr="004C5F70" w14:paraId="58FC91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405B5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Wygenerowanie w wersji standardowej oraz rozszerzonej tj. wraz ze stroną tytułową.</w:t>
            </w:r>
          </w:p>
        </w:tc>
      </w:tr>
      <w:tr w:rsidR="006D4286" w:rsidRPr="004C5F70" w14:paraId="3AA492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3118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nadawanie nagłówka dokumentu wyrysu, składającego się z: znaku sprawy, miejsca i daty wydania dokumentu wyrysu, tytułu wyrysu („WYRYS Z MIEJSCOWEGO PLANU ZAGOSPODAROWANIA PRZESTRZENNEGO”), nazwy MPZP, numeru uchwały MPZP, daty uchwalenia MPZP, numeru dziennika urzędowego, w którym została opublikowana uchwała MPZP.</w:t>
            </w:r>
          </w:p>
        </w:tc>
      </w:tr>
      <w:tr w:rsidR="006D4286" w:rsidRPr="004C5F70" w14:paraId="71F758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EC6BF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generowanie powyższych danych nagłówka dokumentu wyrysu na podstawie danych zapisanych w tabelach atrybutów, z wyjątkiem znaku sprawy i daty wydania dokumentu wyrysu.</w:t>
            </w:r>
          </w:p>
        </w:tc>
      </w:tr>
      <w:tr w:rsidR="006D4286" w:rsidRPr="004C5F70" w14:paraId="4B6349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46CE41"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Nadawanie znaku sprawy dokumentu wyrysu - system umożliwi zapisanie w module stałych znaków sprawy, bez konieczności wpisywania ich przy każdym wydawanym dokumencie wyrysu, z możliwością edycji tych znaków w dowolnym momencie.</w:t>
            </w:r>
          </w:p>
        </w:tc>
      </w:tr>
      <w:tr w:rsidR="006D4286" w:rsidRPr="004C5F70" w14:paraId="7772EDB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7FFF5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Nadawanie daty wydania dokumentu wyrysu - data bieżąca nadawana jest przez system automatycznie oraz umożliwi zmianę jej na dowolną, również wstecz.</w:t>
            </w:r>
          </w:p>
        </w:tc>
      </w:tr>
      <w:tr w:rsidR="006D4286" w:rsidRPr="004C5F70" w14:paraId="52E76E9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4A493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dodawanie do wygenerowanego dokumentu wyrysu numeru działki/działek ewidencyjnych wraz z nazwą i numerem obrębu ewidencyjnego z możliwością wyłączenia dodawania tej informacji do wydruku.</w:t>
            </w:r>
          </w:p>
        </w:tc>
      </w:tr>
      <w:tr w:rsidR="006D4286" w:rsidRPr="004C5F70" w14:paraId="0D600E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6E813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kilku działek jednocześnie.</w:t>
            </w:r>
          </w:p>
        </w:tc>
      </w:tr>
      <w:tr w:rsidR="006D4286" w:rsidRPr="004C5F70" w14:paraId="1FF2D9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371A2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Wygenerowanie wyrysu kilku działek na jednym, wspólnym arkuszu lub osobno na oddzielnych arkuszach.</w:t>
            </w:r>
          </w:p>
        </w:tc>
      </w:tr>
      <w:tr w:rsidR="006D4286" w:rsidRPr="004C5F70" w14:paraId="5E18C5E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21BB3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sposobu wyświetlania danych dotyczących obrębu ewidencyjnego w generowanym dokumencie wyrysu z możliwością wyświetlania numeru i nazwy obrębu ewidencyjnego lub tylko nazwy obrębu ewidencyjnego.</w:t>
            </w:r>
          </w:p>
        </w:tc>
      </w:tr>
      <w:tr w:rsidR="006D4286" w:rsidRPr="004C5F70" w14:paraId="433652D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CBB6F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odczytanie z tabeli atrybutów i dodanie do generowanego dokumentu wyrysu wszystkich symboli i opisów przeznaczeń MPZP, dotyczących wybranej działki/działek ewidencyjnych, z możliwością wyłączenia dodawania tych informacji do dokumentu wyrysu.</w:t>
            </w:r>
          </w:p>
        </w:tc>
      </w:tr>
      <w:tr w:rsidR="006D4286" w:rsidRPr="004C5F70" w14:paraId="48CEAC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3D5AB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odczytanie z tabeli atrybutów i dodanie do generowanego dokumentu wyrysu wszystkich opisów dodatkowych ustaleń MPZP, dotyczących wybranej działki/działek ewidencyjnych, takie jak: strefa zalewowa, linie zabudowy, zabytek ewidencyjny, z możliwością wyłączenia dodawania tych informacji do dokumentu wyrysu.</w:t>
            </w:r>
          </w:p>
        </w:tc>
      </w:tr>
      <w:tr w:rsidR="006D4286" w:rsidRPr="004C5F70" w14:paraId="38E7DDA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A981D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nadanie skali rysunku wyrysu zgodnej z oryginalnym rysunkiem danej uchwały, na podstawie danych zapisanych w tabelach atrybutów, z możliwością zmiany skali rysunku wyrysu na inną w szczególnych przypadkach.</w:t>
            </w:r>
          </w:p>
        </w:tc>
      </w:tr>
      <w:tr w:rsidR="006D4286" w:rsidRPr="004C5F70" w14:paraId="32911C5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6EAA8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zmiany wielkości oryginalnej skali rysunku, moduł uwzględnia podanie zarówno wielkość wybranej skali, jak i informację o oryginalnej wielkości skali rysunku.</w:t>
            </w:r>
          </w:p>
        </w:tc>
      </w:tr>
      <w:tr w:rsidR="006D4286" w:rsidRPr="004C5F70" w14:paraId="207E69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C98EF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Zaznaczenie obrysu tylko wybranej działki/działek ewidencyjnych bez sąsiednich granic działek ewidencyjnych, niebędących przedmiotem wydawanego dokumentu wyrysu.</w:t>
            </w:r>
          </w:p>
        </w:tc>
      </w:tr>
      <w:tr w:rsidR="006D4286" w:rsidRPr="004C5F70" w14:paraId="361D73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292281"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koloru obrysu działki ewidencyjnej dodawanego do dokumentu wyrysu poprzez wybór koloru z palety lub poprzez wpisanie wartości RGB oraz włączenie/wyłączenie przezroczystości obrysu działki.</w:t>
            </w:r>
          </w:p>
        </w:tc>
      </w:tr>
      <w:tr w:rsidR="006D4286" w:rsidRPr="004C5F70" w14:paraId="6E8CDDB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6B72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stylu linii obrysu działki ewidencyjnej dodawanego do dokumentu wyrysu poprzez wybór linii ciągłej lub przerywanej.</w:t>
            </w:r>
          </w:p>
        </w:tc>
      </w:tr>
      <w:tr w:rsidR="006D4286" w:rsidRPr="004C5F70" w14:paraId="595B36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63BD2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grubości linii obrysu działki ewidencyjnej dodawanego do dokumentu wyrysu poprzez wpisanie dowolnej wartości.</w:t>
            </w:r>
          </w:p>
        </w:tc>
      </w:tr>
      <w:tr w:rsidR="006D4286" w:rsidRPr="004C5F70" w14:paraId="7A75EA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D794D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do dokumentu wyrysu numeru działki ewidencyjnej z możliwością wyłączenia dodawania w dowolnym momencie.</w:t>
            </w:r>
          </w:p>
        </w:tc>
      </w:tr>
      <w:tr w:rsidR="006D4286" w:rsidRPr="004C5F70" w14:paraId="6BFF2F6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920CB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 podstawie wybranej działki/działek ewidencyjnych, automatyczne dodanie do dokumentu wyrysu oryginalną legendę rysunku MPZP, z możliwością wyłączenia opcji dodawania legendy.</w:t>
            </w:r>
          </w:p>
        </w:tc>
      </w:tr>
      <w:tr w:rsidR="006D4286" w:rsidRPr="004C5F70" w14:paraId="44E144E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B3697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Eksportowanie gotowego dokumentu wyrysu do formatu .pdf.</w:t>
            </w:r>
          </w:p>
        </w:tc>
      </w:tr>
      <w:tr w:rsidR="006D4286" w:rsidRPr="004C5F70" w14:paraId="206FBC7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82E3F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Zapisanie dokumentu wyrysu bezpośrednio z poziomu modułu, za pomocą dedykowanego narzędzia, z możliwością zapisu ścieżki folderu i jej zmiany w dowolnym momencie.</w:t>
            </w:r>
          </w:p>
        </w:tc>
      </w:tr>
      <w:tr w:rsidR="006D4286" w:rsidRPr="004C5F70" w14:paraId="1FA2F6E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90F7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herbu gminy.</w:t>
            </w:r>
          </w:p>
        </w:tc>
      </w:tr>
      <w:tr w:rsidR="006D4286" w:rsidRPr="004C5F70" w14:paraId="681C812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1155F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podanie przed wygenerowaniem gotowego dokumentu wyrysu informacji o wysokości opłaty jaką klient (Wnioskodawca) ma ponieść w związku z otrzymaniem generowanego dokumentu wyrysu.</w:t>
            </w:r>
          </w:p>
        </w:tc>
      </w:tr>
      <w:tr w:rsidR="006D4286" w:rsidRPr="004C5F70" w14:paraId="6B19A30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8D2D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wybrania wersji rozszerzonej wyrysu (ze stroną tytułową) automatyczne dodanie na końcu dokumentu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54BA95A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9F563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wybrania wersji rozszerzonej wyrysu (ze stroną tytułową) zmianę tytułu, tekstów do dokumentu, opłat i wzoru adresatów lub rodzaju czcionki.</w:t>
            </w:r>
          </w:p>
        </w:tc>
      </w:tr>
      <w:tr w:rsidR="006D4286" w:rsidRPr="004C5F70" w14:paraId="6158609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71FF3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5F09BD9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F0416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4ECA2C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7C761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Decydowanie o włączeniu lub wyłączeniu opłaty za dołączaną do wyrysu legendę MPZP.</w:t>
            </w:r>
          </w:p>
        </w:tc>
      </w:tr>
      <w:tr w:rsidR="006D4286" w:rsidRPr="004C5F70" w14:paraId="146CFAB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958DC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działek ewidencyjnych do dokumentu wyrysu poprzez:</w:t>
            </w:r>
          </w:p>
        </w:tc>
      </w:tr>
      <w:tr w:rsidR="006D4286" w:rsidRPr="004C5F70" w14:paraId="78307FA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13AF14" w14:textId="77777777" w:rsidR="006D4286" w:rsidRPr="006D4286" w:rsidRDefault="006D4286" w:rsidP="002F4782">
            <w:pPr>
              <w:pStyle w:val="Akapitzlist"/>
              <w:numPr>
                <w:ilvl w:val="5"/>
                <w:numId w:val="257"/>
              </w:numPr>
              <w:spacing w:after="0" w:line="276" w:lineRule="auto"/>
              <w:ind w:left="916" w:hanging="567"/>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będzie posiadać opcję autopodpowiedzi przy wpisywaniu numerów działek ewidencyjnych tak, aby zapewnić wyszukiwanie z podaniem jedynie części szukanego ciągu znaków bez konieczności stosowania metaznaków w postaci np. %tekst%.</w:t>
            </w:r>
          </w:p>
        </w:tc>
      </w:tr>
      <w:tr w:rsidR="006D4286" w:rsidRPr="004C5F70" w14:paraId="3EA614F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98529D" w14:textId="77777777" w:rsidR="006D4286" w:rsidRPr="006D4286" w:rsidRDefault="006D4286" w:rsidP="002F4782">
            <w:pPr>
              <w:pStyle w:val="Akapitzlist"/>
              <w:numPr>
                <w:ilvl w:val="5"/>
                <w:numId w:val="257"/>
              </w:numPr>
              <w:spacing w:after="0" w:line="276" w:lineRule="auto"/>
              <w:ind w:left="916" w:hanging="567"/>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747F96C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C2CEA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Położenie działki/ działek ewidencyjnych w jednym, lub kilku MPZP, bądź poza MPZP,  w tym:</w:t>
            </w:r>
          </w:p>
        </w:tc>
      </w:tr>
      <w:tr w:rsidR="006D4286" w:rsidRPr="004C5F70" w14:paraId="2F9AEAE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49D5C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wyrysu z jednym numerem znaku sprawy.</w:t>
            </w:r>
          </w:p>
        </w:tc>
      </w:tr>
      <w:tr w:rsidR="006D4286" w:rsidRPr="004C5F70" w14:paraId="6E41E09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EEEE8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kilku dokumentów wyrysu, w liczbie równej liczbie uchwał MPZP obejmujących wybraną działkę/działki ewidencyjne z jednym numerem znaku sprawy.</w:t>
            </w:r>
          </w:p>
        </w:tc>
      </w:tr>
      <w:tr w:rsidR="006D4286" w:rsidRPr="004C5F70" w14:paraId="7F47A9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AA56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kilku dokumentów wyrysu w postaci jednego pliku lub oddzielnych plikach w liczbie równej liczbie uchwał MPZP, z możliwością zmiany ustawień w dowolnym momencie.</w:t>
            </w:r>
          </w:p>
        </w:tc>
      </w:tr>
      <w:tr w:rsidR="006D4286" w:rsidRPr="004C5F70" w14:paraId="05C9A7C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7D87A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W przypadku położenia wybranej działki/działek ewidencyjnych, częściowo w granicy MPZP, częściowo w terenie nieobjętym MPZP automatyczne generowanie jednego wydruku dokumentu wyrysu z jednym numerem znaku sprawy, poprzedzając wygenerowanie dokumentu komunikatem z informacją o powierzchni i procentowym udziale braku MPZP w wybranej działce/działkach ewidencyjnych.</w:t>
            </w:r>
          </w:p>
        </w:tc>
      </w:tr>
      <w:tr w:rsidR="006D4286" w:rsidRPr="004C5F70" w14:paraId="41C72DD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582C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leżących blisko siebie w granicy jednego MPZP, automatyczne generowanie dokumentu wyrysu na jednym arkuszu przy uwzględnieniu oryginalnej skali rysunku.</w:t>
            </w:r>
          </w:p>
        </w:tc>
      </w:tr>
      <w:tr w:rsidR="006D4286" w:rsidRPr="004C5F70" w14:paraId="1D281C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7E30E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działki leżące blisko siebie i generowanie dla nich jednego wspólnego dokumentu wyrysu tak, aby ograniczyć do minimum liczbę stron dokumentu wyrysu i zminimalizować koszty obsługi administracyjnej oraz zmniejszyć negatywny wpływ na środowisko. </w:t>
            </w:r>
          </w:p>
        </w:tc>
      </w:tr>
      <w:tr w:rsidR="006D4286" w:rsidRPr="004C5F70" w14:paraId="65BDDF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E6F7D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wypisu z MPZP obowiązkowo uwzględniając:</w:t>
            </w:r>
          </w:p>
        </w:tc>
      </w:tr>
      <w:tr w:rsidR="006D4286" w:rsidRPr="004C5F70" w14:paraId="48E8892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0813B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 MPZP, niewymagającego dalszej ingerencji w treść i wygląd.</w:t>
            </w:r>
          </w:p>
        </w:tc>
      </w:tr>
      <w:tr w:rsidR="006D4286" w:rsidRPr="004C5F70" w14:paraId="6696C1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E865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przekaże Wykonawcy pełne, ujednolicone teksty uchwał w edytowalnym formacie, niepodzielone na poszczególne obszary wyznaczone w MPZP.</w:t>
            </w:r>
          </w:p>
        </w:tc>
      </w:tr>
      <w:tr w:rsidR="006D4286" w:rsidRPr="004C5F70" w14:paraId="3C6C82D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0881E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wypisu, składającego się ze: znaku sprawy, miejsca i daty wydania dokumentu wypisu, tytułu wypisu („WYPIS Z MIEJSCOWEGO PLANU ZAGOSPODAROWANIA PRZESTRZENNEGO"), nazwy MPZP, numeru uchwały MPZP, daty uchwalenia MPZP, numeru dziennika urzędowego, w którym została opublikowana uchwała MPZP.</w:t>
            </w:r>
          </w:p>
        </w:tc>
      </w:tr>
      <w:tr w:rsidR="006D4286" w:rsidRPr="004C5F70" w14:paraId="06BD201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5CB5F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powyższych danych do nagłówka dokumentu wypisu, powinno generować się automatyczne na podstawie danych zapisanych w tabelach atrybutów, z wyjątkiem znaku sprawy i daty wydania dokumentu wypisu, daty wpłynięcia wniosku o wydanie wypisu oraz danych wnioskodawcy.</w:t>
            </w:r>
          </w:p>
        </w:tc>
      </w:tr>
      <w:tr w:rsidR="006D4286" w:rsidRPr="004C5F70" w14:paraId="66E88E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6BA01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wypisu umożliwi zapisanie w module stałych znaków sprawy, bez konieczności wpisywania ich przy każdym wydawanym dokumencie wypisu, z możliwością edycji tych znaków w dowolnym momencie.</w:t>
            </w:r>
          </w:p>
        </w:tc>
      </w:tr>
      <w:tr w:rsidR="006D4286" w:rsidRPr="004C5F70" w14:paraId="0E351FC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4DD01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daty wydania dokumentu wypisu - data bieżąca nadawana jest przez system automatycznie oraz umożliwi zmianę jej na dowolną, również wstecz.</w:t>
            </w:r>
          </w:p>
        </w:tc>
      </w:tr>
      <w:tr w:rsidR="006D4286" w:rsidRPr="004C5F70" w14:paraId="1BC62BE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BFEBC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z listy celu sporządzenia wypisu lub własnoręczne wpisanie.</w:t>
            </w:r>
          </w:p>
        </w:tc>
      </w:tr>
      <w:tr w:rsidR="006D4286" w:rsidRPr="004C5F70" w14:paraId="3D9E70B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2E8B2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wypisu i umieszczenia jej w wygenerowanym dokumencie wypisu z prawej strony pisma, bezpośrednio pod znakiem sprawy.</w:t>
            </w:r>
          </w:p>
        </w:tc>
      </w:tr>
      <w:tr w:rsidR="006D4286" w:rsidRPr="004C5F70" w14:paraId="4E2B91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37CE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umieszczenia ich w wygenerowanym dokumencie wypisu z prawej strony pisma, bezpośrednio pod miejscem i datą wydania dokumentu wypisu.</w:t>
            </w:r>
          </w:p>
        </w:tc>
      </w:tr>
      <w:tr w:rsidR="006D4286" w:rsidRPr="004C5F70" w14:paraId="375840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2B75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wypisu numer działki/działek ewidencyjnych wraz z nazwą i numerem obrębu ewidencyjnego, z możliwością wyłączenia dodawania tej informacji do dokumentu.</w:t>
            </w:r>
          </w:p>
        </w:tc>
      </w:tr>
      <w:tr w:rsidR="006D4286" w:rsidRPr="004C5F70" w14:paraId="5910496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41B02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Wybór kilku działek jednocześnie.</w:t>
            </w:r>
          </w:p>
        </w:tc>
      </w:tr>
      <w:tr w:rsidR="006D4286" w:rsidRPr="004C5F70" w14:paraId="31A6DA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AC4A3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wypisu z możliwością wyświetlania numeru i nazwy obrębu ewidencyjnego lub tylko nazwy obrębu ewidencyjnego.</w:t>
            </w:r>
          </w:p>
        </w:tc>
      </w:tr>
      <w:tr w:rsidR="006D4286" w:rsidRPr="004C5F70" w14:paraId="681A537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8E45D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wypisu wszystkie symbole, opisy przeznaczeń MPZP oraz opisy dodatkowych ustaleń MPZP powierzchniowych/liniowych/punktów dotyczących wybranej działki/działek ewidencyjnych, z możliwością wyłączenia opcji dodawania powyższych informacji do dokumentu wypisu.</w:t>
            </w:r>
          </w:p>
        </w:tc>
      </w:tr>
      <w:tr w:rsidR="006D4286" w:rsidRPr="004C5F70" w14:paraId="489DFD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F0B0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i dodawanie do generowanego dokumentu wypisu informacji o powierzchni/długości/sztukach lub procentowym udziale przeznaczeń oraz dodatkowych ustaleń MPZP powierzchniowych/liniowych/punktowych w wybranej działce/działkach ewidencyjnych, z możliwością wyłączenia dodawania powyższych informacji do dokumentu wypisu.</w:t>
            </w:r>
          </w:p>
        </w:tc>
      </w:tr>
      <w:tr w:rsidR="006D4286" w:rsidRPr="004C5F70" w14:paraId="1F05761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8D626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Odczytywanie powyższych ustaleń MPZP automatycznie na podstawie danych zapisanych w tabeli atrybutów.</w:t>
            </w:r>
          </w:p>
        </w:tc>
      </w:tr>
      <w:tr w:rsidR="006D4286" w:rsidRPr="004C5F70" w14:paraId="6A7D49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CB6F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Pojęcie "dodatkowe ustalenia MPZP powierzchniowe/liniowe/ punktowe" dotyczy nakazów, zakazów, ograniczeń, dopuszczeń), poza przeznaczeniami MPZP, takich jak np: strefa zalewowa, linie zabudowy, zabytek ewidencyjny itp., możliwych do jednoznacznego zwizualizowania na rysunku planu za pomocą grafiki wektorowej.</w:t>
            </w:r>
          </w:p>
        </w:tc>
      </w:tr>
      <w:tr w:rsidR="006D4286" w:rsidRPr="004C5F70" w14:paraId="2C1C086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9311B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Dołączanie informacji o warstwach dodatkowych, nie mieszczących się w warstwach dodatkowych ustaleń MPZP, np.: strefy rewitalizacji</w:t>
            </w:r>
          </w:p>
        </w:tc>
      </w:tr>
      <w:tr w:rsidR="006D4286" w:rsidRPr="004C5F70" w14:paraId="2C9BFF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0EC4A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Dołączanie tekstów dodatkowych z ustawień, wskazanych przez Zamawiającego.</w:t>
            </w:r>
          </w:p>
        </w:tc>
      </w:tr>
      <w:tr w:rsidR="006D4286" w:rsidRPr="004C5F70" w14:paraId="4D1B9E9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1E07B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miejsca na pieczęć i podpis oraz adresatów wypisu, z możliwością edycji tych elementów.</w:t>
            </w:r>
          </w:p>
        </w:tc>
      </w:tr>
      <w:tr w:rsidR="006D4286" w:rsidRPr="004C5F70" w14:paraId="769BCD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3FCCA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całej uchwały w przypadku braku tekstu uchwały.</w:t>
            </w:r>
          </w:p>
        </w:tc>
      </w:tr>
      <w:tr w:rsidR="006D4286" w:rsidRPr="004C5F70" w14:paraId="6F39A0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2811A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wypisu składający się z ustaleń ogólnych, ustaleń szczegółowych oraz końcowych uchwały MPZP.</w:t>
            </w:r>
          </w:p>
        </w:tc>
      </w:tr>
      <w:tr w:rsidR="006D4286" w:rsidRPr="004C5F70" w14:paraId="2E3E4B5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A5371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stosownego nagłówka i stopki dokumentu.</w:t>
            </w:r>
          </w:p>
        </w:tc>
      </w:tr>
      <w:tr w:rsidR="006D4286" w:rsidRPr="004C5F70" w14:paraId="6655B6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ED229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wyrysu do generowanego wypisu, wraz z naliczoną opłatą; ustawienia dodawanego wyrysu są domyślne.</w:t>
            </w:r>
          </w:p>
        </w:tc>
      </w:tr>
      <w:tr w:rsidR="006D4286" w:rsidRPr="004C5F70" w14:paraId="0364D5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A12DB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wypisu zawierających ustalenia szczegółowe, dotyczące jedynie wybranej działki/działek ewidencyjnych tak, aby ograniczyć do minimum liczbę stron dokumentu wypisu i zminimalizować koszty obsługi administracyjnej oraz zmniejszyć negatywny wpływ na środowisko.</w:t>
            </w:r>
          </w:p>
        </w:tc>
      </w:tr>
      <w:tr w:rsidR="006D4286" w:rsidRPr="004C5F70" w14:paraId="0B4D87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5D889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 podstawie warstw wektorowych oraz danych zawartych w tabelach atrybutów, automatyczne odczytywanie i dodawanie do dokumentu wypisu informację o położeniu wybranej działki/działek ewidencyjnych w granicach obszaru, objętego uchwałą w sprawie przystąpienia do sporządzania nowego MPZP.</w:t>
            </w:r>
          </w:p>
        </w:tc>
      </w:tr>
      <w:tr w:rsidR="006D4286" w:rsidRPr="004C5F70" w14:paraId="6ABA72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698FB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 przypadku położenia wybranej działki/działek ewidencyjnych w obszarze, objętym uchwałą w sprawie przystąpienia do sporządzania nowego MPZP system umożliwi </w:t>
            </w:r>
            <w:r w:rsidRPr="006D4286">
              <w:rPr>
                <w:rFonts w:cstheme="minorHAnsi"/>
                <w:b w:val="0"/>
                <w:bCs w:val="0"/>
                <w:color w:val="auto"/>
              </w:rPr>
              <w:lastRenderedPageBreak/>
              <w:t>automatyczne dodanie do dokumentu wypisu informację o numerze działki/działek ewidencyjnych występujących w danym obszarze, numerze uchwały, której dotyczy poszczególna działka/działki ewidencyjne, dacie podjęcia uchwały oraz pełnej nazwie podjętej uchwały.</w:t>
            </w:r>
          </w:p>
        </w:tc>
      </w:tr>
      <w:tr w:rsidR="006D4286" w:rsidRPr="004C5F70" w14:paraId="0F734FA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C97AA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Automatyczne dodawanie na końcu dokumentu wypisu ustalonej przez Zamawiającego informacji o uiszczeniu opłaty skarbowej, nie podleganiu opłacie skarbowej lub o zwolnieniu z opłaty skarbowej, z możliwością zmiany jej treści w dowolnym momencie.</w:t>
            </w:r>
          </w:p>
        </w:tc>
      </w:tr>
      <w:tr w:rsidR="006D4286" w:rsidRPr="004C5F70" w14:paraId="5EFEA7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8E166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Dodawanie na końcu dokumentu ustalonej przez Zamawiającego informacji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232E930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D8D9F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Dodawanie na początku dokumentu wypisu ustalonej przez Zamawiającego treści wstępu wypisu, z możliwością zmiany tej treści w dowolnym momencie.</w:t>
            </w:r>
          </w:p>
        </w:tc>
      </w:tr>
      <w:tr w:rsidR="006D4286" w:rsidRPr="004C5F70" w14:paraId="1B6EE31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76678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wypisu bezpośrednio z poziomu modułu.</w:t>
            </w:r>
          </w:p>
        </w:tc>
      </w:tr>
      <w:tr w:rsidR="006D4286" w:rsidRPr="004C5F70" w14:paraId="4133177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CA76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wypisu do formatu .pdf oraz HTML.</w:t>
            </w:r>
          </w:p>
        </w:tc>
      </w:tr>
      <w:tr w:rsidR="006D4286" w:rsidRPr="004C5F70" w14:paraId="3940F1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10595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wypisu bezpośrednio z poziomu modułu, za pomocą dedykowanego narzędzia, z możliwością zapisu ścieżki folderu i jej zmiany w dowolnym momencie.</w:t>
            </w:r>
          </w:p>
        </w:tc>
      </w:tr>
      <w:tr w:rsidR="006D4286" w:rsidRPr="004C5F70" w14:paraId="5DFC7B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E765DE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wypisu informacji o wysokości opłaty jaką klient może ponieść w związku z otrzymaniem generowanego dokumentu wypisu.</w:t>
            </w:r>
          </w:p>
        </w:tc>
      </w:tr>
      <w:tr w:rsidR="006D4286" w:rsidRPr="004C5F70" w14:paraId="12B829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02851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75FC1CC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7552F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wysokość opłaty na podstawie opłat określonych w Ustawie z dnia 16 listopada 2006 r. o opłacie skarbowej.</w:t>
            </w:r>
          </w:p>
        </w:tc>
      </w:tr>
      <w:tr w:rsidR="006D4286" w:rsidRPr="004C5F70" w14:paraId="0E91A3B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75BAF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wypisu poprzez:</w:t>
            </w:r>
          </w:p>
        </w:tc>
      </w:tr>
      <w:tr w:rsidR="006D4286" w:rsidRPr="004C5F70" w14:paraId="456901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AF700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2A1229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2B52B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156B25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A19F5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Położenie działki/ działek ewidencyjnych w jednym, części lub kilku MPZP, bądź poza MPZP,  w tym:</w:t>
            </w:r>
          </w:p>
        </w:tc>
      </w:tr>
      <w:tr w:rsidR="006D4286" w:rsidRPr="004C5F70" w14:paraId="6E3C43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72192B"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wypisu z jednym numerem znaku sprawy.</w:t>
            </w:r>
          </w:p>
        </w:tc>
      </w:tr>
      <w:tr w:rsidR="006D4286" w:rsidRPr="004C5F70" w14:paraId="3275E75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7E970F"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 xml:space="preserve">W przypadku położenia wybranej działki/działek ewidencyjnych w granicy kilku MPZP, automatyczne generowanie kilku dokumentów wypisu, w liczbie równej </w:t>
            </w:r>
            <w:r w:rsidRPr="006D4286">
              <w:rPr>
                <w:rFonts w:cstheme="minorHAnsi"/>
                <w:b w:val="0"/>
                <w:bCs w:val="0"/>
                <w:color w:val="auto"/>
              </w:rPr>
              <w:lastRenderedPageBreak/>
              <w:t>liczbie uchwał MPZP obejmujących wybraną działkę/działki ewidencyjne z jednym numerem znaku sprawy.</w:t>
            </w:r>
          </w:p>
        </w:tc>
      </w:tr>
      <w:tr w:rsidR="006D4286" w:rsidRPr="004C5F70" w14:paraId="0FC09DF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6C6DE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W przypadku położenia wybranej działki/działek ewidencyjnych w granicy kilku MPZP, automatyczne generowanie kilku dokumentów wypisu w postaci jednego pliku lub oddzielnych plikach w liczbie równej liczbie uchwał MPZP, z możliwością zmiany ustawień w dowolnym momencie.</w:t>
            </w:r>
          </w:p>
        </w:tc>
      </w:tr>
      <w:tr w:rsidR="006D4286" w:rsidRPr="004C5F70" w14:paraId="254028D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263EB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częściowo w granicy MPZP, częściowo w terenie nieobjętym MPZP, automatyczne generowanie jednego wydruku dokumentu wypisu z jednym numerem znaku sprawy, poprzedzając wygenerowanie dokumentu komunikatem z informacją o powierzchni i procentowym udziale braku MPZP w wybranej działce/działkach ewidencyjnych.</w:t>
            </w:r>
          </w:p>
        </w:tc>
      </w:tr>
      <w:tr w:rsidR="006D4286" w:rsidRPr="004C5F70" w14:paraId="5333AE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90F5D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działek leżących w tym samym MPZP i generowanie dla nich jednego wspólnego dokumentu wypisu tak, aby ograniczyć do minimum liczbę stron dokumentu wypisu i zminimalizować koszty obsługi administracyjnej oraz zmniejszyć negatywny wpływ na środowisko.  </w:t>
            </w:r>
          </w:p>
        </w:tc>
      </w:tr>
      <w:tr w:rsidR="006D4286" w:rsidRPr="004C5F70" w14:paraId="60E5CB3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830F1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zaświadczenia z MPZP obowiązkowo uwzględniając:</w:t>
            </w:r>
          </w:p>
        </w:tc>
      </w:tr>
      <w:tr w:rsidR="006D4286" w:rsidRPr="004C5F70" w14:paraId="1ADF01A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9D053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zaświadczenia z MPZP, niewymagający dalszej ingerencji w treść i wygląd.</w:t>
            </w:r>
          </w:p>
        </w:tc>
      </w:tr>
      <w:tr w:rsidR="006D4286" w:rsidRPr="004C5F70" w14:paraId="40C30FB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87B1F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zaświadczenia ustalonej przez Zamawiającego treść wstępu zaświadczenia z podziałem na: wstęp zaświadczenia z MPZP oraz wstęp zaświadczenia o braku MPZP z możliwością zmiany tej treści w dowolnym momencie.</w:t>
            </w:r>
          </w:p>
        </w:tc>
      </w:tr>
      <w:tr w:rsidR="006D4286" w:rsidRPr="004C5F70" w14:paraId="64DCF7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F4AEA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zaświadczenia, składający się z: znaku sprawy, miejsca i daty wydania dokumentu zaświadczenia, tytułu zaświadczenia („ZAŚWIADCZENIE"), numeru uchwały MPZP, której dotyczy wybrana działka/działki ewidencyjne, daty uchwalenia MPZP, numeru dziennika urzędowego, w którym została opublikowana uchwała MPZP –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684E19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8805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zaświadczenia - system umożliwi  zapisania w module stałych znaków sprawy, bez konieczności wpisywania ich przy każdym wydawanym dokumencie wypisu, z możliwością edycji tych znaków w dowolnym momencie.</w:t>
            </w:r>
          </w:p>
        </w:tc>
      </w:tr>
      <w:tr w:rsidR="006D4286" w:rsidRPr="004C5F70" w14:paraId="4D16DB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8C5E9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daty wydania dokumentu zaświadczenia - data bieżąca nadawana jest przez system automatycznie oraz umożliwi zmianę jej na dowolną, również wstecz.</w:t>
            </w:r>
          </w:p>
        </w:tc>
      </w:tr>
      <w:tr w:rsidR="006D4286" w:rsidRPr="004C5F70" w14:paraId="345BD3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DA78E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zaświadczenia i umieszczenia jej w wygenerowanym dokumencie zaświadczenia z pawej strony pisma, bezpośrednio pod znakiem sprawy.</w:t>
            </w:r>
          </w:p>
        </w:tc>
      </w:tr>
      <w:tr w:rsidR="006D4286" w:rsidRPr="004C5F70" w14:paraId="6D0B21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D2AB8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umieszczenia ich w wygenerowanym dokumencie wypisu z prawej strony pisma, bezpośrednio pod miejscem i datą wydania dokumentu zaświadczenia.</w:t>
            </w:r>
          </w:p>
        </w:tc>
      </w:tr>
      <w:tr w:rsidR="006D4286" w:rsidRPr="004C5F70" w14:paraId="64954CC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9BF86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Automatyczne dodawanie do wygenerowanego dokumentu zaświadczenia numer działki/działek ewidencyjnych wraz z nazwą i numerem obrębu ewidencyjnego.</w:t>
            </w:r>
          </w:p>
        </w:tc>
      </w:tr>
      <w:tr w:rsidR="006D4286" w:rsidRPr="004C5F70" w14:paraId="1AA4FE5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1877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4C64C3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3CC6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4178BF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0CE9F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symboli i opisów przeznaczeń MPZP, dotyczących wybranej działki/działek ewidencyjnych, z możliwością dodania powierzchni/długości/ sztuk lub procentowego udziału tych przeznaczeń w wybranej działce ewidencyjnej oraz z możliwością wyłączenia dodawania tych informacji do dokumentu zaświadczenia.</w:t>
            </w:r>
          </w:p>
        </w:tc>
      </w:tr>
      <w:tr w:rsidR="006D4286" w:rsidRPr="004C5F70" w14:paraId="3D1F7DE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3862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opisów dodatkowych ustaleń powierzchniowych/ liniowych/punktowych MPZP, dotyczących wybranej działki/działek ewidencyjnych z możliwością dodania powierzchni/długości/sztuk lub procentowego udziału tych ustaleń w wybranej działce ewidencyjnej oraz z możliwością wyłączenia dodawania tych informacji do dokumentu zaświadczenia w dowolnym momencie.</w:t>
            </w:r>
          </w:p>
        </w:tc>
      </w:tr>
      <w:tr w:rsidR="006D4286" w:rsidRPr="004C5F70" w14:paraId="7AACE6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0151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 podstawie warstw wektorowych oraz danych zawartych w tabelach atrybutów, automatyczne odczytywanie i dodawanie do dokumentu zaświadczenia informacji o położeniu wybranej działki/działek ewidencyjnych w granicach obszaru, objętego uchwałą w sprawie przystąpienia do sporządzania nowego MPZP.</w:t>
            </w:r>
          </w:p>
        </w:tc>
      </w:tr>
      <w:tr w:rsidR="006D4286" w:rsidRPr="004C5F70" w14:paraId="127CEA0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6B613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022F82C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95C1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informacji o warstwach dodatkowych, nie mieszczących się w warstwach dodatkowych ustaleń MPZP, np.: strefy rewitalizacji lub wygenerowanie oddzielnego zaświadczenia dla takiego obszaru.</w:t>
            </w:r>
          </w:p>
        </w:tc>
      </w:tr>
      <w:tr w:rsidR="006D4286" w:rsidRPr="004C5F70" w14:paraId="07D9D5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3225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ustalonej przez Zamawiającego informacji o uiszczenia opłaty skarbowej lub o zwolnieniu z opłaty skarbowej, z możliwością zmiany jej treści w dowolnym momencie.</w:t>
            </w:r>
          </w:p>
        </w:tc>
      </w:tr>
      <w:tr w:rsidR="006D4286" w:rsidRPr="004C5F70" w14:paraId="383369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B044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ustalonej przez Zamawiającego informacji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467251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FDAA1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3E01A4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31511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zaświadczenia do formatu .pdf oraz HTML.</w:t>
            </w:r>
          </w:p>
        </w:tc>
      </w:tr>
      <w:tr w:rsidR="006D4286" w:rsidRPr="004C5F70" w14:paraId="13B646A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A5839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nagłówka i stopki dokumentu.</w:t>
            </w:r>
          </w:p>
        </w:tc>
      </w:tr>
      <w:tr w:rsidR="006D4286" w:rsidRPr="004C5F70" w14:paraId="0006237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D4C5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690A87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52B58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Podanie przed wygenerowaniem gotowego dokumentu zaświadczenia informacji o wysokości opłaty jaką klient musi ponieść w związku z otrzymaniem generowanego dokumentu zaświadczenia.</w:t>
            </w:r>
          </w:p>
        </w:tc>
      </w:tr>
      <w:tr w:rsidR="006D4286" w:rsidRPr="004C5F70" w14:paraId="1D27F1E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17A2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60DF78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25F2C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Automatycznie obliczanie wysokości opłaty na podstawie opłat określonych w Ustawie z dnia 16 listopada 2006 r. o opłacie skarbowej.</w:t>
            </w:r>
          </w:p>
        </w:tc>
      </w:tr>
      <w:tr w:rsidR="006D4286" w:rsidRPr="004C5F70" w14:paraId="23CFAA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AABA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zaświadczenia poprzez:</w:t>
            </w:r>
          </w:p>
        </w:tc>
      </w:tr>
      <w:tr w:rsidR="006D4286" w:rsidRPr="004C5F70" w14:paraId="028164A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CDD56C"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61C5AE6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2014AA"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2732F74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A947C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Położenie działki/ działek ewidencyjnych w jednym, części lub kilku MPZP, bądź poza MPZP,  w tym:</w:t>
            </w:r>
          </w:p>
        </w:tc>
      </w:tr>
      <w:tr w:rsidR="006D4286" w:rsidRPr="004C5F70" w14:paraId="1DB8A5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51871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zaświadczenia z jednym numerem znaku sprawy.</w:t>
            </w:r>
          </w:p>
        </w:tc>
      </w:tr>
      <w:tr w:rsidR="006D4286" w:rsidRPr="004C5F70" w14:paraId="1506C31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20591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jednego dokumentu zaświadczenia z podziałem jego treści na poszczególne uchwały MPZP, którymi objęta jest wybrana działka ewidencyjna, w liczbie równej liczbie uchwał MPZP obejmujących wybraną działkę/działki ewidencyjne z jednym numerem znaku sprawy.</w:t>
            </w:r>
          </w:p>
        </w:tc>
      </w:tr>
      <w:tr w:rsidR="006D4286" w:rsidRPr="004C5F70" w14:paraId="74310D3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ABFDB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częściowo w granicy MPZP, częściowo w terenie nieobjętym MPZP automatycznie generować jeden wydruk dokumentu zaświadczenia z jednym numerem znaku sprawy, uwzględniając w treści zaświadczenia informację o procentowym udziale braku MPZP w wybranej działce/działek ewidencyjnych.</w:t>
            </w:r>
          </w:p>
        </w:tc>
      </w:tr>
      <w:tr w:rsidR="006D4286" w:rsidRPr="004C5F70" w14:paraId="04118BD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6A0A1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działek leżących w tym samym MPZP tak, aby ograniczyć do minimum liczbę stron dokumentu zaświadczenia i zminimalizować koszty obsługi administracyjnej oraz zmniejszyć negatywny wpływ na środowisko.</w:t>
            </w:r>
          </w:p>
        </w:tc>
      </w:tr>
      <w:tr w:rsidR="006D4286" w:rsidRPr="004C5F70" w14:paraId="2D6C98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EC61B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Studium uwarunkowań i kierunków zagospodarowania przestrzennego</w:t>
            </w:r>
          </w:p>
        </w:tc>
      </w:tr>
      <w:tr w:rsidR="006D4286" w:rsidRPr="004C5F70" w14:paraId="75A8605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61092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danych planistycznych dotyczących obowiązujących STUDIUM z możliwością zarządzania danymi przestrzennymi i wyświetlaniem informacji na mapie w odniesieniu do działek ewidencyjnych.</w:t>
            </w:r>
          </w:p>
        </w:tc>
      </w:tr>
      <w:tr w:rsidR="006D4286" w:rsidRPr="004C5F70" w14:paraId="69A276B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37256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STUDIUM obowiązkowo uwzględniając:</w:t>
            </w:r>
          </w:p>
        </w:tc>
      </w:tr>
      <w:tr w:rsidR="006D4286" w:rsidRPr="004C5F70" w14:paraId="08AE28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86D53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Prowadzenie rejestru w formie tabelarycznej z możliwością wyszukiwania obiektów poprzez określenie: numeru uchwały, nazwy STUDIUM, daty uchwalenia STUDIUM.</w:t>
            </w:r>
          </w:p>
        </w:tc>
      </w:tr>
      <w:tr w:rsidR="006D4286" w:rsidRPr="004C5F70" w14:paraId="604E8D8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BD616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Zapisanie i odczyt załączników (treść uchwały STUDIUM oraz rysunku STUDIUM) z poziomu tabelarycznej rejestru.</w:t>
            </w:r>
          </w:p>
        </w:tc>
      </w:tr>
      <w:tr w:rsidR="006D4286" w:rsidRPr="004C5F70" w14:paraId="10E9CE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86D01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Prowadzenie rejestru STUDIUM w formie mapowej poprzez prezentację granic STUDIUM, kierunków oraz dodatkowych ustaleń (powierzchniowych, liniowych, punktowych) w odniesieniu do działek ewidencyjnych.</w:t>
            </w:r>
          </w:p>
        </w:tc>
      </w:tr>
      <w:tr w:rsidR="006D4286" w:rsidRPr="004C5F70" w14:paraId="5BBA93B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4212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Powiązanie formy tabelarycznej rejestru STUDIUM z formą mapową wraz z możliwością zbliżania widoku mapy do wybranego obiektu w tabeli.</w:t>
            </w:r>
          </w:p>
        </w:tc>
      </w:tr>
      <w:tr w:rsidR="006D4286" w:rsidRPr="004C5F70" w14:paraId="1617DD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20603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w formacie pdf oraz w wersji edytowalnej rejestru STUDIUM.</w:t>
            </w:r>
          </w:p>
        </w:tc>
      </w:tr>
      <w:tr w:rsidR="006D4286" w:rsidRPr="004C5F70" w14:paraId="0583EAB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A553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szybkie wyszukiwanie działki ewidencyjnej poprzez:</w:t>
            </w:r>
          </w:p>
        </w:tc>
      </w:tr>
      <w:tr w:rsidR="006D4286" w:rsidRPr="004C5F70" w14:paraId="261ECED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AB2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w:t>
            </w:r>
          </w:p>
        </w:tc>
      </w:tr>
      <w:tr w:rsidR="006D4286" w:rsidRPr="004C5F70" w14:paraId="0716BC5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06FCA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03B95D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AC43F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7785FF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F9503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i nazw obrębów ewidencyjnych tak, aby zapewnić wyszukiwanie z podaniem jedynie części szukanego ciągu znaków bez konieczności stosowania metaznaków w postaci np. %tekst%.</w:t>
            </w:r>
          </w:p>
        </w:tc>
      </w:tr>
      <w:tr w:rsidR="006D4286" w:rsidRPr="004C5F70" w14:paraId="04A79D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04366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po wybraniu numeru działki ewidencyjnej, przeskalowanie okna mapy do zasięgu wybranej działki i podświetlić obiekt na mapie.</w:t>
            </w:r>
          </w:p>
        </w:tc>
      </w:tr>
      <w:tr w:rsidR="006D4286" w:rsidRPr="004C5F70" w14:paraId="1CE5B8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B56B6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gdy działka ewidencyjna zawiera się w pozostałych dostępnych modułach danych  przestrzennych, system odczyta wskazane atrybuty na podstawie danych zawartych w tabelach atrybutów i poda jej wartość.</w:t>
            </w:r>
          </w:p>
        </w:tc>
      </w:tr>
      <w:tr w:rsidR="006D4286" w:rsidRPr="004C5F70" w14:paraId="24D74F7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08F62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odczytywania atrybutów dostępnych w module danych przestrzennych zawierających się w obszarze wybranej działki ewidencyjnej poprzez samodzielne wskazanie warstwy wektorowej oraz nazwy pola warstwy, z której system umożliwi odczytanie informacji z możliwością określenia dowolnej nazwy parametru, która ma być wyświetlana w oknie z informacją o działce ewidencyjnej.</w:t>
            </w:r>
          </w:p>
        </w:tc>
      </w:tr>
      <w:tr w:rsidR="006D4286" w:rsidRPr="004C5F70" w14:paraId="086FF29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E58D7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dowolnej, nielimitowanej liczby pozycji warstw wektorowych, z których będą odczytywane informacje o wskazanej działce ewidencyjnej.</w:t>
            </w:r>
          </w:p>
        </w:tc>
      </w:tr>
      <w:tr w:rsidR="006D4286" w:rsidRPr="004C5F70" w14:paraId="1FF37BB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AFB3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przekazania przez Zamawiającego bazy danych Ewidencji Miejscowości, Ulic i Adresów (EMUiA):</w:t>
            </w:r>
          </w:p>
        </w:tc>
      </w:tr>
      <w:tr w:rsidR="006D4286" w:rsidRPr="004C5F70" w14:paraId="173758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EBD42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 połączenie bazy EMUiA w celu możliwości wyszukiwania i odczytywania informacji o obiektach.</w:t>
            </w:r>
          </w:p>
        </w:tc>
      </w:tr>
      <w:tr w:rsidR="006D4286" w:rsidRPr="004C5F70" w14:paraId="7E93B00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51361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połączenia bazy EMUiA system umożliwi wyszukiwanie adresu z uwzględnieniem opcji autopodpowiedzi przy wpisywaniu tak, aby zapewnić wyszukiwanie z podaniem jedynie części szukanego ciągu znaków bez konieczności stosowania metaznaków w postaci np. %tekst%.</w:t>
            </w:r>
          </w:p>
        </w:tc>
      </w:tr>
      <w:tr w:rsidR="006D4286" w:rsidRPr="004C5F70" w14:paraId="00581C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A8F8A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 przypadku wpisania wyszukiwanego adresu system umożliwi automatycznie przeskalować okno mapy do zasięgu wybranego adresy i automatycznie podświetlić działkę </w:t>
            </w:r>
            <w:r w:rsidRPr="006D4286">
              <w:rPr>
                <w:rFonts w:cstheme="minorHAnsi"/>
                <w:b w:val="0"/>
                <w:bCs w:val="0"/>
                <w:color w:val="auto"/>
              </w:rPr>
              <w:lastRenderedPageBreak/>
              <w:t>ewidencyjną, której dotyczy wyszukany adres oraz automatycznie uruchomić wyświetlanie informacji o działce na podstawie dostępnych w module danych przestrzennych zawierających się w obszarze podświetlonej działki ewidencyjnej zgodnie z działaniem opisanym ww. punktach</w:t>
            </w:r>
          </w:p>
        </w:tc>
      </w:tr>
      <w:tr w:rsidR="006D4286" w:rsidRPr="004C5F70" w14:paraId="60D321A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026B1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automatyzację wyrysu z STUDIUM obowiązkowo uwzględniając:</w:t>
            </w:r>
          </w:p>
        </w:tc>
      </w:tr>
      <w:tr w:rsidR="006D4286" w:rsidRPr="004C5F70" w14:paraId="036659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E4D90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wyrysu ze STUDIUM, niewymagający dalszej ingerencji w treść i wygląd.</w:t>
            </w:r>
          </w:p>
        </w:tc>
      </w:tr>
      <w:tr w:rsidR="006D4286" w:rsidRPr="004C5F70" w14:paraId="6D398C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D4792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ze STUDIUM ze skanu oryginalnego rysunku STUDIUM, a nie z przetworzonych warstw wektorowych.</w:t>
            </w:r>
          </w:p>
        </w:tc>
      </w:tr>
      <w:tr w:rsidR="006D4286" w:rsidRPr="004C5F70" w14:paraId="6F7E8B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971E9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 wyrysu ze STUDIUM z przetworzonych warstw wektorowych.</w:t>
            </w:r>
          </w:p>
        </w:tc>
      </w:tr>
      <w:tr w:rsidR="006D4286" w:rsidRPr="004C5F70" w14:paraId="6601C7C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6E0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STUDIUM, w którym podkład stanowi skan oryginalnego rysunku STUDIUM w wersji przyciętej lub nieprzyciętej.</w:t>
            </w:r>
          </w:p>
        </w:tc>
      </w:tr>
      <w:tr w:rsidR="006D4286" w:rsidRPr="004C5F70" w14:paraId="631319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2A0BC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w którym podkład (podkład dodatkowy) wyrysu STUDIUM stanowi mapa zasadnicza (dane dostarczone przez Zamawiającego).</w:t>
            </w:r>
          </w:p>
        </w:tc>
      </w:tr>
      <w:tr w:rsidR="006D4286" w:rsidRPr="004C5F70" w14:paraId="69DF0C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FA3C1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dopasowanie orientacji arkusza dokumentu wyrysu (pionowo, poziomo)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52A5918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1B700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dopasowanie formatu arkusza dokumentu wyrysu (A4, A3, A2, A1)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054B5E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1B16E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dopasowywanie orientacji arkusza dokumentu wyrysu w kolejności: pionowa formatu A4, pozioma formatu A4, pionowa formatu A3, pozioma formatu A3, pionowa A2, pozioma A2, pionowa A1, pozioma A1, wielostronnicowa formatu A4.</w:t>
            </w:r>
          </w:p>
        </w:tc>
      </w:tr>
      <w:tr w:rsidR="006D4286" w:rsidRPr="004C5F70" w14:paraId="40D38D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BD28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samodzielne decydowanie o włączeniu poszczególnych formatów wydruków dokumentu wyrysu w dowolnych kombinacjach.</w:t>
            </w:r>
          </w:p>
        </w:tc>
      </w:tr>
      <w:tr w:rsidR="006D4286" w:rsidRPr="004C5F70" w14:paraId="512A07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8CAF3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Domyślnie generowany wyrys będzie w formacie A4.</w:t>
            </w:r>
          </w:p>
        </w:tc>
      </w:tr>
      <w:tr w:rsidR="006D4286" w:rsidRPr="004C5F70" w14:paraId="554A481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0ECFE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Wygenerowanie wyrysu w wersji standardowej oraz rozszerzonej tj. wraz ze stroną tytułową.</w:t>
            </w:r>
          </w:p>
        </w:tc>
      </w:tr>
      <w:tr w:rsidR="006D4286" w:rsidRPr="004C5F70" w14:paraId="345786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05173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wyrysu, składającego się z: znaku sprawy, miejsca i daty wydania dokumentu wyrysu, tytułu wyrysu („WYRYS ZE STUDIUM UWARUNKOWAŃ I KIERUNKÓW ZAGOSPODAROWANIA PRZESTRZENNEGO”), nazwy STUDIUM, numeru uchwały STUDIUM, daty uchwalenia STUDIUM.</w:t>
            </w:r>
          </w:p>
        </w:tc>
      </w:tr>
      <w:tr w:rsidR="006D4286" w:rsidRPr="004C5F70" w14:paraId="47E4C9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A84E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powyższych danych  do nagłówka dokumentu wyrysu automatycznie na podstawie danych zapisanych w tabelach atrybutów, z wyjątkiem znaku sprawy i daty wydania dokumentu wyrysu.</w:t>
            </w:r>
          </w:p>
        </w:tc>
      </w:tr>
      <w:tr w:rsidR="006D4286" w:rsidRPr="004C5F70" w14:paraId="4909F74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9BA4B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Nadawanie znaku sprawy dokumentu wyrysu moduł umożliwia zapisanie w module stałych znaków sprawy, bez konieczności wpisywania ich przy każdym wydawanym dokumencie wyrysu, z możliwością edycji tych znaków w dowolnym momencie.</w:t>
            </w:r>
          </w:p>
        </w:tc>
      </w:tr>
      <w:tr w:rsidR="006D4286" w:rsidRPr="004C5F70" w14:paraId="7E4C48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4D30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nadawania daty wydania dokumentu wyrysu data bieżąca nadawana jest  przez moduł automatycznie oraz możliwość jest zmiana jej na dowolną, również wstecz.</w:t>
            </w:r>
          </w:p>
        </w:tc>
      </w:tr>
      <w:tr w:rsidR="006D4286" w:rsidRPr="004C5F70" w14:paraId="78D459E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22243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wyrysu numer działki/działek ewidencyjnych wraz z nazwą i numerem obrębu ewidencyjnego z możliwością wyłączenia dodawania tej informacji do wydruku.</w:t>
            </w:r>
          </w:p>
        </w:tc>
      </w:tr>
      <w:tr w:rsidR="006D4286" w:rsidRPr="004C5F70" w14:paraId="56FBB34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9B619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2DBA66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A9CA1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Wygenerowanie wyrysu kilku działek na jednym, wspólnym arkuszu lub osobno na oddzielnych arkuszach.</w:t>
            </w:r>
          </w:p>
        </w:tc>
      </w:tr>
      <w:tr w:rsidR="006D4286" w:rsidRPr="004C5F70" w14:paraId="195A4F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B651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wyrysu z możliwością wyświetlania numeru i nazwy obrębu ewidencyjnego lub tylko nazwy obrębu ewidencyjnego.</w:t>
            </w:r>
          </w:p>
        </w:tc>
      </w:tr>
      <w:tr w:rsidR="006D4286" w:rsidRPr="004C5F70" w14:paraId="2496968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D0854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wyrysu wszystkich symboli i opisów kierunków STUDIUM, dotyczące wybranej działki/działek ewidencyjnych, z możliwością wyłączenia dodawania tych informacji do dokumentu wyrysu.</w:t>
            </w:r>
          </w:p>
        </w:tc>
      </w:tr>
      <w:tr w:rsidR="006D4286" w:rsidRPr="004C5F70" w14:paraId="5D62B1B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B6F85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wyrysu wszystkie opisy dodatkowych ustaleń STUDIUM, dotyczących wybranej działki/działek ewidencyjnych, takie jak: strefa zalewowa, linie zabudowy, zabytek ewidencyjny, z możliwością wyłączenia dodawania tych informacji do dokumentu wyrysu.</w:t>
            </w:r>
          </w:p>
        </w:tc>
      </w:tr>
      <w:tr w:rsidR="006D4286" w:rsidRPr="004C5F70" w14:paraId="24C472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8835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skali rysunku wyrysu zgodnej z oryginalnym rysunkiem danej uchwały, na podstawie danych zapisanych w tabelach atrybutów, z możliwością zmiany skali rysunku wyrysu na inną w szczególnych przypadkach.</w:t>
            </w:r>
          </w:p>
        </w:tc>
      </w:tr>
      <w:tr w:rsidR="006D4286" w:rsidRPr="004C5F70" w14:paraId="21216E2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1754E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zmiany wielkości oryginalnej skali rysunku podanie zarówno wielkość wybranej skali jak i informację o oryginalnej wielkości skali rysunku.</w:t>
            </w:r>
          </w:p>
        </w:tc>
      </w:tr>
      <w:tr w:rsidR="006D4286" w:rsidRPr="004C5F70" w14:paraId="059A1C0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58113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Zaznaczanie obrysu tylko wybranej działki/działek ewidencyjnych bez sąsiednich granic działek ewidencyjnych, niebędących przedmiotem wydawanego dokumentu wyrysu.</w:t>
            </w:r>
          </w:p>
        </w:tc>
      </w:tr>
      <w:tr w:rsidR="006D4286" w:rsidRPr="004C5F70" w14:paraId="41296A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9C95B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koloru obrysu działki ewidencyjnej dodawanego do dokumentu wyrysu poprzez wybór koloru z palety lub poprzez wpisanie wartości RGB oraz włączenie/wyłączenie przezroczystości obrysu działki.</w:t>
            </w:r>
          </w:p>
        </w:tc>
      </w:tr>
      <w:tr w:rsidR="006D4286" w:rsidRPr="004C5F70" w14:paraId="299B1C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C57EB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stylu linii obrysu działki ewidencyjnej dodawanego do dokumentu wyrysu poprzez wybór linii ciągłej lub przerywanej.</w:t>
            </w:r>
          </w:p>
        </w:tc>
      </w:tr>
      <w:tr w:rsidR="006D4286" w:rsidRPr="004C5F70" w14:paraId="7E149EE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43FB8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zmianę grubości linii obrysu działki ewidencyjnej dodawanego do dokumentu wyrysu poprzez wpisanie dowolnej wartości.</w:t>
            </w:r>
          </w:p>
        </w:tc>
      </w:tr>
      <w:tr w:rsidR="006D4286" w:rsidRPr="004C5F70" w14:paraId="167C409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97E01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wyrysu nr działki ewidencyjnej z możliwością wyłączenia dodawania w dowolnym momencie.</w:t>
            </w:r>
          </w:p>
        </w:tc>
      </w:tr>
      <w:tr w:rsidR="006D4286" w:rsidRPr="004C5F70" w14:paraId="7247C5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2CAF2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wybranej działki/działek ewidencyjnych automatycznie do dokumentu wyrysu oryginalną legendę rysunku STUDIUM, z możliwością wyłączenia opcji dodawania legendy.</w:t>
            </w:r>
          </w:p>
        </w:tc>
      </w:tr>
      <w:tr w:rsidR="006D4286" w:rsidRPr="004C5F70" w14:paraId="0F7F7B3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98C9B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Eksportowanie gotowego dokumentu wyrysu do formatu .pdf.</w:t>
            </w:r>
          </w:p>
        </w:tc>
      </w:tr>
      <w:tr w:rsidR="006D4286" w:rsidRPr="004C5F70" w14:paraId="3E93F5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528A6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wyrysu bezpośrednio z poziomu modułu, za pomocą dedykowanego narzędzia, z możliwością zapisu ścieżki folderu i jej zmiany w dowolnym momencie.</w:t>
            </w:r>
          </w:p>
        </w:tc>
      </w:tr>
      <w:tr w:rsidR="006D4286" w:rsidRPr="004C5F70" w14:paraId="4ED9A5F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81E92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herbu gminy.</w:t>
            </w:r>
          </w:p>
        </w:tc>
      </w:tr>
      <w:tr w:rsidR="006D4286" w:rsidRPr="004C5F70" w14:paraId="51A82F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09EB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wyrysu informacji o wysokości opłaty jaką klient (Wnioskodawca) ma ponieść w związku z otrzymaniem generowanego dokumentu wyrysu.</w:t>
            </w:r>
          </w:p>
        </w:tc>
      </w:tr>
      <w:tr w:rsidR="006D4286" w:rsidRPr="004C5F70" w14:paraId="7CC9F2C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D47CF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automatyczne podanie wyliczonej stawki opłaty bez konieczności jakichkolwiek obliczeń ze strony użytkownika.</w:t>
            </w:r>
          </w:p>
        </w:tc>
      </w:tr>
      <w:tr w:rsidR="006D4286" w:rsidRPr="004C5F70" w14:paraId="3803DF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7E36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3543FA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28835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Decydowanie o włączeniu lub wyłączeniu opłaty za dołączaną do wyrysu legendę STUDIUM.</w:t>
            </w:r>
          </w:p>
        </w:tc>
      </w:tr>
      <w:tr w:rsidR="006D4286" w:rsidRPr="004C5F70" w14:paraId="6A760AF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27FF3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wyrysu poprzez:</w:t>
            </w:r>
          </w:p>
        </w:tc>
      </w:tr>
      <w:tr w:rsidR="006D4286" w:rsidRPr="004C5F70" w14:paraId="42E5A5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1B7860"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09123C5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ADBC01"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52BAED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F114E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wyboru działki/działek ewidencyjnych uwzględnianie położenia działki w stosunku do granicy STUDIUM oraz w stosunku do granic zmian STUDIUM.</w:t>
            </w:r>
          </w:p>
        </w:tc>
      </w:tr>
      <w:tr w:rsidR="006D4286" w:rsidRPr="004C5F70" w14:paraId="065B98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EB48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kiedy zmiana STUDIUM stanowi oddzielny rysunek moduł umożliwia automatycznie odczytywanie informacji o położeniu wybranych działek ewidencyjnych w stosunku do granic zmian STUDIUM i generowanie z nich oddzielnych dokumentów wyrysu, oddzielnie dla każdego rysunku.</w:t>
            </w:r>
          </w:p>
        </w:tc>
      </w:tr>
      <w:tr w:rsidR="006D4286" w:rsidRPr="004C5F70" w14:paraId="4883154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E43F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położenia wybranych działek ewidencyjnych również w granicy zmiany STUDIUM automatyczne grupowanie działki leżącej w tej samej granicy i generowanie dla nich jednego wspólnego dokumentu wyrysu tak, aby ograniczyć do minimum liczbę stron dokumentu wyrysu i zminimalizować koszty obsługi administracyjnej oraz zmniejszyć negatywny wpływ na środowisko.</w:t>
            </w:r>
          </w:p>
        </w:tc>
      </w:tr>
      <w:tr w:rsidR="006D4286" w:rsidRPr="004C5F70" w14:paraId="0790DEF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2293E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wypisu ze STUDIUM obowiązkowo uwzględniając:</w:t>
            </w:r>
          </w:p>
        </w:tc>
      </w:tr>
      <w:tr w:rsidR="006D4286" w:rsidRPr="004C5F70" w14:paraId="65D415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99EA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ze STUDIUM, niewymagającego dalszej ingerencji w treść i wygląd.</w:t>
            </w:r>
          </w:p>
        </w:tc>
      </w:tr>
      <w:tr w:rsidR="006D4286" w:rsidRPr="004C5F70" w14:paraId="657121F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1F865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przekaże Wykonawcy jedynie pełne, ujednolicone teksty uchwał w edytowalnym formacie, niepodzielone na poszczególne obszary wyznaczone w STUDIUM.</w:t>
            </w:r>
          </w:p>
        </w:tc>
      </w:tr>
      <w:tr w:rsidR="006D4286" w:rsidRPr="004C5F70" w14:paraId="1869F5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76C1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Automatyczne nadawanie nagłówka dokumentu wypisu, składającego się z: znaku sprawy, miejsca i daty wydania dokumentu wypisu, tytułu wypisu („WYPIS ZE STUDIUM </w:t>
            </w:r>
            <w:r w:rsidRPr="006D4286">
              <w:rPr>
                <w:rFonts w:cstheme="minorHAnsi"/>
                <w:b w:val="0"/>
                <w:bCs w:val="0"/>
                <w:color w:val="auto"/>
              </w:rPr>
              <w:lastRenderedPageBreak/>
              <w:t>UWARUNKOWAŃ I KIERUNKÓW ZAGOSPODAROWANIA PRZESTRZENNEGO"), nazwy STUDIUM, numeru uchwały STUDIUM, daty uchwalenia STUDIUM.</w:t>
            </w:r>
          </w:p>
        </w:tc>
      </w:tr>
      <w:tr w:rsidR="006D4286" w:rsidRPr="004C5F70" w14:paraId="59B3F68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666EC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Dodanie powyższych danych do nagłówka dokumentu wypisu automatycznie na podstawie danych zapisanych w tabelach atrybutów, z wyjątkiem znaku sprawy i daty wydania dokumentu wypisu, daty wpłynięcia wniosku o wydanie wypisu oraz danych wnioskodawcy.</w:t>
            </w:r>
          </w:p>
        </w:tc>
      </w:tr>
      <w:tr w:rsidR="006D4286" w:rsidRPr="004C5F70" w14:paraId="6EBF85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D9B9F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wypisu moduł umożliwia zapisanie w module stałych znaków sprawy, bez konieczności wpisywania ich przy każdym wydawanym dokumencie wypisu, z możliwością edycji tych znaków w dowolnym momencie.</w:t>
            </w:r>
          </w:p>
        </w:tc>
      </w:tr>
      <w:tr w:rsidR="006D4286" w:rsidRPr="004C5F70" w14:paraId="06407B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0086C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nadawania daty wydania dokumentu wypisu - data bieżąca nadawana jest automatycznie oraz istnieje możliwość zmiany jej na dowolną, również wstecz.</w:t>
            </w:r>
          </w:p>
        </w:tc>
      </w:tr>
      <w:tr w:rsidR="006D4286" w:rsidRPr="004C5F70" w14:paraId="21016E1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901E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z listy celu sporządzenia wypisu lub własnoręczne wpisanie.</w:t>
            </w:r>
          </w:p>
        </w:tc>
      </w:tr>
      <w:tr w:rsidR="006D4286" w:rsidRPr="004C5F70" w14:paraId="6FCA2A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C453A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wypisu i umieszczenie jej w wygenerowanym dokumencie wypisu z prawej strony pisma, bezpośrednio pod znakiem sprawy.</w:t>
            </w:r>
          </w:p>
        </w:tc>
      </w:tr>
      <w:tr w:rsidR="006D4286" w:rsidRPr="004C5F70" w14:paraId="3B2600E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17124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wpisanie danych dotyczących wnioskodawcy i umieszczenie ich w wygenerowanym dokumencie wypisu z prawej strony pisma, bezpośrednio pod miejscem i datą wydania dokumentu wypisu.</w:t>
            </w:r>
          </w:p>
        </w:tc>
      </w:tr>
      <w:tr w:rsidR="006D4286" w:rsidRPr="004C5F70" w14:paraId="2B2944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824F4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wypisu numer działki/działek ewidencyjnych wraz z nazwą i numerem obrębu ewidencyjnego z możliwością wyłączenia dodawania tej informacji do dokumentu.</w:t>
            </w:r>
          </w:p>
        </w:tc>
      </w:tr>
      <w:tr w:rsidR="006D4286" w:rsidRPr="004C5F70" w14:paraId="2A7BA8F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5A83B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30B7A07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65BAA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wypisu z możliwością wyświetlania numeru i nazwy obrębu ewidencyjnego lub tylko nazwy obrębu ewidencyjnego.</w:t>
            </w:r>
          </w:p>
        </w:tc>
      </w:tr>
      <w:tr w:rsidR="006D4286" w:rsidRPr="004C5F70" w14:paraId="37AF99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1362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wypisu wszystkich symboli, opisów kierunków STUDIUM oraz opisów dodatkowych ustaleń STUDIUM powierzchniowych/liniowych/punktów dotyczących wybranej działki/działek ewidencyjnych z możliwością wyłączenia opcji dodawania powyższych informacji do dokumentu wypisu.</w:t>
            </w:r>
          </w:p>
        </w:tc>
      </w:tr>
      <w:tr w:rsidR="006D4286" w:rsidRPr="004C5F70" w14:paraId="50E0C5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88B0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i dodawanie do generowanego dokumentu wypisu informacji o powierzchni/długości/sztukach lub procentowym udziale kierunków oraz dodatkowych ustaleń STUDIUM powierzchniowych/liniowych/ punktowych w wybranej działce/działkach ewidencyjnych z możliwością wyłączenia dodawania powyższych informacji do dokumentu wypisu.</w:t>
            </w:r>
          </w:p>
        </w:tc>
      </w:tr>
      <w:tr w:rsidR="006D4286" w:rsidRPr="004C5F70" w14:paraId="0BD6CA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2147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odczytywanie powyższych ustaleń STUDIUM na podstawie danych zapisanych w tabeli atrybutów.</w:t>
            </w:r>
          </w:p>
        </w:tc>
      </w:tr>
      <w:tr w:rsidR="006D4286" w:rsidRPr="004C5F70" w14:paraId="72A867F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0EB0F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informacji o warstwach dodatkowych, nie mieszczących się ww. warstwach dodatkowych ustaleń STUDIUM np.: strefy rewitalizacji.</w:t>
            </w:r>
          </w:p>
        </w:tc>
      </w:tr>
      <w:tr w:rsidR="006D4286" w:rsidRPr="004C5F70" w14:paraId="00C8E13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2A3F3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tekstów dodatkowych z ustawień, wskazanych przez Zamawiającego.</w:t>
            </w:r>
          </w:p>
        </w:tc>
      </w:tr>
      <w:tr w:rsidR="006D4286" w:rsidRPr="004C5F70" w14:paraId="46C69CA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7D73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Dodanie miejsca na pieczęć i podpis oraz adresatów wypisu, z możliwością edycji tych elementów.</w:t>
            </w:r>
          </w:p>
        </w:tc>
      </w:tr>
      <w:tr w:rsidR="006D4286" w:rsidRPr="004C5F70" w14:paraId="451B30B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D853F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całej uchwały w przypadku braku tekstu uchwały.</w:t>
            </w:r>
          </w:p>
        </w:tc>
      </w:tr>
      <w:tr w:rsidR="006D4286" w:rsidRPr="004C5F70" w14:paraId="3BC66E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6CF3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składającego się z ustaleń ogólnych, ustaleń szczegółowych oraz końcowych uchwały STUDIUM.</w:t>
            </w:r>
          </w:p>
        </w:tc>
      </w:tr>
      <w:tr w:rsidR="006D4286" w:rsidRPr="004C5F70" w14:paraId="4DA5054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44636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stosownego nagłówka i stopki dokumentu.</w:t>
            </w:r>
          </w:p>
        </w:tc>
      </w:tr>
      <w:tr w:rsidR="006D4286" w:rsidRPr="004C5F70" w14:paraId="21D0F8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B8CE5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zawierającego ustalenia szczegółowe dotyczące jedynie wybranej działki/działek ewidencyjnych tak, aby ograniczyć do minimum liczbę stron dokumentu wypisu i zminimalizować koszty obsługi administracyjnej oraz zmniejszyć negatywny wpływ na środowisko.</w:t>
            </w:r>
          </w:p>
        </w:tc>
      </w:tr>
      <w:tr w:rsidR="006D4286" w:rsidRPr="004C5F70" w14:paraId="16CB65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FF2F6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wypisu ustalonej przez Zamawiającego informacji o uiszczenia opłaty skarbowej lub o zwolnieniu z opłaty skarbowej, z możliwością zmiany jej treści w dowolnym momencie.</w:t>
            </w:r>
          </w:p>
        </w:tc>
      </w:tr>
      <w:tr w:rsidR="006D4286" w:rsidRPr="004C5F70" w14:paraId="1747064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527D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 początku dokumentu wypisu ustaloną przez Zamawiającego treść wstępu wypisu, z możliwością zmiany tej treści w dowolnym momencie.</w:t>
            </w:r>
          </w:p>
        </w:tc>
      </w:tr>
      <w:tr w:rsidR="006D4286" w:rsidRPr="004C5F70" w14:paraId="5B9D4D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98811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wypisu bezpośrednio z poziomu modułu.</w:t>
            </w:r>
          </w:p>
        </w:tc>
      </w:tr>
      <w:tr w:rsidR="006D4286" w:rsidRPr="004C5F70" w14:paraId="63BA7AE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F85AA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wypisu do formatu .pdf oraz HTML.</w:t>
            </w:r>
          </w:p>
        </w:tc>
      </w:tr>
      <w:tr w:rsidR="006D4286" w:rsidRPr="004C5F70" w14:paraId="5586F84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D543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wypisu bezpośrednio z poziomu modułu, za pomocą dedykowanego narzędzia, z możliwością zapisu ścieżki folderu i jej zmiany w dowolnym momencie.</w:t>
            </w:r>
          </w:p>
        </w:tc>
      </w:tr>
      <w:tr w:rsidR="006D4286" w:rsidRPr="004C5F70" w14:paraId="4316864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34BB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wypisu informacji o wysokości opłaty jaką klient umożliwia ponieść w związku z otrzymaniem generowanego dokumentu wypisu.</w:t>
            </w:r>
          </w:p>
        </w:tc>
      </w:tr>
      <w:tr w:rsidR="006D4286" w:rsidRPr="004C5F70" w14:paraId="26D6746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E1D5D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33E0030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EBB73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automatyczne obliczanie wysokość opłaty na podstawie opłat określonych w Ustawie z dnia 16 listopada 2006 r. o opłacie skarbowej.</w:t>
            </w:r>
          </w:p>
        </w:tc>
      </w:tr>
      <w:tr w:rsidR="006D4286" w:rsidRPr="004C5F70" w14:paraId="6E4CF49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67199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329996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28FF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wypisu poprzez:</w:t>
            </w:r>
          </w:p>
        </w:tc>
      </w:tr>
      <w:tr w:rsidR="006D4286" w:rsidRPr="004C5F70" w14:paraId="3BD6F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CBB47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382DCE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C831DD"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wybory działek ewidencyjnych poprzez bezpośrednie zaznaczenie jednej lub więcej działek ewidencyjnych na mapie.</w:t>
            </w:r>
          </w:p>
        </w:tc>
      </w:tr>
      <w:tr w:rsidR="006D4286" w:rsidRPr="004C5F70" w14:paraId="46B63E9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8EA75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 przypadku wyboru działki/działek ewidencyjnych uwzględnianie położenia działki w stosunku do granicy STUDIUM oraz w stosunku do granic zmian STUDIUM.</w:t>
            </w:r>
          </w:p>
        </w:tc>
      </w:tr>
      <w:tr w:rsidR="006D4286" w:rsidRPr="004C5F70" w14:paraId="5B371BA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2D9E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położenia wybranych działek ewidencyjnych również w granicy zmiany STUDIUM automatyczne dodawanie do dokumentu wypisu informację o zmianie STUDIUM.</w:t>
            </w:r>
          </w:p>
        </w:tc>
      </w:tr>
      <w:tr w:rsidR="006D4286" w:rsidRPr="004C5F70" w14:paraId="18C240A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A8B20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umożliwia automatyzację zaświadczenia ze STUDIUM obowiązkowo uwzględniając:</w:t>
            </w:r>
          </w:p>
        </w:tc>
      </w:tr>
      <w:tr w:rsidR="006D4286" w:rsidRPr="004C5F70" w14:paraId="365F45D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A628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zaświadczenia ze STUDIUM, niewymagający dalszej ingerencji w treść i wygląd.</w:t>
            </w:r>
          </w:p>
        </w:tc>
      </w:tr>
      <w:tr w:rsidR="006D4286" w:rsidRPr="004C5F70" w14:paraId="3C1A6DA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5FED2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zaświadczenia ustaloną przez Zamawiającego treść wstępu zaświadczenia.</w:t>
            </w:r>
          </w:p>
        </w:tc>
      </w:tr>
      <w:tr w:rsidR="006D4286" w:rsidRPr="004C5F70" w14:paraId="722932F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2948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zaświadczenia, składającego się z: znaku sprawy, miejsca i daty wydania dokumentu zaświadczenia, tytułu zaświadczenia („ZAŚWIADCZENIE"), numeru uchwały STUDIUM, której dotyczy wybrana działka/działki ewidencyjne, daty uchwalenia STUDIUM –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51009B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40E0E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zaświadczenia - system umożliwi zapisanie w module stałych znaków sprawy, bez konieczności wpisywania ich przy każdym wydawanym dokumencie zaświadczenia, z możliwością edycji tych znaków w dowolnym momencie.</w:t>
            </w:r>
          </w:p>
        </w:tc>
      </w:tr>
      <w:tr w:rsidR="006D4286" w:rsidRPr="004C5F70" w14:paraId="2EE00FF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34DBC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Nadanie daty wydania dokumentu zaświadczenia - data bieżąca nadawana jest przez moduł automatycznie oraz umożliwia zmianę jej na dowolną, również wstecz.</w:t>
            </w:r>
          </w:p>
        </w:tc>
      </w:tr>
      <w:tr w:rsidR="006D4286" w:rsidRPr="004C5F70" w14:paraId="58127E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7AD38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zaświadczenia i umieszczenie jej w wygenerowanym dokumencie zaświadczenia z prawej  strony pisma, bezpośrednio pod znakiem sprawy.</w:t>
            </w:r>
          </w:p>
        </w:tc>
      </w:tr>
      <w:tr w:rsidR="006D4286" w:rsidRPr="004C5F70" w14:paraId="51BE15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65215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umieszczenie ich w wygenerowanym dokumencie wypisu z prawej strony pisma, bezpośrednio pod miejscem i datą wydania dokumentu zaświadczenia.</w:t>
            </w:r>
          </w:p>
        </w:tc>
      </w:tr>
      <w:tr w:rsidR="006D4286" w:rsidRPr="004C5F70" w14:paraId="7C2152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C1994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zaświadczenia numeru działki/działek ewidencyjnych wraz z nazwą i numerem obrębu ewidencyjnego.</w:t>
            </w:r>
          </w:p>
        </w:tc>
      </w:tr>
      <w:tr w:rsidR="006D4286" w:rsidRPr="004C5F70" w14:paraId="25DC445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B78E5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20F88B1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3CCE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10C956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ECCEE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symboli i opisów kierunków STUDIUM, dotyczące wybranej działki/działek ewidencyjnych, z możliwością dodania powierzchni/długości/ sztuk lub procentowego udziału tych kierunków w wybranej działce ewidencyjnej oraz z możliwością wyłączenia dodawania tych informacji do dokumentu zaświadczenia.</w:t>
            </w:r>
          </w:p>
        </w:tc>
      </w:tr>
      <w:tr w:rsidR="006D4286" w:rsidRPr="004C5F70" w14:paraId="75D6547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CB505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Automatyczne odczytanie z tabeli atrybutów i dodanie w generowanym dokumencie zaświadczenia wszystkich opisów dodatkowych ustaleń powierzchniowych/ liniowych/punktowych STUDIUM, dotyczących wybranej działki/działek ewidencyjnych z </w:t>
            </w:r>
            <w:r w:rsidRPr="006D4286">
              <w:rPr>
                <w:rFonts w:cstheme="minorHAnsi"/>
                <w:b w:val="0"/>
                <w:bCs w:val="0"/>
                <w:color w:val="auto"/>
              </w:rPr>
              <w:lastRenderedPageBreak/>
              <w:t>możliwością dodania powierzchni/długości/sztuk lub procentowego udziału tych ustaleń w wybranej działce ewidencyjnej oraz z możliwością wyłączenia dodawania tych informacji do dokumentu zaświadczenia w dowolnym momencie.</w:t>
            </w:r>
          </w:p>
        </w:tc>
      </w:tr>
      <w:tr w:rsidR="006D4286" w:rsidRPr="004C5F70" w14:paraId="778EA3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CB83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Dołączenie informacji o warstwach dodatkowych, nie mieszczących się ww. warstwach dodatkowych ustaleń STUDIUM, np.: strefy rewitalizacji lub wygenerowanie oddzielnego zaświadczenia dla takiego obszaru.</w:t>
            </w:r>
          </w:p>
        </w:tc>
      </w:tr>
      <w:tr w:rsidR="006D4286" w:rsidRPr="004C5F70" w14:paraId="7DC9C61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4AE89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505C12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2A71C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Atomatyczne dodawanie na końcu dokumentu zaświadczenia ustaloną przez Zamawiającego informację o uiszczenia opłaty skarbowej lub o zwolnieniu z opłaty skarbowej, z możliwością zmiany jej treści w dowolnym momencie.</w:t>
            </w:r>
          </w:p>
        </w:tc>
      </w:tr>
      <w:tr w:rsidR="006D4286" w:rsidRPr="004C5F70" w14:paraId="0A7849F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61FEC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0314B3E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7F8B6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04EF199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7E64D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gotowy dokument zaświadczenia do formatu .pdf oraz HTML.</w:t>
            </w:r>
          </w:p>
        </w:tc>
      </w:tr>
      <w:tr w:rsidR="006D4286" w:rsidRPr="004C5F70" w14:paraId="34320A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55C34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nagłówka i stopki dokumentu.</w:t>
            </w:r>
          </w:p>
        </w:tc>
      </w:tr>
      <w:tr w:rsidR="006D4286" w:rsidRPr="004C5F70" w14:paraId="0D29BF9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4ABC6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3BD633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3FC78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zaświadczenia informacji o wysokości opłaty jaką klient umożliwia ponieść w związku z otrzymaniem generowanego dokumentu zaświadczenia.</w:t>
            </w:r>
          </w:p>
        </w:tc>
      </w:tr>
      <w:tr w:rsidR="006D4286" w:rsidRPr="004C5F70" w14:paraId="7E5E832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FF39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6375B3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C71B7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0F8963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CC66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zaświadczenia poprzez:</w:t>
            </w:r>
          </w:p>
        </w:tc>
      </w:tr>
      <w:tr w:rsidR="006D4286" w:rsidRPr="004C5F70" w14:paraId="577990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5F277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329F87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60B228"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331EACD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5A593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wyboru działki/działek ewidencyjnych uwzględnianie położenia działki w stosunku do granicy STUDIUM oraz w stosunku do granic zmian STUDIUM.</w:t>
            </w:r>
          </w:p>
        </w:tc>
      </w:tr>
      <w:tr w:rsidR="006D4286" w:rsidRPr="0042013F" w14:paraId="62087DB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B4AAC7"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WNIOSKI</w:t>
            </w:r>
          </w:p>
        </w:tc>
      </w:tr>
      <w:tr w:rsidR="006D4286" w:rsidRPr="004C5F70" w14:paraId="62691C8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628D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lastRenderedPageBreak/>
              <w:t>Aplikacja GIS do zarządzania wnioskami o sporządzenie lub zmianę MPZP/STUDIUM w odniesieniu do rejestru tabelarycznego i odniesienia na mapie</w:t>
            </w:r>
          </w:p>
        </w:tc>
      </w:tr>
      <w:tr w:rsidR="006D4286" w:rsidRPr="004C5F70" w14:paraId="5A3A43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8688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uzyskanie wszelkich informacji dotyczących wniosków o zmianę MPZP i SUIKZP, wyszukanie na mapie nieruchomości, sprawdzenie dla niej zapisów planistycznych a także innych złożonych dokumentów.</w:t>
            </w:r>
          </w:p>
        </w:tc>
      </w:tr>
      <w:tr w:rsidR="006D4286" w:rsidRPr="004C5F70" w14:paraId="5AA7713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9888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prowadzenie rejestru wniosków o sporządzanie lub zmianę MPZP lub SUIKZP z możliwością zarządzania danymi przestrzennymi i wyświetlaniem informacji na mapie w odniesieniu do działek ewidencyjnych.</w:t>
            </w:r>
          </w:p>
        </w:tc>
      </w:tr>
      <w:tr w:rsidR="006D4286" w:rsidRPr="004C5F70" w14:paraId="011201C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13C8F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wyszukiwania działek ewidencyjnych wraz z podaniem informacji o wnioskach o sporządzenie lub zmianę MPZP lub SUIKZP obowiązkowo uwzględniając:</w:t>
            </w:r>
          </w:p>
        </w:tc>
      </w:tr>
      <w:tr w:rsidR="006D4286" w:rsidRPr="004C5F70" w14:paraId="5774632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2B053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Szybkie wyszukiwanie działki ewidencyjnej poprzez wybranie obrębu ewidencyjnego, a następnie wpisanie numeru działki.</w:t>
            </w:r>
          </w:p>
        </w:tc>
      </w:tr>
      <w:tr w:rsidR="006D4286" w:rsidRPr="004C5F70" w14:paraId="676D15C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6C36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 wybraniu numeru działki ewidencyjnej, przeskalowanie okna mapy do zasięgu wybranej działki i podświetlić obiekt na mapie.</w:t>
            </w:r>
          </w:p>
        </w:tc>
      </w:tr>
      <w:tr w:rsidR="006D4286" w:rsidRPr="004C5F70" w14:paraId="6E099F7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2DF48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Wybranie działki ewidencyjnej poprzez wskazanie obiektu na mapie.</w:t>
            </w:r>
          </w:p>
        </w:tc>
      </w:tr>
      <w:tr w:rsidR="006D4286" w:rsidRPr="004C5F70" w14:paraId="73766E2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42F32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wniosków o sporządzanie lub zmianę MPZP lub SUIKZP, uwzględniając:</w:t>
            </w:r>
          </w:p>
        </w:tc>
      </w:tr>
      <w:tr w:rsidR="006D4286" w:rsidRPr="004C5F70" w14:paraId="3DC01D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88A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rejestru wniosków o sporządzanie lub zmianę MPZP lub SUIKZP poprzez oddzielne okno rejestru decyzji.</w:t>
            </w:r>
          </w:p>
        </w:tc>
      </w:tr>
      <w:tr w:rsidR="006D4286" w:rsidRPr="004C5F70" w14:paraId="5CC92B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6FB03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Przeglądanie zawartości rejestru o sporządzanie lub zmianę MPZP lub SUIKZP poprzez filtrację danych dla co najmniej: znak sprawy, daty złożenia wniosku, statusie wniosku, danych wnioskodawcy, numeru działki ewidencyjnej.</w:t>
            </w:r>
          </w:p>
        </w:tc>
      </w:tr>
      <w:tr w:rsidR="006D4286" w:rsidRPr="004C5F70" w14:paraId="53E227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4BC56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Opcję autopodpowiedzi tak, aby zapewnić wyszukiwanie z podaniem jedynie części szukanego ciągu znaków bez konieczności stosowania metaznaków w postaci np. %tekst%.</w:t>
            </w:r>
          </w:p>
        </w:tc>
      </w:tr>
      <w:tr w:rsidR="006D4286" w:rsidRPr="004C5F70" w14:paraId="47AD185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EFD43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 wybraniu numeru działki ewidencyjnej, przeskalować okno mapy do zasięgu wybranej działki i podświetlić obiekt na mapie.</w:t>
            </w:r>
          </w:p>
        </w:tc>
      </w:tr>
      <w:tr w:rsidR="006D4286" w:rsidRPr="004C5F70" w14:paraId="16F0D7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5347A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edycję oraz usuwanie danych z rejestru wniosków o sporządzanie lub zmianę MPZP lub SUIKZP.</w:t>
            </w:r>
          </w:p>
        </w:tc>
      </w:tr>
      <w:tr w:rsidR="006D4286" w:rsidRPr="004C5F70" w14:paraId="3761857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0C9FF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odczytywanie załączników graficznych konkretnych wniosków o sporządzanie lub zmianę MPZP lub SUIKZP.</w:t>
            </w:r>
          </w:p>
        </w:tc>
      </w:tr>
      <w:tr w:rsidR="006D4286" w:rsidRPr="004C5F70" w14:paraId="36F4050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63AD1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wniosków o sporządzenie lub zmianę MPZP lub SUIKZP obowiązkowo uwzględniając:</w:t>
            </w:r>
          </w:p>
        </w:tc>
      </w:tr>
      <w:tr w:rsidR="006D4286" w:rsidRPr="004C5F70" w14:paraId="1F549E9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4A380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rejestrację wniosków o sporządzenie lub zmianę MPZP lub SUIKZP.</w:t>
            </w:r>
          </w:p>
        </w:tc>
      </w:tr>
      <w:tr w:rsidR="006D4286" w:rsidRPr="004C5F70" w14:paraId="511747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50FD6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wprowadzenie wniosków MPZP: wniosek o sporządzenie miejscowego planu zagospodarowania przestrzennego, wniosek o zmianę miejscowego planu zagospodarowania przestrzennego.</w:t>
            </w:r>
          </w:p>
        </w:tc>
      </w:tr>
      <w:tr w:rsidR="006D4286" w:rsidRPr="004C5F70" w14:paraId="02BA862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AD41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wprowadzenie wniosków SUIKZP: wniosek o zmianę studium uwarunkowań i kierunków zagospodarowania przestrzennego.</w:t>
            </w:r>
          </w:p>
        </w:tc>
      </w:tr>
      <w:tr w:rsidR="006D4286" w:rsidRPr="004C5F70" w14:paraId="236EA3F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AB447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rejestrację wniosków proceduralnych, pozaproceduralnych oraz uwag do projektów.</w:t>
            </w:r>
          </w:p>
        </w:tc>
      </w:tr>
      <w:tr w:rsidR="006D4286" w:rsidRPr="004C5F70" w14:paraId="5AFEF4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47B53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dla wniosku o sporządzenie MPZP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przeznaczeniach MPZP, opisie wnioskowanych przeznaczeń MPZP, zgodności wnioskowanego przeznaczenia MPZP ze SUIKZP, dodatkowych uwagach, statusie wniosku oraz numerze i dacie uchwały o przystąpieniu lub sporządzeniu MPZP uwzględniającej wniosek.</w:t>
            </w:r>
          </w:p>
        </w:tc>
      </w:tr>
      <w:tr w:rsidR="006D4286" w:rsidRPr="004C5F70" w14:paraId="355207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1CF0E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dla wniosku o zmianę MPZP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przeznaczeniach MPZP, opisie wnioskowanych przeznaczeń MPZP, aktualnym przeznaczeniu MPZP, numerze uchwały wnioskowanej do zmiany, zgodności wnioskowanego przeznaczenia MPZP ze SUIKZP, dodatkowych uwagach, statusie wniosku oraz numerze i dacie uchwały o przystąpieniu lub sporządzeniu MPZP uwzględniającej wniosek.</w:t>
            </w:r>
          </w:p>
        </w:tc>
      </w:tr>
      <w:tr w:rsidR="006D4286" w:rsidRPr="004C5F70" w14:paraId="03DB3D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B49C4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dla wniosku o zmianę SUIKZP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kierunkach SUIKZP, opisie wnioskowanych kierunków SUIKZP, aktualnych kierunkach SUIKZP, numerze uchwały wnioskowanej do zmiany, dodatkowych uwagach, statusie wniosku oraz numerze i dacie uchwały o przystąpieniu lub sporządzeniu MPZP uwzględniającej wniosek.</w:t>
            </w:r>
          </w:p>
        </w:tc>
      </w:tr>
      <w:tr w:rsidR="006D4286" w:rsidRPr="004C5F70" w14:paraId="30527C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C73BE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informacji o numerze działki/działek ewidencyjnych poprzez wybór obrębu ewidencyjnego, a następnie wpisanie numeru działki/działek ewidencyjnych.</w:t>
            </w:r>
          </w:p>
        </w:tc>
      </w:tr>
      <w:tr w:rsidR="006D4286" w:rsidRPr="004C5F70" w14:paraId="451BCA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F9401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opcję autopodpowiedzi przy wpisywaniu numerów działek ewidencyjnych tak, aby zapewnić wyszukiwanie z podaniem jedynie części szukanego ciągu znaków bez konieczności stosowania metaznaków w postaci np. %tekst%.</w:t>
            </w:r>
          </w:p>
        </w:tc>
      </w:tr>
      <w:tr w:rsidR="006D4286" w:rsidRPr="004C5F70" w14:paraId="07B1EB9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F0A3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posiada opcję autouzupełniania danych o uchwale MPZP lub SUIKZP ułatwiającą rejestrowanie wniosków o zmianę MPZP oraz wniosku o zmianę SUIKZP w przypadku posiadania przez Zamawiającego danych wektorowych dotyczących obowiązujących MPZP lub SUIKZP.</w:t>
            </w:r>
          </w:p>
        </w:tc>
      </w:tr>
      <w:tr w:rsidR="006D4286" w:rsidRPr="004C5F70" w14:paraId="0E1625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87E98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kilku działek jednocześnie.</w:t>
            </w:r>
          </w:p>
        </w:tc>
      </w:tr>
      <w:tr w:rsidR="006D4286" w:rsidRPr="004C5F70" w14:paraId="28E11B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EB59C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załączników graficznych do konkretnych wniosków poprzez nazwanie załącznika i wskazanie lokalizacji pliku na dysku użytkownika.</w:t>
            </w:r>
          </w:p>
        </w:tc>
      </w:tr>
      <w:tr w:rsidR="006D4286" w:rsidRPr="004C5F70" w14:paraId="776F99E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0900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edycję oraz usuwanie danych z rejestru wniosków o sporządzenie/zmianę MPZP lub SUIKZP.</w:t>
            </w:r>
          </w:p>
        </w:tc>
      </w:tr>
      <w:tr w:rsidR="006D4286" w:rsidRPr="004C5F70" w14:paraId="406EE6D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1F4A3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klasyfikację decyzji poprzez oddzielną symbolizację wniosków o sporządzenie MPZP, zmianę MPZP, zmianę SUIKZP.</w:t>
            </w:r>
          </w:p>
        </w:tc>
      </w:tr>
      <w:tr w:rsidR="006D4286" w:rsidRPr="004C5F70" w14:paraId="25BBBD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83D62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 rejestrowanie i wyświetlanie na mapie zestawienia mapowego z rejestrem nieruchomości, dla których zostały złożone WNIOSKI (w danym roku kalendarzowym i w latach poprzednich) z narzędziami do edycji w/w rejestrów.</w:t>
            </w:r>
          </w:p>
        </w:tc>
      </w:tr>
      <w:tr w:rsidR="006D4286" w:rsidRPr="004C5F70" w14:paraId="37A14CE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09D79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tworzenie raportów z zarejestrowanych dokumentów. Raporty mogą być tworzone na zadany horyzont czasowy.</w:t>
            </w:r>
          </w:p>
        </w:tc>
      </w:tr>
      <w:tr w:rsidR="006D4286" w:rsidRPr="004C5F70" w14:paraId="1AD337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BDD64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wyszukiwanie złożonych wniosków (według kryteriów: nazwisko, adres, numer działki, numer sprawy) w roku bieżącym oraz w latach poprzednich oraz wyświetlanie obszaru, którego dotyczył wniosek.</w:t>
            </w:r>
          </w:p>
        </w:tc>
      </w:tr>
      <w:tr w:rsidR="006D4286" w:rsidRPr="004C5F70" w14:paraId="2511EA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A124E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złożonych dokumentów umożliwi zapisywanie złożonych dokumentów, tworzenie bazy wnioskodawców.</w:t>
            </w:r>
          </w:p>
        </w:tc>
      </w:tr>
      <w:tr w:rsidR="006D4286" w:rsidRPr="004C5F70" w14:paraId="493545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18B06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automatyczne (zarządzanie) sortowanie bazami danych wniosków oraz wnioskodawców - (szybki wybór) rodzaju rejestru z podziałem na typy wniosków.</w:t>
            </w:r>
          </w:p>
        </w:tc>
      </w:tr>
      <w:tr w:rsidR="006D4286" w:rsidRPr="0042013F" w14:paraId="0A0310C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6A1DB9"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SPRAWY</w:t>
            </w:r>
          </w:p>
        </w:tc>
      </w:tr>
      <w:tr w:rsidR="006D4286" w:rsidRPr="004C5F70" w14:paraId="3553296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AC62B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prowadzonych spraw - złożonych wniosków oraz wydanych dokumentów wypisu, wyrysu i zaświadczeń z MPZP i STUDIUM w formie tabelarycznej i mapowej. Moduł umożliwia prowadzenie rejestru wydanych dokumentów (wypis, wyrys, zaświadczenie) obowiązkowo uwzględniając:</w:t>
            </w:r>
          </w:p>
        </w:tc>
      </w:tr>
      <w:tr w:rsidR="006D4286" w:rsidRPr="004C5F70" w14:paraId="30FDEE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12882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automatyczną rejestrację wydawanych w module dokumentów poprzez zaznaczenie dedykowanej opcji w momencie generowania dokumentu.</w:t>
            </w:r>
          </w:p>
        </w:tc>
      </w:tr>
      <w:tr w:rsidR="006D4286" w:rsidRPr="004C5F70" w14:paraId="510457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66E24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automatyczną rejestrację wydawanych w module dokumentów poprzez zapisanie informacji o: znaku sprawy, rodzaju dokumentu, dacie złożenia wniosku, dacie wydania dokumentu, dacie dokumentu, numerach przedmiotowych działek ewidencyjnych, obrębu ewidencyjnego, danych wnioskodawcy, załączniku wydanego dokumentu.</w:t>
            </w:r>
          </w:p>
        </w:tc>
      </w:tr>
      <w:tr w:rsidR="006D4286" w:rsidRPr="004C5F70" w14:paraId="3D78D8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6DF7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wydanych dokumentów poprzez oddzielne okno rejestru dokumentów.</w:t>
            </w:r>
          </w:p>
        </w:tc>
      </w:tr>
      <w:tr w:rsidR="006D4286" w:rsidRPr="004C5F70" w14:paraId="3DCDC2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9095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przeglądanie zawartości rejestru wydanych dokumentów poprzez filtrację danych dla co najmniej: znak sprawy, daty złożenia wniosku, dacie wydania dokumentu, dacie dokumentu, danych wnioskodawcy, numeru działki ewidencyjnej oraz numeru obrębu ewidencyjnego.</w:t>
            </w:r>
          </w:p>
        </w:tc>
      </w:tr>
      <w:tr w:rsidR="006D4286" w:rsidRPr="004C5F70" w14:paraId="58C6EA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731A5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posiada opcję autopodpowiedzi tak, aby zapewnić wyszukiwanie z podaniem jedynie części szukanego ciągu znaków bez konieczności stosowania metaznaków w postaci np. %tekst%.).</w:t>
            </w:r>
          </w:p>
        </w:tc>
      </w:tr>
      <w:tr w:rsidR="006D4286" w:rsidRPr="004C5F70" w14:paraId="6662C9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F1C0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po wybraniu obiektu w rejestrze wydanych dokumentów przeskalowanie okna mapy do zasięgu przedmiotowych działek ewidencyjnych i wyświetlenie obiektu na mapie.</w:t>
            </w:r>
          </w:p>
        </w:tc>
      </w:tr>
      <w:tr w:rsidR="006D4286" w:rsidRPr="004C5F70" w14:paraId="05FC339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54598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edycję oraz usuwanie danych z rejestru wydanych dokumentów.</w:t>
            </w:r>
          </w:p>
        </w:tc>
      </w:tr>
      <w:tr w:rsidR="006D4286" w:rsidRPr="004C5F70" w14:paraId="58D6A8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78EAD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odczytywanie załączników graficznych zapisanych do poszczególnych pozycji rejestru.</w:t>
            </w:r>
          </w:p>
        </w:tc>
      </w:tr>
      <w:tr w:rsidR="006D4286" w:rsidRPr="004C5F70" w14:paraId="306CE20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735AB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automatyczne obliczanie opłaty za wydanie dokumentu oraz na tej podstawie generować druki przelewu dla interesantów.</w:t>
            </w:r>
          </w:p>
        </w:tc>
      </w:tr>
      <w:tr w:rsidR="006D4286" w:rsidRPr="004C5F70" w14:paraId="54A44D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01303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generowanie raportu wydanych dokumentów (wypis, wyrys, zaświadczenie) obowiązkowo uwzględniając:</w:t>
            </w:r>
          </w:p>
        </w:tc>
      </w:tr>
      <w:tr w:rsidR="006D4286" w:rsidRPr="004C5F70" w14:paraId="7AD273E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5519F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raportów poprzez wybór dowolnych pól: dowolny okres czasowy, rodzaj dokumentów, lokalizację (uwzględniając selekcję zarówno lokalizację poprzez wskazanie obrębu i numeru działki oraz po konkretnym numerze uchwały MPZP).</w:t>
            </w:r>
          </w:p>
        </w:tc>
      </w:tr>
      <w:tr w:rsidR="006D4286" w:rsidRPr="004C5F70" w14:paraId="44A3C68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6DBAC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raportów do arkusza kalkulacyjnego z podaniem tytułu raportu, daty wygenerowania raportu oraz opisu parametrów raportu.</w:t>
            </w:r>
          </w:p>
        </w:tc>
      </w:tr>
      <w:tr w:rsidR="006D4286" w:rsidRPr="004C5F70" w14:paraId="7678334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D6409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Wygenerowany raport zawiera wszystkie parametry wydanych dokumentów przede wszystkim: rodzaj dokumentu, znak sprawy, daty złożenia wniosku, dacie obsłużenia wniosku, wysokość opłaty. </w:t>
            </w:r>
          </w:p>
        </w:tc>
      </w:tr>
      <w:tr w:rsidR="006D4286" w:rsidRPr="004C5F70" w14:paraId="6972B29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3D1C4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wydruk z rejestru złożonych wniosków o wydanie dokumentów</w:t>
            </w:r>
          </w:p>
        </w:tc>
      </w:tr>
      <w:tr w:rsidR="006D4286" w:rsidRPr="004C5F70" w14:paraId="6E3CB4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F7F9F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rejestru powinien umożliwiać wybór konkretnych atrybutów, tj. rodzaj dokumentu, znak sprawy, status. numery działek, datę wypływu oraz informację na temat obsługi dokumentu (stan na, sporządzający, data obsłużenia, data wpływux, wysokość opłaty) </w:t>
            </w:r>
          </w:p>
        </w:tc>
      </w:tr>
      <w:tr w:rsidR="006D4286" w:rsidRPr="004C5F70" w14:paraId="10099B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67BEA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 Eksport rejestru powinien być możliwy co najmniej do formatu xls i pdf.</w:t>
            </w:r>
          </w:p>
        </w:tc>
      </w:tr>
      <w:tr w:rsidR="006D4286" w:rsidRPr="004C5F70" w14:paraId="7BF2C5C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91DDB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integrację z modułem obsługującym zasób dokumentów planistycznych (plany miejscowe, studium).</w:t>
            </w:r>
          </w:p>
        </w:tc>
      </w:tr>
      <w:tr w:rsidR="006D4286" w:rsidRPr="0042013F" w14:paraId="5A9A56C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28F05F"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DECYZJE WZ I ULICP</w:t>
            </w:r>
          </w:p>
        </w:tc>
      </w:tr>
      <w:tr w:rsidR="006D4286" w:rsidRPr="004C5F70" w14:paraId="289D87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48D19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wydanych decyzji WZ i ULICP w odniesieniu do rejestru tabelarycznego i odniesienia na mapie, mechanizmy do samodzielnego uzupełniania rejestru oraz automatycznego generowania dokumentu zaświadczenie z informacją o wydanych decyzjach na danej działce (integracja z aplikacją GIS - MPZP I STUDIUM).</w:t>
            </w:r>
          </w:p>
        </w:tc>
      </w:tr>
      <w:tr w:rsidR="006D4286" w:rsidRPr="004C5F70" w14:paraId="5BD5D2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834AB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DECYZJE WZ I ULICP m.in. pozwoli na uzyskanie wszelkich informacji dotyczących planowania przestrzennego w zakresie przedmiotowych decyzji, wyszukanie na mapie nieruchomości, sprawdzenie dla niej zapisów planistycznych a także innych wydanych dokumentów.</w:t>
            </w:r>
          </w:p>
        </w:tc>
      </w:tr>
      <w:tr w:rsidR="006D4286" w:rsidRPr="004C5F70" w14:paraId="4E044DA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D0601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prowadzenie rejestru danych planistycznych dotyczących decyzji o warunkach zabudowy oraz decyzji o ustaleniu lokalizacji inwestycji celu publicznego z możliwością zarządzania danymi przestrzennymi i wyświetlaniem informacji na mapie w odniesieniu do działek ewidencyjnych.</w:t>
            </w:r>
          </w:p>
        </w:tc>
      </w:tr>
      <w:tr w:rsidR="006D4286" w:rsidRPr="004C5F70" w14:paraId="608867D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C909C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Generowanie w formacie pdf oraz w wersji edytowalnej rejestru Decyzji WZ i ULICP.</w:t>
            </w:r>
          </w:p>
        </w:tc>
      </w:tr>
      <w:tr w:rsidR="006D4286" w:rsidRPr="004C5F70" w14:paraId="72248D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D832E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decyzji o warunkach zabudowy (WZ) oraz decyzji o ustaleniu lokalizacji inwestycji celu publicznego (ULICP) obowiązkowo uwzględniając:</w:t>
            </w:r>
          </w:p>
        </w:tc>
      </w:tr>
      <w:tr w:rsidR="006D4286" w:rsidRPr="004C5F70" w14:paraId="729569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CBC6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rejestru decyzji WZ i ULICP poprzez oddzielne okno rejestru decyzji.</w:t>
            </w:r>
          </w:p>
        </w:tc>
      </w:tr>
      <w:tr w:rsidR="006D4286" w:rsidRPr="004C5F70" w14:paraId="4995CB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514A2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Przeglądanie zawartości rejestru WZ i ULICP poprzez filtrację danych dla co najmniej: numeru decyzji, daty wydania decyzji, statusie decyzji, znaku sprawy, danych wnioskodawcy, numeru działki ewidencyjnej, numery obrębu ewidencyjnego.</w:t>
            </w:r>
          </w:p>
        </w:tc>
      </w:tr>
      <w:tr w:rsidR="006D4286" w:rsidRPr="004C5F70" w14:paraId="048AE80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80FD8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Sortowanie danych zawartych w tabeli rejestru z możliwością sortowania danych po każdej wartości pola rejestru.</w:t>
            </w:r>
          </w:p>
        </w:tc>
      </w:tr>
      <w:tr w:rsidR="006D4286" w:rsidRPr="004C5F70" w14:paraId="197745C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B2F5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Opcję autopodpowiedzi tak, aby zapewnić wyszukiwanie z podaniem jedynie części szukanego ciągu znaków bez konieczności stosowania metaznaków w postaci np. %tekst%.).</w:t>
            </w:r>
          </w:p>
        </w:tc>
      </w:tr>
      <w:tr w:rsidR="006D4286" w:rsidRPr="004C5F70" w14:paraId="266C463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72A68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Edycję oraz usuwanie danych z rejestru decyzji WZ i ULICP.</w:t>
            </w:r>
          </w:p>
        </w:tc>
      </w:tr>
      <w:tr w:rsidR="006D4286" w:rsidRPr="004C5F70" w14:paraId="2BF47D5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470E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Odczytywanie załączników graficznych konkretnych decyzji WZ i ULICP.</w:t>
            </w:r>
          </w:p>
        </w:tc>
      </w:tr>
      <w:tr w:rsidR="006D4286" w:rsidRPr="004C5F70" w14:paraId="1A4C932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36119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będzie umożliwiał  automatyzację rejestracji decyzji o warunkach zabudowy (WZ) oraz decyzji o ustaleniu lokalizacji inwestycji celu publicznego (ULICP) w rejestrze decyzji obowiązkowo uwzględniając:</w:t>
            </w:r>
          </w:p>
        </w:tc>
      </w:tr>
      <w:tr w:rsidR="006D4286" w:rsidRPr="004C5F70" w14:paraId="072235A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0E73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Wprowadzenie decyzji WZ: decyzji o ustaleniu warunków zabudowy, zmiany decyzji o warunkach zabudowy, przeniesienia decyzji o warunkach zabudowy, wygaśnięcia decyzji o warunkach zabudowy.</w:t>
            </w:r>
          </w:p>
        </w:tc>
      </w:tr>
      <w:tr w:rsidR="006D4286" w:rsidRPr="004C5F70" w14:paraId="273AF86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FF24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Wprowadzenie decyzji ULICP: decyzji o ustaleniu lokalizacji inwestycji celu publicznego, zmiany decyzji o ustaleniu lokalizacji inwestycji celu publicznego, wygaśnięcia decyzji o ustaleniu lokalizacji inwestycji celu publicznego.</w:t>
            </w:r>
          </w:p>
        </w:tc>
      </w:tr>
      <w:tr w:rsidR="006D4286" w:rsidRPr="004C5F70" w14:paraId="041A0AC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7D0AF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decyzji o ustaleniu warunków zabudowy lub decyzji o ustaleniu lokalizacji inwestycji celu publicznego zapisanie informacji o: znaku sprawy, dacie złożenia wniosku, danych wnioskodawcy (imię, nazwisko, nazwa, miejscowość, ulica, numer budynku, numer lokalu, kod pocztowy, poczta, telefon, e-mail), dane pełnomocnika (szczegóły jak w przypadku wnioskodawcy), numerze działki/działek ewidencyjnych, których dotyczy decyzja, również dla części działki, rodzaju inwestycji, rodzaju robót budowlanych, opisie inwestycji, dodatkowych uwagach, numerze decyzji, dacie wydania decyzji, dacie ostateczności decyzji, organie wydającym, statusie decyzji, streszczeniu ustaleń decyzji.</w:t>
            </w:r>
          </w:p>
        </w:tc>
      </w:tr>
      <w:tr w:rsidR="006D4286" w:rsidRPr="004C5F70" w14:paraId="05F55D7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F0A4F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zmiany decyzji o warunkach zabudowy lub zmiany decyzji o ustaleniu lokalizacji inwestycji celu publicznego umożliwi zapisanie informacji o: ustaleniach zmiany decyzji, organie wydającym, numerze decyzji, dacie wydania decyzji.</w:t>
            </w:r>
          </w:p>
        </w:tc>
      </w:tr>
      <w:tr w:rsidR="006D4286" w:rsidRPr="004C5F70" w14:paraId="34248D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9AA7C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Wprowadzanie przeniesienia decyzji o warunkach zabudowy i zapisanie informacji o: danych nowego adresata decyzji (imię, nazwisko, nazwa, miejscowość, ulica, numer budynku, numer lokalu, kod pocztowy, poczta, telefon, e-mail), organie wydającym, numerze decyzji, dacie wydania decyzji.</w:t>
            </w:r>
          </w:p>
        </w:tc>
      </w:tr>
      <w:tr w:rsidR="006D4286" w:rsidRPr="004C5F70" w14:paraId="2C32964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B463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do system wygaśnięcia decyzji o warunkach zabudowy lub decyzji o ustaleniu lokalizacji inwestycji celu publicznego zapisanie informacji o: organie wydającym, numerze decyzji, dacie wydania decyzji, powodzie wygaśnięcia.</w:t>
            </w:r>
          </w:p>
        </w:tc>
      </w:tr>
      <w:tr w:rsidR="006D4286" w:rsidRPr="004C5F70" w14:paraId="5FAA09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48A3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rodzaju inwestycji poprzez bezpośrednie wpisanie wartości lub wybranie jej z listy rozwijalnej z zapisanymi wartościami zgodnymi z § 2. pkt. 1 Rozporządzenia Ministra Infrastruktury z dnia 26 sierpnia 2003 r. w sprawie oznaczeń i nazewnictwa stosowanych w decyzji o ustaleniu lokalizacji inwestycji celu publicznego oraz w decyzji o warunkach zabudowy.</w:t>
            </w:r>
          </w:p>
        </w:tc>
      </w:tr>
      <w:tr w:rsidR="006D4286" w:rsidRPr="004C5F70" w14:paraId="3A36EB5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A5583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powodu wygaśnięcia decyzji poprzez bezpośrednie wpisanie wartości lub wybranie jej z listy rozwijalnej z zapisanymi wartościami zgodnymi z art. 65. Ustawy o planowaniu i zagospodarowaniu przestrzennym z dnia 27 marca 2003 r. (Dz. U. 2003 Nr 80 poz. 717).</w:t>
            </w:r>
          </w:p>
        </w:tc>
      </w:tr>
      <w:tr w:rsidR="006D4286" w:rsidRPr="004C5F70" w14:paraId="571B8CC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8AF66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 xml:space="preserve">Zapisywanie informacji o numerze działki/działek ewidencyjnych poprzez wybór obrębu ewidencyjnego, a następnie wpisanie numeru działki/działek ewidencyjnych (opcja </w:t>
            </w:r>
            <w:r w:rsidRPr="006D4286">
              <w:rPr>
                <w:rFonts w:cstheme="minorHAnsi"/>
                <w:b w:val="0"/>
                <w:bCs w:val="0"/>
                <w:color w:val="auto"/>
              </w:rPr>
              <w:lastRenderedPageBreak/>
              <w:t>autopodpowiedzi przy wpisywaniu numerów działek ewidencyjnych tak, aby zapewnić wyszukiwanie z podaniem jedynie części szukanego ciągu znaków bez konieczności stosowania metaznaków w postaci np. %tekst%.).</w:t>
            </w:r>
          </w:p>
        </w:tc>
      </w:tr>
      <w:tr w:rsidR="006D4286" w:rsidRPr="004C5F70" w14:paraId="681B4C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3256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zapisanie informacji o numerze działki/działek ewidencyjnych poprzez bezpośrednie wskazanie działki/działek ewidencyjnych w oknie mapy.</w:t>
            </w:r>
          </w:p>
        </w:tc>
      </w:tr>
      <w:tr w:rsidR="006D4286" w:rsidRPr="004C5F70" w14:paraId="7BE58D0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E5B1D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kilku działek jednocześnie.</w:t>
            </w:r>
          </w:p>
        </w:tc>
      </w:tr>
      <w:tr w:rsidR="006D4286" w:rsidRPr="004C5F70" w14:paraId="257EA1A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D069F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załączników graficznych do konkretnych decyzji poprzez nazwanie załącznika i wskazanie lokalizacji pliku na dysku użytkownika.</w:t>
            </w:r>
          </w:p>
        </w:tc>
      </w:tr>
      <w:tr w:rsidR="006D4286" w:rsidRPr="004C5F70" w14:paraId="53D876E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88816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import załączony przez użytkownika plik bezpośrednio do modułu tak, aby w przypadku usunięcia wskazanego pliku z dysku było możliwe jego późniejsze odtworzenie z poziomu modułu.</w:t>
            </w:r>
          </w:p>
        </w:tc>
      </w:tr>
      <w:tr w:rsidR="006D4286" w:rsidRPr="004C5F70" w14:paraId="1A27706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30688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obsługi zaświadczeń o wydanych decyzjach WZ i ULICP obowiązkowo uwzględniając:</w:t>
            </w:r>
          </w:p>
        </w:tc>
      </w:tr>
      <w:tr w:rsidR="006D4286" w:rsidRPr="004C5F70" w14:paraId="39BAFB6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9D47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Generowanie zaświadczenia zgodnie z wzorem z załącznika nr 1 do SOPZ (dane zaznaczone pochyłą i podkreśloną czcionką muszą uzupełniać się automatycznie na podstawie danych zapisanych w module).</w:t>
            </w:r>
          </w:p>
        </w:tc>
      </w:tr>
      <w:tr w:rsidR="006D4286" w:rsidRPr="004C5F70" w14:paraId="45F934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40B8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Generowanie gotowego dokumentu zaświadczenia niewymagającego dalszej ingerencji w treść i wygląd.</w:t>
            </w:r>
          </w:p>
        </w:tc>
      </w:tr>
      <w:tr w:rsidR="006D4286" w:rsidRPr="004C5F70" w14:paraId="0B93D65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5D33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do dokumentu zaświadczenia treści wstępu zaświadczenia.</w:t>
            </w:r>
          </w:p>
        </w:tc>
      </w:tr>
      <w:tr w:rsidR="006D4286" w:rsidRPr="004C5F70" w14:paraId="2EF52D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C7903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nadawanie nagłówka dokumentu zaświadczenia, składającego się z: znaku sprawy, miejsca i daty wydania dokumentu zaświadczenia, dacie wpłynięcia wniosku o wydanie zaświadczenia, tytułu zaświadczenia („ZAŚWIADCZENIE"), danych wnioskodawcy, numerze decyzji, rodzaju inwestycji, dacie wydania decyzji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04BDE86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FECAF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nadawania znaku sprawy dokumentu zaświadczenia system musi mieć możliwość zapisania w module stałych znaków sprawy, bez konieczności wpisywania ich przy każdym wydawanym dokumencie zaświadczenia, z możliwością edycji tych znaków w dowolnym momencie.</w:t>
            </w:r>
          </w:p>
        </w:tc>
      </w:tr>
      <w:tr w:rsidR="006D4286" w:rsidRPr="004C5F70" w14:paraId="0B7D62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FA2C2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nadawania daty wydania dokumentu zaświadczenia data bieżąca nadawana musi być przez system automatycznie oraz musi istnieć możliwość zmiany jej na dowolną, również wstecz.</w:t>
            </w:r>
          </w:p>
        </w:tc>
      </w:tr>
      <w:tr w:rsidR="006D4286" w:rsidRPr="004C5F70" w14:paraId="7A6DF9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75DB6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Wpisanie daty wpłynięcia wniosku o wydanie zaświadczenia i umieszczenia jej w wygenerowanym dokumencie zaświadczenia, bezpośrednio pod znakiem sprawy.</w:t>
            </w:r>
          </w:p>
        </w:tc>
      </w:tr>
      <w:tr w:rsidR="006D4286" w:rsidRPr="004C5F70" w14:paraId="5C7479E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0755D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Wpisanie danych dotyczących wnioskodawcy i umieszczenia ich w wygenerowanym dokumencie wypisu, bezpośrednio pod miejscem i datą wydania dokumentu zaświadczenia.</w:t>
            </w:r>
          </w:p>
        </w:tc>
      </w:tr>
      <w:tr w:rsidR="006D4286" w:rsidRPr="004C5F70" w14:paraId="494B130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5BF17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do wygenerowanego dokumentu zaświadczenia numer działki/działek ewidencyjnych wraz z nazwą i numerem obrębu ewidencyjnego.</w:t>
            </w:r>
          </w:p>
        </w:tc>
      </w:tr>
      <w:tr w:rsidR="006D4286" w:rsidRPr="004C5F70" w14:paraId="570DC8D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F354E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kilku działek jednocześnie.</w:t>
            </w:r>
          </w:p>
        </w:tc>
      </w:tr>
      <w:tr w:rsidR="006D4286" w:rsidRPr="004C5F70" w14:paraId="09E9315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7490F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0549A4F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70D28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Możliwość odczytu z tabeli atrybutów i wypisania w generowanym dokumencie zaświadczenia informacje dotyczące rodzaju decyzji (WZ, ULICP), numerze decyzji, dacie wydania decyzji oraz rodzaju inwestycji, dotyczącej decyzji z możliwością wyłączenia dodawania informacji o rodzaju inwestycji w dowolnym momencie.</w:t>
            </w:r>
          </w:p>
        </w:tc>
      </w:tr>
      <w:tr w:rsidR="006D4286" w:rsidRPr="004C5F70" w14:paraId="1ABB93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47A6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3948BC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1121C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dodawanie na końcu dokumentu zaświadczenia ustaloną przez Zamawiającego informację o uiszczenia opłaty skarbowej lub o zwolnieniu z opłaty skarbowej, z możliwością zmiany jej treści w dowolnym momencie.</w:t>
            </w:r>
          </w:p>
        </w:tc>
      </w:tr>
      <w:tr w:rsidR="006D4286" w:rsidRPr="004C5F70" w14:paraId="5A45A98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1B6D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dodawanie na końcu dokumentu zaświadczenia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21A46F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96CF8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6E055D4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A1960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gotowego dokumentu zaświadczenia do formatu .pdf oraz HTML.</w:t>
            </w:r>
          </w:p>
        </w:tc>
      </w:tr>
      <w:tr w:rsidR="006D4286" w:rsidRPr="004C5F70" w14:paraId="4E2BDE1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296C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64C0FE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0757D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Możliwość wybrania działek ewidencyjnych do dokumentu zaświadczenia poprzez:</w:t>
            </w:r>
          </w:p>
        </w:tc>
      </w:tr>
      <w:tr w:rsidR="006D4286" w:rsidRPr="004C5F70" w14:paraId="70D5BE2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D1EF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musi posiadać opcję autopodpowiedzi przy wpisywaniu numerów działek ewidencyjnych tak, aby zapewnić wyszukiwanie z podaniem jedynie części szukanego ciągu znaków bez konieczności stosowania metaznaków w postaci np. %tekst%.</w:t>
            </w:r>
          </w:p>
        </w:tc>
      </w:tr>
      <w:tr w:rsidR="006D4286" w:rsidRPr="004C5F70" w14:paraId="14AE673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7323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2013F" w14:paraId="6A4962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2CC333"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PROCEDURA PLANISTYCZNA</w:t>
            </w:r>
          </w:p>
        </w:tc>
      </w:tr>
      <w:tr w:rsidR="006D4286" w:rsidRPr="004C5F70" w14:paraId="6B31E5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0C2D4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procedur planistycznych z podziałem na aktualne i archiwalne.</w:t>
            </w:r>
          </w:p>
        </w:tc>
      </w:tr>
      <w:tr w:rsidR="006D4286" w:rsidRPr="004C5F70" w14:paraId="6DB0350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5FC6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wskazanie obszarów, dla których prowadzona jest procedura planistyczna</w:t>
            </w:r>
          </w:p>
        </w:tc>
      </w:tr>
      <w:tr w:rsidR="006D4286" w:rsidRPr="004C5F70" w14:paraId="734D24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4B5D7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odczytywanie ustaleń procedury planistycznej automatycznie na podstawie danych zapisanych w tabeli atrybutów.</w:t>
            </w:r>
          </w:p>
        </w:tc>
      </w:tr>
      <w:tr w:rsidR="006D4286" w:rsidRPr="004C5F70" w14:paraId="63EA653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84D4F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z możliwością zarządzania danymi i wyświetlaniem informacji na mapie w odniesieniu do działek ewidencyjnych.</w:t>
            </w:r>
          </w:p>
        </w:tc>
      </w:tr>
      <w:tr w:rsidR="006D4286" w:rsidRPr="004C5F70" w14:paraId="2A7BA2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1FD0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informacji o procedurze planistycznej dla wskazanej na mapie działki ewidencyjnej, z wyszczególnieniem:</w:t>
            </w:r>
          </w:p>
        </w:tc>
      </w:tr>
      <w:tr w:rsidR="006D4286" w:rsidRPr="004C5F70" w14:paraId="3355AF1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9828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494143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75B8D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Nazwy procedury</w:t>
            </w:r>
          </w:p>
        </w:tc>
      </w:tr>
      <w:tr w:rsidR="006D4286" w:rsidRPr="004C5F70" w14:paraId="1B64D0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2242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Daty rozpoczęcia procedury</w:t>
            </w:r>
          </w:p>
        </w:tc>
      </w:tr>
      <w:tr w:rsidR="006D4286" w:rsidRPr="004C5F70" w14:paraId="653D3A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17E1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Numeru procedury</w:t>
            </w:r>
          </w:p>
        </w:tc>
      </w:tr>
      <w:tr w:rsidR="006D4286" w:rsidRPr="004C5F70" w14:paraId="78ECBA6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D943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Statusu</w:t>
            </w:r>
          </w:p>
        </w:tc>
      </w:tr>
      <w:tr w:rsidR="006D4286" w:rsidRPr="004C5F70" w14:paraId="357C1B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BE10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Opisu</w:t>
            </w:r>
          </w:p>
        </w:tc>
      </w:tr>
      <w:tr w:rsidR="006D4286" w:rsidRPr="004C5F70" w14:paraId="5C5947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588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Wykazu etapów procedury z atrybutami: typ, opis, status, załączniki</w:t>
            </w:r>
          </w:p>
        </w:tc>
      </w:tr>
      <w:tr w:rsidR="006D4286" w:rsidRPr="004C5F70" w14:paraId="526CA85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F378C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dla wszystkich etapów procedury.</w:t>
            </w:r>
          </w:p>
        </w:tc>
      </w:tr>
      <w:tr w:rsidR="006D4286" w:rsidRPr="004C5F70" w14:paraId="46D0CA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7432E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 formie tabelarycznej z możliwością wyszukiwania obiektów poprzez określenie, m.in.: numeru uchwały, nazwy uchwały, daty rozpoczęcia procedury, etapu procedury.</w:t>
            </w:r>
          </w:p>
        </w:tc>
      </w:tr>
      <w:tr w:rsidR="006D4286" w:rsidRPr="004C5F70" w14:paraId="6FFFCE7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2FA5F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sortowane informacji w rejestrze ze względu na status procedury planistycznej tj. w trakcie i zakończone.</w:t>
            </w:r>
          </w:p>
        </w:tc>
      </w:tr>
      <w:tr w:rsidR="006D4286" w:rsidRPr="004C5F70" w14:paraId="30E418C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A3183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sortowanie informacji w rejestrze ze względu na rodzaj procedury planistycznej (MPZP, SUiKZP, Rewitalizacja).</w:t>
            </w:r>
          </w:p>
        </w:tc>
      </w:tr>
      <w:tr w:rsidR="006D4286" w:rsidRPr="004C5F70" w14:paraId="35D5FB5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A33FD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zawierającego informacje o:</w:t>
            </w:r>
          </w:p>
        </w:tc>
      </w:tr>
      <w:tr w:rsidR="006D4286" w:rsidRPr="004C5F70" w14:paraId="0A60A44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ACF5D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0CA073B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88AC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Nazwie procedury</w:t>
            </w:r>
          </w:p>
        </w:tc>
      </w:tr>
      <w:tr w:rsidR="006D4286" w:rsidRPr="004C5F70" w14:paraId="2793AD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A63D8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Numerze procedury</w:t>
            </w:r>
          </w:p>
        </w:tc>
      </w:tr>
      <w:tr w:rsidR="006D4286" w:rsidRPr="004C5F70" w14:paraId="2E47CB9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04C6B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Dacie rozpoczęcia</w:t>
            </w:r>
          </w:p>
        </w:tc>
      </w:tr>
      <w:tr w:rsidR="006D4286" w:rsidRPr="004C5F70" w14:paraId="1B4E55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CDE8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Aktualnym etapie</w:t>
            </w:r>
          </w:p>
        </w:tc>
      </w:tr>
      <w:tr w:rsidR="006D4286" w:rsidRPr="004C5F70" w14:paraId="3EAB6C5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EB3DB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Opisie</w:t>
            </w:r>
          </w:p>
        </w:tc>
      </w:tr>
      <w:tr w:rsidR="006D4286" w:rsidRPr="004C5F70" w14:paraId="1327F0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CBF2A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odczyt pełnej informacji o wybranej procedurze planistycznej, z wyszczególnieniem:</w:t>
            </w:r>
          </w:p>
        </w:tc>
      </w:tr>
      <w:tr w:rsidR="006D4286" w:rsidRPr="004C5F70" w14:paraId="075F813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93C7A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7479772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56C2B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Nazwy</w:t>
            </w:r>
          </w:p>
        </w:tc>
      </w:tr>
      <w:tr w:rsidR="006D4286" w:rsidRPr="004C5F70" w14:paraId="3DC13B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EF5CA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Daty rozpoczęcia procedury</w:t>
            </w:r>
          </w:p>
        </w:tc>
      </w:tr>
      <w:tr w:rsidR="006D4286" w:rsidRPr="004C5F70" w14:paraId="18CFE81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AAF6E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Numeru procedury</w:t>
            </w:r>
          </w:p>
        </w:tc>
      </w:tr>
      <w:tr w:rsidR="006D4286" w:rsidRPr="004C5F70" w14:paraId="5A73EE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0EDE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Statusu</w:t>
            </w:r>
          </w:p>
        </w:tc>
      </w:tr>
      <w:tr w:rsidR="006D4286" w:rsidRPr="004C5F70" w14:paraId="79D61E1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5F5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Opisu</w:t>
            </w:r>
          </w:p>
        </w:tc>
      </w:tr>
      <w:tr w:rsidR="006D4286" w:rsidRPr="004C5F70" w14:paraId="1310192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3BBEB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Wykazu etapów procedury z atrybutami: typ, opis, status, załączniki.</w:t>
            </w:r>
          </w:p>
        </w:tc>
      </w:tr>
      <w:tr w:rsidR="006D4286" w:rsidRPr="004C5F70" w14:paraId="641ACED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4A7F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zapisanie i odczyt załączników procedury planistycznej z poziomu tabelarycznego rejestru.</w:t>
            </w:r>
          </w:p>
        </w:tc>
      </w:tr>
      <w:tr w:rsidR="006D4286" w:rsidRPr="004C5F70" w14:paraId="6B4313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F3279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przybliżenie do wybranej granicy procedury planistycznej na mapie.</w:t>
            </w:r>
          </w:p>
        </w:tc>
      </w:tr>
      <w:tr w:rsidR="006D4286" w:rsidRPr="004C5F70" w14:paraId="3F7590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6BCB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zarządzanie etapami procedury planistycznej z poziomu rejestru.</w:t>
            </w:r>
          </w:p>
        </w:tc>
      </w:tr>
      <w:tr w:rsidR="006D4286" w:rsidRPr="004C5F70" w14:paraId="21F1387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BC2C0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edytowanie i usuwanie wybranej procedury planistycznej lub jej etapów.</w:t>
            </w:r>
          </w:p>
        </w:tc>
      </w:tr>
      <w:tr w:rsidR="006D4286" w:rsidRPr="004C5F70" w14:paraId="6F72AB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2D85C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edytowanie zasięgu granicy procedury planistycznej, poprzez dodawanie lub usuwanie działek ewidencyjnych objętych procedurą.</w:t>
            </w:r>
          </w:p>
        </w:tc>
      </w:tr>
      <w:tr w:rsidR="006D4286" w:rsidRPr="004C5F70" w14:paraId="4D78456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2DC20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import granic procedury planistycznej z pliku SHAPEFILE (*.shp).</w:t>
            </w:r>
          </w:p>
        </w:tc>
      </w:tr>
      <w:tr w:rsidR="006D4286" w:rsidRPr="004C5F70" w14:paraId="0CB35FA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8746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określenie granicy procedury planistycznej poprzez pobranie obrysu z innej warstwy wektorowej (znajdującej się w projekcie).</w:t>
            </w:r>
          </w:p>
        </w:tc>
      </w:tr>
      <w:tr w:rsidR="006D4286" w:rsidRPr="004C5F70" w14:paraId="18C00A6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D061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określenie granicy procedury planistycznej poprzez wyznaczenie jej w obszarze mapowym.</w:t>
            </w:r>
          </w:p>
        </w:tc>
      </w:tr>
      <w:tr w:rsidR="006D4286" w:rsidRPr="004C5F70" w14:paraId="456EC4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2AA7A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eksportowanie gotowego dokumentu rejestru procedury planistycznej do formatu PDF lub wersji edytowalnej (.xls).</w:t>
            </w:r>
          </w:p>
        </w:tc>
      </w:tr>
      <w:tr w:rsidR="006D4286" w:rsidRPr="004C5F70" w14:paraId="6F17EA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50C81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dodawanie nowych granic procedury planistycznej poprzez:</w:t>
            </w:r>
          </w:p>
        </w:tc>
      </w:tr>
      <w:tr w:rsidR="006D4286" w:rsidRPr="004C5F70" w14:paraId="68054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1F9E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rodzaju procedury.</w:t>
            </w:r>
          </w:p>
        </w:tc>
      </w:tr>
      <w:tr w:rsidR="006D4286" w:rsidRPr="004C5F70" w14:paraId="3B500BD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1817A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nazwie procedury.</w:t>
            </w:r>
          </w:p>
        </w:tc>
      </w:tr>
      <w:tr w:rsidR="006D4286" w:rsidRPr="004C5F70" w14:paraId="1FCAB42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D12D7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 procedury.</w:t>
            </w:r>
          </w:p>
        </w:tc>
      </w:tr>
      <w:tr w:rsidR="006D4286" w:rsidRPr="004C5F70" w14:paraId="61FF15B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A44BD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dacie rozpoczęcia procedury.</w:t>
            </w:r>
          </w:p>
        </w:tc>
      </w:tr>
      <w:tr w:rsidR="006D4286" w:rsidRPr="004C5F70" w14:paraId="53A694C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1CF9C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Wczytanie z pliku wektorowego - pliku shapefile granic procedury planistycznej i opisaniu jej atrybutów jak nazwa, status, opis, adnotacje lub</w:t>
            </w:r>
          </w:p>
        </w:tc>
      </w:tr>
      <w:tr w:rsidR="006D4286" w:rsidRPr="004C5F70" w14:paraId="5002A57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B4ED5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pobranie obrysu z innej warstwy wektorowej i opisaniu jej atrybutów jak nazwa, status, opis, adnotacje lub</w:t>
            </w:r>
          </w:p>
        </w:tc>
      </w:tr>
      <w:tr w:rsidR="006D4286" w:rsidRPr="004C5F70" w14:paraId="5C2F6D2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59F59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wskazanie działek ewidencyjnych objętych procedurą i opisaniu jej atrybutów jak nazwa, status, opis, adnotacje lub</w:t>
            </w:r>
          </w:p>
        </w:tc>
      </w:tr>
      <w:tr w:rsidR="006D4286" w:rsidRPr="004C5F70" w14:paraId="75E558A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E3B6B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wyznaczenie (wyrysowanie) jej na mapie i opisaniu jej atrybutów jak nazwa, status, opis, adnotacje</w:t>
            </w:r>
          </w:p>
        </w:tc>
      </w:tr>
      <w:tr w:rsidR="006D4286" w:rsidRPr="004C5F70" w14:paraId="4D66AB6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49344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poszczególnych etapów procedury planistycznej (np. wykaz wniosków, uchwała o przystąpieniu, obwieszczenie, zawiadomienie, projekt MPZP, publikacja w dzienniku urzędowym)</w:t>
            </w:r>
          </w:p>
        </w:tc>
      </w:tr>
      <w:tr w:rsidR="006D4286" w:rsidRPr="004C5F70" w14:paraId="5C773EE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04EFF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statusie poszczególnych etapów procedury planistycznej</w:t>
            </w:r>
          </w:p>
        </w:tc>
      </w:tr>
      <w:tr w:rsidR="006D4286" w:rsidRPr="004C5F70" w14:paraId="3929FFB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E8E1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autorze poszczególnych etapów procedury planistycznej</w:t>
            </w:r>
          </w:p>
        </w:tc>
      </w:tr>
      <w:tr w:rsidR="006D4286" w:rsidRPr="004C5F70" w14:paraId="34BD0BF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1D366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dacie dodania poszczególnych etapów procedury planistycznej</w:t>
            </w:r>
          </w:p>
        </w:tc>
      </w:tr>
      <w:tr w:rsidR="006D4286" w:rsidRPr="004C5F70" w14:paraId="7600D33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E6881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załącznika</w:t>
            </w:r>
          </w:p>
        </w:tc>
      </w:tr>
      <w:tr w:rsidR="006D4286" w:rsidRPr="004C5F70" w14:paraId="212FE93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AA955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posiada opcję autopodpowiedzi przy wpisywaniu numerów i nazw obrębów ewidencyjnych tak, aby zapewnić wyszukiwanie z podaniem jedynie części szukanego ciągu znaków bez konieczności stosowania metaznaków w postaci np. %tekst%.</w:t>
            </w:r>
          </w:p>
        </w:tc>
      </w:tr>
      <w:tr w:rsidR="006D4286" w:rsidRPr="004C5F70" w14:paraId="5456A8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060E1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wygenerowanie raportu z przeprowadzonej procedury planistycznej.</w:t>
            </w:r>
          </w:p>
        </w:tc>
      </w:tr>
      <w:tr w:rsidR="006D4286" w:rsidRPr="004C5F70" w14:paraId="0DED9F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8EEB8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dodawanie tytułu uchwały do generowanego raportu.</w:t>
            </w:r>
          </w:p>
        </w:tc>
      </w:tr>
      <w:tr w:rsidR="006D4286" w:rsidRPr="0042013F" w14:paraId="74EF3FC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E5E783"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RENTA PLANISTYCZNA</w:t>
            </w:r>
          </w:p>
        </w:tc>
      </w:tr>
      <w:tr w:rsidR="006D4286" w:rsidRPr="004C5F70" w14:paraId="15BE42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8FBFC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zarzadzania ewidencją opłat planistycznych, analiza obszarów objętych wymaganą opłatą planistyczną.</w:t>
            </w:r>
          </w:p>
        </w:tc>
      </w:tr>
      <w:tr w:rsidR="006D4286" w:rsidRPr="004C5F70" w14:paraId="7101C8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74558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wskazanie obszarów, dla których w miejscowych planach zagospodarowania przestrzennego określona została stawka procentowa, na podstawie której ustalana jest opłata z tytułu wzrostu wartości nieruchomości na skutek zmiany lub opracowania miejscowego planu przestrzennego.</w:t>
            </w:r>
          </w:p>
        </w:tc>
      </w:tr>
      <w:tr w:rsidR="006D4286" w:rsidRPr="004C5F70" w14:paraId="722B9C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2F506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wyszukiwanie nieruchomości, wskazując obszary planów miejscowych, dla których obowiązuje stawka opłaty planistyczne.</w:t>
            </w:r>
          </w:p>
        </w:tc>
      </w:tr>
      <w:tr w:rsidR="006D4286" w:rsidRPr="004C5F70" w14:paraId="762E0B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1A6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 formie tabelarycznej z możliwością wyszukiwania obiektów poprzez określenie, m.in.: numeru uchwały, nazwy uchwały, czasu jaki upłynął od momentu uchwalenia MPZP, daty wejścia w życie uchwały, powierzchni, statusu decyzji, imię i nazwisko właściciela.</w:t>
            </w:r>
          </w:p>
        </w:tc>
      </w:tr>
      <w:tr w:rsidR="006D4286" w:rsidRPr="004C5F70" w14:paraId="374B69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621EF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danych z rejestru obszarów z ustaloną opłatą planistyczną, poprzez wskazanie na mapie działki ewidencyjnej.</w:t>
            </w:r>
          </w:p>
        </w:tc>
      </w:tr>
      <w:tr w:rsidR="006D4286" w:rsidRPr="004C5F70" w14:paraId="6CA5AEF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A3EC1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danych z rejestru terenów przewidzianych do opłaty planistycznej, poprzez wskazanie na mapie działki ewidencyjnej.</w:t>
            </w:r>
          </w:p>
        </w:tc>
      </w:tr>
      <w:tr w:rsidR="006D4286" w:rsidRPr="004C5F70" w14:paraId="2A94D7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07A6B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odczytanie informacji o rencie planistycznej dla wybranej działki ewidencyjnej:</w:t>
            </w:r>
          </w:p>
        </w:tc>
      </w:tr>
      <w:tr w:rsidR="006D4286" w:rsidRPr="004C5F70" w14:paraId="0F8F20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CC8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Nazwa miejscowego planu zagospodarowania przestrzennego</w:t>
            </w:r>
          </w:p>
        </w:tc>
      </w:tr>
      <w:tr w:rsidR="006D4286" w:rsidRPr="004C5F70" w14:paraId="2581EF0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2BD47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uchwalenia miejscowego planu zagospodarowania przestrzennego</w:t>
            </w:r>
          </w:p>
        </w:tc>
      </w:tr>
      <w:tr w:rsidR="006D4286" w:rsidRPr="004C5F70" w14:paraId="51B881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432A3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Czas jaki upłynął od daty wejścia w życie uchwalonego miejscowego planu zagospodarowania przestrzennego (ilość lat, miesięcy, dni)</w:t>
            </w:r>
          </w:p>
        </w:tc>
      </w:tr>
      <w:tr w:rsidR="006D4286" w:rsidRPr="004C5F70" w14:paraId="70818D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3DF8D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wykonanie analizy w celu obliczenia różnicy wartości nieruchomości przed i po zmianie miejscowego planu zagospodarowania przestrzennego dla wybranej działki ewidencyjnej</w:t>
            </w:r>
          </w:p>
        </w:tc>
      </w:tr>
      <w:tr w:rsidR="006D4286" w:rsidRPr="004C5F70" w14:paraId="188C03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AE6CA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terenów przewidzianych do opłaty planistycznej. Rejestr posiada podział ze względu na stan aktualności informacji tj. aktualne i archiwalne.</w:t>
            </w:r>
          </w:p>
        </w:tc>
      </w:tr>
      <w:tr w:rsidR="006D4286" w:rsidRPr="004C5F70" w14:paraId="4E5A3B4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1525D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terenów przewidzianych do opłaty planistycznej zawiera informacje:</w:t>
            </w:r>
          </w:p>
        </w:tc>
      </w:tr>
      <w:tr w:rsidR="006D4286" w:rsidRPr="004C5F70" w14:paraId="43028D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F891E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uchwały miejscowego planu zagospodarowania przestrzennego</w:t>
            </w:r>
          </w:p>
        </w:tc>
      </w:tr>
      <w:tr w:rsidR="006D4286" w:rsidRPr="004C5F70" w14:paraId="2B623E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D13EC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Nazwa uchwały miejscowego planu zagospodarowania przestrzennego</w:t>
            </w:r>
          </w:p>
        </w:tc>
      </w:tr>
      <w:tr w:rsidR="006D4286" w:rsidRPr="004C5F70" w14:paraId="5CAE96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0AC82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uchwalenia miejscowego planu zagospodarowania przestrzennego</w:t>
            </w:r>
          </w:p>
        </w:tc>
      </w:tr>
      <w:tr w:rsidR="006D4286" w:rsidRPr="004C5F70" w14:paraId="34F950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B7C4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wejścia z życie uchwalonego miejscowego planu zagospodarowania przestrzennego</w:t>
            </w:r>
          </w:p>
        </w:tc>
      </w:tr>
      <w:tr w:rsidR="006D4286" w:rsidRPr="004C5F70" w14:paraId="0BB541C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3E8D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Czas jaki upłynął od daty wejścia w życie uchwalonego miejscowego planu zagospodarowania przestrzennego (ilość lat, miesięcy, dni)</w:t>
            </w:r>
          </w:p>
        </w:tc>
      </w:tr>
      <w:tr w:rsidR="006D4286" w:rsidRPr="004C5F70" w14:paraId="70D535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366A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obszarów z ustaloną opłatą planistyczną. Rejestr umożliwia wyświetlanie informacji ze względu na status.</w:t>
            </w:r>
          </w:p>
        </w:tc>
      </w:tr>
      <w:tr w:rsidR="006D4286" w:rsidRPr="004C5F70" w14:paraId="0E26FF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BF0F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obszarów z ustaloną opłatą planistyczną zawiera informacje:</w:t>
            </w:r>
          </w:p>
        </w:tc>
      </w:tr>
      <w:tr w:rsidR="006D4286" w:rsidRPr="004C5F70" w14:paraId="7D40247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A8D6A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dokumentu aktu notarialnego</w:t>
            </w:r>
          </w:p>
        </w:tc>
      </w:tr>
      <w:tr w:rsidR="006D4286" w:rsidRPr="004C5F70" w14:paraId="426CCE6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978F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zbycia nieruchomości</w:t>
            </w:r>
          </w:p>
        </w:tc>
      </w:tr>
      <w:tr w:rsidR="006D4286" w:rsidRPr="004C5F70" w14:paraId="3B8CE5D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D918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Numer/numery działki ewidencyjnej</w:t>
            </w:r>
          </w:p>
        </w:tc>
      </w:tr>
      <w:tr w:rsidR="006D4286" w:rsidRPr="004C5F70" w14:paraId="36EFCF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FE82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w:t>
            </w:r>
          </w:p>
        </w:tc>
      </w:tr>
      <w:tr w:rsidR="006D4286" w:rsidRPr="004C5F70" w14:paraId="3A2E01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C7A5B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wydania decyzji</w:t>
            </w:r>
          </w:p>
        </w:tc>
      </w:tr>
      <w:tr w:rsidR="006D4286" w:rsidRPr="004C5F70" w14:paraId="753DB2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9F459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decyzji</w:t>
            </w:r>
          </w:p>
        </w:tc>
      </w:tr>
      <w:tr w:rsidR="006D4286" w:rsidRPr="004C5F70" w14:paraId="6442AF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1EBCE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Suma opłaty planistycznej</w:t>
            </w:r>
          </w:p>
        </w:tc>
      </w:tr>
      <w:tr w:rsidR="006D4286" w:rsidRPr="004C5F70" w14:paraId="1B384BB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39888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Adnotacje</w:t>
            </w:r>
          </w:p>
        </w:tc>
      </w:tr>
      <w:tr w:rsidR="006D4286" w:rsidRPr="004C5F70" w14:paraId="4CD9EBA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5C16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Załączniki</w:t>
            </w:r>
          </w:p>
        </w:tc>
      </w:tr>
      <w:tr w:rsidR="006D4286" w:rsidRPr="004C5F70" w14:paraId="5AD7849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8DE0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decyzji o ustaleniu renty planistycznej.</w:t>
            </w:r>
          </w:p>
        </w:tc>
      </w:tr>
      <w:tr w:rsidR="006D4286" w:rsidRPr="004C5F70" w14:paraId="5D46FF2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6E809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wprowadzenie decyzji o ustaleniu renty planistycznej, obejmując:</w:t>
            </w:r>
          </w:p>
        </w:tc>
      </w:tr>
      <w:tr w:rsidR="006D4286" w:rsidRPr="004C5F70" w14:paraId="1D6E786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E139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 dokumentu aktu notarialnego</w:t>
            </w:r>
          </w:p>
        </w:tc>
      </w:tr>
      <w:tr w:rsidR="006D4286" w:rsidRPr="004C5F70" w14:paraId="5AE95D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1A66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dacie zbycia nieruchomości</w:t>
            </w:r>
          </w:p>
        </w:tc>
      </w:tr>
      <w:tr w:rsidR="006D4286" w:rsidRPr="004C5F70" w14:paraId="2AFB15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86371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danych właściciela min.: imię, nazwisko, nazwa, adres, telefon</w:t>
            </w:r>
          </w:p>
        </w:tc>
      </w:tr>
      <w:tr w:rsidR="006D4286" w:rsidRPr="004C5F70" w14:paraId="414A14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1B8F0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numerze/numerach działki ewidencyjnej dotyczącej decyzji o ustaleniu renty planistycznej (dodanie informacji Co następuje poprzez wpisanie ręcznie lub wybranie działki/działek z obszaru mapy)</w:t>
            </w:r>
          </w:p>
        </w:tc>
      </w:tr>
      <w:tr w:rsidR="006D4286" w:rsidRPr="004C5F70" w14:paraId="0C07F6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7733B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 pomocą dedykowanego mechanizmu analizę z informacją o okresie jaki upłynął od daty wejścia w życie uchwalonego miejscowego planu zagospodarowania przestrzennego (ilość lat, miesięcy, dni)</w:t>
            </w:r>
          </w:p>
        </w:tc>
      </w:tr>
      <w:tr w:rsidR="006D4286" w:rsidRPr="004C5F70" w14:paraId="4FFA4D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B9623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wartości terenu przed zmianą miejscowego planu zagospodarowania przestrzennego</w:t>
            </w:r>
          </w:p>
        </w:tc>
      </w:tr>
      <w:tr w:rsidR="006D4286" w:rsidRPr="004C5F70" w14:paraId="2682CA0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66BD8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wartości terenu po zmianie miejscowego planu zagospodarowania przestrzennego</w:t>
            </w:r>
          </w:p>
        </w:tc>
      </w:tr>
      <w:tr w:rsidR="006D4286" w:rsidRPr="004C5F70" w14:paraId="2839C6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EAE40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wyliczanie różnicy wartości dla wybranych działek ewidencyjnych przed i po zmianie miejscowego planu zagospodarowania przestrzennego</w:t>
            </w:r>
          </w:p>
        </w:tc>
      </w:tr>
      <w:tr w:rsidR="006D4286" w:rsidRPr="004C5F70" w14:paraId="10BB988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A291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kwocie opłaty</w:t>
            </w:r>
          </w:p>
        </w:tc>
      </w:tr>
      <w:tr w:rsidR="006D4286" w:rsidRPr="004C5F70" w14:paraId="7B388B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11B42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statusie, dacie decyzji, numerze decyzji, sumy opłaty planistycznej, adnotacje. Suma opłaty powinna zostać wypełniona automatycznie, jeżeli dla pojedynczych działek ewidencyjnych została uzupełniona.</w:t>
            </w:r>
          </w:p>
        </w:tc>
      </w:tr>
      <w:tr w:rsidR="006D4286" w:rsidRPr="004C5F70" w14:paraId="4AD7E3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4BC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załącznika do sprawy.</w:t>
            </w:r>
          </w:p>
        </w:tc>
      </w:tr>
      <w:tr w:rsidR="006D4286" w:rsidRPr="004C5F70" w14:paraId="1767FD8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5463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właścicieli nieruchomości</w:t>
            </w:r>
          </w:p>
        </w:tc>
      </w:tr>
      <w:tr w:rsidR="006D4286" w:rsidRPr="004C5F70" w14:paraId="06D185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F02BE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właścicieli nieruchomości zawiera informacje:</w:t>
            </w:r>
          </w:p>
        </w:tc>
      </w:tr>
      <w:tr w:rsidR="006D4286" w:rsidRPr="004C5F70" w14:paraId="3687491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11FF9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Imię</w:t>
            </w:r>
          </w:p>
        </w:tc>
      </w:tr>
      <w:tr w:rsidR="006D4286" w:rsidRPr="004C5F70" w14:paraId="19E0196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EC861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Nazwisko</w:t>
            </w:r>
          </w:p>
        </w:tc>
      </w:tr>
      <w:tr w:rsidR="006D4286" w:rsidRPr="004C5F70" w14:paraId="7239B82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57E0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Nazwę</w:t>
            </w:r>
          </w:p>
        </w:tc>
      </w:tr>
      <w:tr w:rsidR="006D4286" w:rsidRPr="004C5F70" w14:paraId="3F488AA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9D15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Adres</w:t>
            </w:r>
          </w:p>
        </w:tc>
      </w:tr>
      <w:tr w:rsidR="006D4286" w:rsidRPr="004C5F70" w14:paraId="4DC4E2A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6F094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Telefon</w:t>
            </w:r>
          </w:p>
        </w:tc>
      </w:tr>
      <w:tr w:rsidR="006D4286" w:rsidRPr="004C5F70" w14:paraId="5478E4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65FBC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E-mail</w:t>
            </w:r>
          </w:p>
        </w:tc>
      </w:tr>
      <w:tr w:rsidR="006D4286" w:rsidRPr="004C5F70" w14:paraId="2BD3FBC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26C1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decyzji o ustaleniu renty planistycznej. Moduł umożliwia edycję dodanej decyzji oraz jej usunięcie.</w:t>
            </w:r>
          </w:p>
        </w:tc>
      </w:tr>
      <w:tr w:rsidR="006D4286" w:rsidRPr="004C5F70" w14:paraId="3B24E1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9D6B2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w formacie pdf oraz w wersji edytowalnej rejestru (arkusz kalkulacyjny).</w:t>
            </w:r>
          </w:p>
        </w:tc>
      </w:tr>
      <w:tr w:rsidR="006D4286" w:rsidRPr="004C5F70" w14:paraId="7B637A0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F24C3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terenów z ustaloną stawką poprzez oddzielną symbolizację według czasu jaki upłynął od daty wejścia w życie uchwalonego miejscowego planu zagospodarowania przestrzennego.</w:t>
            </w:r>
          </w:p>
        </w:tc>
      </w:tr>
      <w:tr w:rsidR="006D4286" w:rsidRPr="004C5F70" w14:paraId="7D2856E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7D7A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z poziomu Rejestru, przybliżenie do wybranego terenu przewidzianego do opłaty planistycznej lub obszaru z ustaloną opłatą planistyczną.</w:t>
            </w:r>
          </w:p>
        </w:tc>
      </w:tr>
      <w:tr w:rsidR="006D4286" w:rsidRPr="0042013F" w14:paraId="62B447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43E3C"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STATYSTYKA</w:t>
            </w:r>
          </w:p>
        </w:tc>
      </w:tr>
      <w:tr w:rsidR="006D4286" w:rsidRPr="004C5F70" w14:paraId="3142FBF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0C631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sprawozdania PZP-1 do GUS, raport ilości wydanych decyzji WZ i ULICP w wybranym okresie czasowym z możliwością wyboru statusu decyzji, analiza powierzchni terenów nie pokrytych MPZP, możliwość wyboru odpowiedniej jednostki powierzchni do sprawozdania, wynik analizy w formie edytowalnego dokumentu.</w:t>
            </w:r>
          </w:p>
        </w:tc>
      </w:tr>
      <w:tr w:rsidR="006D4286" w:rsidRPr="004C5F70" w14:paraId="7E90997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101F6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w planowaniu przestrzennym (MPZP oraz STUDIUM) na podstawie posiadanych przez Zamawiającego warstw wektorowych.</w:t>
            </w:r>
          </w:p>
        </w:tc>
      </w:tr>
      <w:tr w:rsidR="006D4286" w:rsidRPr="004C5F70" w14:paraId="792D37A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BA39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wybranie gotowej statystyki bez zbędnego ingerowania w jej ustawienia.</w:t>
            </w:r>
          </w:p>
        </w:tc>
      </w:tr>
      <w:tr w:rsidR="006D4286" w:rsidRPr="004C5F70" w14:paraId="6B7AC8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56DD7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w wybranej jednostce powierzchni tj.: m2, a lub ha.</w:t>
            </w:r>
          </w:p>
        </w:tc>
      </w:tr>
      <w:tr w:rsidR="006D4286" w:rsidRPr="004C5F70" w14:paraId="2888B37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D8C84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do arkusza kalkulacyjnego (wersja edytowalna).</w:t>
            </w:r>
          </w:p>
        </w:tc>
      </w:tr>
      <w:tr w:rsidR="006D4286" w:rsidRPr="004C5F70" w14:paraId="7E0F97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0DB6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Generowana statystyka posiada tytuł wybranego zestawienia statystycznego oraz wszystkie niezbędne dla wybranej statystyki pola tabeli.</w:t>
            </w:r>
          </w:p>
        </w:tc>
      </w:tr>
      <w:tr w:rsidR="006D4286" w:rsidRPr="004C5F70" w14:paraId="054D39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281D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statystyk MPZP:</w:t>
            </w:r>
          </w:p>
        </w:tc>
      </w:tr>
      <w:tr w:rsidR="006D4286" w:rsidRPr="004C5F70" w14:paraId="3D42B8A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B21E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przeznaczeń MPZP w podziale na poszczególne uchwały MPZP wraz z podaniem procentowego udziału przeznaczeń w ogólnej powierzchni gminy.</w:t>
            </w:r>
          </w:p>
        </w:tc>
      </w:tr>
      <w:tr w:rsidR="006D4286" w:rsidRPr="004C5F70" w14:paraId="340C0D6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6F39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przeznaczeń MPZP w podziale wg klasyfikacji statystyki GUS - „PZP-1” wraz z podaniem procentowego udziału przeznaczeń w ogólnej powierzchni gminy.</w:t>
            </w:r>
          </w:p>
        </w:tc>
      </w:tr>
      <w:tr w:rsidR="006D4286" w:rsidRPr="004C5F70" w14:paraId="391731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1A08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dodatkowych powierzchniowych ustaleń MPZP w podziale na poszczególne uchwały MPZP wraz z podaniem procentowego udziału ustaleń w ogólnej powierzchni gminy.</w:t>
            </w:r>
          </w:p>
        </w:tc>
      </w:tr>
      <w:tr w:rsidR="006D4286" w:rsidRPr="004C5F70" w14:paraId="7E6976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5C926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Długość sumy poszczególnych dodatkowych liniowych ustaleń MPZP w podziale na poszczególne uchwały MPZP.</w:t>
            </w:r>
          </w:p>
        </w:tc>
      </w:tr>
      <w:tr w:rsidR="006D4286" w:rsidRPr="004C5F70" w14:paraId="6D491C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E31F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Liczbę sumy poszczególnych dodatkowych punktowych ustaleń MPZP w podziale na poszczególne uchwały MPZP.</w:t>
            </w:r>
          </w:p>
        </w:tc>
      </w:tr>
      <w:tr w:rsidR="006D4286" w:rsidRPr="004C5F70" w14:paraId="57300A4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8F5F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poszczególnych obowiązujących MPZP i procentowy udział poszczególnych MPZP w ogólnej powierzchni gminy.</w:t>
            </w:r>
          </w:p>
        </w:tc>
      </w:tr>
      <w:tr w:rsidR="006D4286" w:rsidRPr="004C5F70" w14:paraId="5F62E9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F02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gminy bez pokrycia MPZP.</w:t>
            </w:r>
          </w:p>
        </w:tc>
      </w:tr>
      <w:tr w:rsidR="006D4286" w:rsidRPr="004C5F70" w14:paraId="4CB9DE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E35E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obowiązujących MPZP uchwalonych na podstawie Ustawy z dnia 27 marca 2003 r. o planowaniu i zagospodarowaniu przestrzennym oraz powierzchnia MPZP uchwalonych przed wejściem ustawy wraz z podaniem procentowego udziału tych MPZP w ogólnej powierzchni gminy.</w:t>
            </w:r>
          </w:p>
        </w:tc>
      </w:tr>
      <w:tr w:rsidR="006D4286" w:rsidRPr="004C5F70" w14:paraId="6AA5F1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0916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obowiązujących MPZP sporządzonych przed wejściem w życie Ustawy z dnia 4 marca 2010 r. o infrastrukturze informacji przestrzennej oraz powierzchnia MPZP uchwalonych po wejściu ustawy wraz z podaniem procentowego udziału tych MPZP w ogólnej powierzchni gminy</w:t>
            </w:r>
          </w:p>
        </w:tc>
      </w:tr>
      <w:tr w:rsidR="006D4286" w:rsidRPr="004C5F70" w14:paraId="479266E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2BEF9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statystyk STUDIUM:</w:t>
            </w:r>
          </w:p>
        </w:tc>
      </w:tr>
      <w:tr w:rsidR="006D4286" w:rsidRPr="004C5F70" w14:paraId="07C457D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7D0F6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kierunków STUDIUM wraz z podaniem procentowego udziału kierunków STUDIUM w ogólnej powierzchni gminy.</w:t>
            </w:r>
          </w:p>
        </w:tc>
      </w:tr>
      <w:tr w:rsidR="006D4286" w:rsidRPr="004C5F70" w14:paraId="1D51131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F7B11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Powierzchnie kierunków STUDIUM w podziale wg klasyfikacji Statystyki GUS - „PZP-1”, z podaniem procentowego udziału w ogólnej powierzchni gminy.</w:t>
            </w:r>
          </w:p>
        </w:tc>
      </w:tr>
      <w:tr w:rsidR="006D4286" w:rsidRPr="004C5F70" w14:paraId="35117E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F556D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dodatkowych powierzchniowych ustaleń STUDIUM wraz z podaniem procentowego udziału ustaleń w ogólnej powierzchni gminy.</w:t>
            </w:r>
          </w:p>
        </w:tc>
      </w:tr>
      <w:tr w:rsidR="006D4286" w:rsidRPr="004C5F70" w14:paraId="292609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5BAD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Długość sumy poszczególnych dodatkowych liniowych ustaleń STUDIUM.</w:t>
            </w:r>
          </w:p>
        </w:tc>
      </w:tr>
      <w:tr w:rsidR="006D4286" w:rsidRPr="004C5F70" w14:paraId="53B2171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7182C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Liczbę sumy poszczególnych dodatkowych punktowych ustaleń STUDIUM.</w:t>
            </w:r>
          </w:p>
        </w:tc>
      </w:tr>
      <w:tr w:rsidR="006D4286" w:rsidRPr="004C5F70" w14:paraId="69D6AA2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9777A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terenów zamkniętych według ustaleń kierunków zagospodarowania przestrzennego studium i udział tych terenów w ogólnej powierzchni gminy.</w:t>
            </w:r>
          </w:p>
        </w:tc>
      </w:tr>
      <w:tr w:rsidR="006D4286" w:rsidRPr="004C5F70" w14:paraId="7893D7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F0AFC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obszarów, dla których obowiązkowe jest sporządzenie miejscowego planu zagospodarowania przestrzennego według ustaleń kierunków zagospodarowania przestrzennego studium i udział tych obszarów w ogólnej powierzchni gminy.</w:t>
            </w:r>
          </w:p>
        </w:tc>
      </w:tr>
      <w:tr w:rsidR="006D4286" w:rsidRPr="004C5F70" w14:paraId="4840CE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AEC1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terenów leśnych według ustaleń kierunków zagospodarowania przestrzennego studium wraz z procentowym stopniem zalesienia gminy.</w:t>
            </w:r>
          </w:p>
        </w:tc>
      </w:tr>
      <w:tr w:rsidR="006D4286" w:rsidRPr="004C5F70" w14:paraId="6BEA7C7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6D232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ramach statystyk MPZP oraz STUDIUM dotyczących zestawienia statystycznego GUS – „PZP-1” umożliwia użytkownikowi grupowanie poszczególnych przeznaczeń MPZP oraz kierunków STUDIUM gminy poprzez przyporządkowanie ich do poszczególnych grup zgodnych z klasyfikacją statystyki GUS – „PZP1” oraz zmianę klasyfikacji w dowolnym momencie.</w:t>
            </w:r>
          </w:p>
        </w:tc>
      </w:tr>
      <w:tr w:rsidR="006D4286" w:rsidRPr="004C5F70" w14:paraId="003B972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6BE4F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przypadku MPZP umożliwia klasyfikację statystyki GUS – „PZP-1” obowiązkowo uwzględniając grupy:</w:t>
            </w:r>
          </w:p>
        </w:tc>
      </w:tr>
      <w:tr w:rsidR="006D4286" w:rsidRPr="004C5F70" w14:paraId="249F6D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1D61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mieszkaniowa.</w:t>
            </w:r>
          </w:p>
        </w:tc>
      </w:tr>
      <w:tr w:rsidR="006D4286" w:rsidRPr="004C5F70" w14:paraId="1B80DD2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0AD4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usługowa.</w:t>
            </w:r>
          </w:p>
        </w:tc>
      </w:tr>
      <w:tr w:rsidR="006D4286" w:rsidRPr="004C5F70" w14:paraId="6BA1E5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48C45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użytkowane rolniczo.</w:t>
            </w:r>
          </w:p>
        </w:tc>
      </w:tr>
      <w:tr w:rsidR="006D4286" w:rsidRPr="004C5F70" w14:paraId="3DDEB6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6F035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techniczno-produkcyjna.</w:t>
            </w:r>
          </w:p>
        </w:tc>
      </w:tr>
      <w:tr w:rsidR="006D4286" w:rsidRPr="004C5F70" w14:paraId="2EFF80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3CBBD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zieleni i wód.</w:t>
            </w:r>
          </w:p>
        </w:tc>
      </w:tr>
      <w:tr w:rsidR="006D4286" w:rsidRPr="004C5F70" w14:paraId="109D7A0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44347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komunikacji.</w:t>
            </w:r>
          </w:p>
        </w:tc>
      </w:tr>
      <w:tr w:rsidR="006D4286" w:rsidRPr="004C5F70" w14:paraId="066C873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B128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infrastruktury technicznej.</w:t>
            </w:r>
          </w:p>
        </w:tc>
      </w:tr>
      <w:tr w:rsidR="006D4286" w:rsidRPr="004C5F70" w14:paraId="5A89253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14C9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Pozostałe tereny nieprzydzielone</w:t>
            </w:r>
          </w:p>
        </w:tc>
      </w:tr>
      <w:tr w:rsidR="006D4286" w:rsidRPr="004C5F70" w14:paraId="43AF93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8B51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przypadku STUDIUM umożliwia klasyfikację statystyki GUS – „PZP-1” obowiązkowo uwzględniając grupy:</w:t>
            </w:r>
          </w:p>
        </w:tc>
      </w:tr>
      <w:tr w:rsidR="006D4286" w:rsidRPr="004C5F70" w14:paraId="3D1B15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8A0C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mieszkaniowe wielorodzinne.</w:t>
            </w:r>
          </w:p>
        </w:tc>
      </w:tr>
      <w:tr w:rsidR="006D4286" w:rsidRPr="004C5F70" w14:paraId="2B1E81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6DCB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mieszkaniowe jednorodzinne.</w:t>
            </w:r>
          </w:p>
        </w:tc>
      </w:tr>
      <w:tr w:rsidR="006D4286" w:rsidRPr="004C5F70" w14:paraId="2396AE0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0504D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usługowe.</w:t>
            </w:r>
          </w:p>
        </w:tc>
      </w:tr>
      <w:tr w:rsidR="006D4286" w:rsidRPr="004C5F70" w14:paraId="061F00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8A48F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produkcyjne.</w:t>
            </w:r>
          </w:p>
        </w:tc>
      </w:tr>
      <w:tr w:rsidR="006D4286" w:rsidRPr="004C5F70" w14:paraId="11927F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3F75A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komunikacyjne.</w:t>
            </w:r>
          </w:p>
        </w:tc>
      </w:tr>
      <w:tr w:rsidR="006D4286" w:rsidRPr="004C5F70" w14:paraId="6F1479B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92C4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infrastruktury technicznej.</w:t>
            </w:r>
          </w:p>
        </w:tc>
      </w:tr>
      <w:tr w:rsidR="006D4286" w:rsidRPr="004C5F70" w14:paraId="5C6F5BE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9110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użytkowania rolniczego.</w:t>
            </w:r>
          </w:p>
        </w:tc>
      </w:tr>
      <w:tr w:rsidR="006D4286" w:rsidRPr="004C5F70" w14:paraId="7944E9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B89BF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zieleni i wód.</w:t>
            </w:r>
          </w:p>
        </w:tc>
      </w:tr>
      <w:tr w:rsidR="006D4286" w:rsidRPr="004C5F70" w14:paraId="75B428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3A0A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Inne.</w:t>
            </w:r>
          </w:p>
        </w:tc>
      </w:tr>
      <w:tr w:rsidR="006D4286" w:rsidRPr="004C5F70" w14:paraId="1CC115B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12A14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Pozostałe tereny nieprzydzielone</w:t>
            </w:r>
          </w:p>
        </w:tc>
      </w:tr>
      <w:tr w:rsidR="006D4286" w:rsidRPr="004C5F70" w14:paraId="419A95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048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wielokrotne generowanie statystyk DECYZJI</w:t>
            </w:r>
          </w:p>
        </w:tc>
      </w:tr>
      <w:tr w:rsidR="006D4286" w:rsidRPr="004C5F70" w14:paraId="17F10A3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C385C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Liczba wydanych decyzji o warunkach zabudowy w wybranym przedziale czasowym z możliwością wyboru statusu decyzji.</w:t>
            </w:r>
          </w:p>
        </w:tc>
      </w:tr>
      <w:tr w:rsidR="006D4286" w:rsidRPr="004C5F70" w14:paraId="26AB99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3F83A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Liczba wydanych decyzji o ustaleniu lokalizacji inwestycji celu publicznego w wybranym przedziale czasowym z możliwością wyboru statusu decyzji.</w:t>
            </w:r>
          </w:p>
        </w:tc>
      </w:tr>
      <w:tr w:rsidR="006D4286" w:rsidRPr="004C5F70" w14:paraId="2B7851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4079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Łączna powierzchnia terenów, dla których wydano decyzje o warunkach zabudowy z możliwością wyboru statusu decyzji.</w:t>
            </w:r>
          </w:p>
        </w:tc>
      </w:tr>
      <w:tr w:rsidR="006D4286" w:rsidRPr="004C5F70" w14:paraId="597A291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A74A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Łączna powierzchnia terenów, dla których wydano decyzje o ustaleniu lokalizacji inwestycji celu publicznego z możliwością wyboru statusu decyzji.</w:t>
            </w:r>
          </w:p>
        </w:tc>
      </w:tr>
      <w:tr w:rsidR="006D4286" w:rsidRPr="0042013F" w14:paraId="6FFA2EF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0CB75"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ANALIZY</w:t>
            </w:r>
          </w:p>
        </w:tc>
      </w:tr>
      <w:tr w:rsidR="006D4286" w:rsidRPr="004C5F70" w14:paraId="63E5A74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8DFB11"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analiz przestrzennych w oparciu o dane MPZP i STUDIUM, wybieranie działek na terenie całej Miasta o wybranych kryteriach oraz inne, wynik analizy w postaci pliku wektorowego .shp lub dokumentu edytowalnego.</w:t>
            </w:r>
          </w:p>
        </w:tc>
      </w:tr>
      <w:tr w:rsidR="006D4286" w:rsidRPr="004C5F70" w14:paraId="4D1CB6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336E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wybranie gotowej analizy bez zbędnego ingerowania w jej ustawienia.</w:t>
            </w:r>
          </w:p>
        </w:tc>
      </w:tr>
      <w:tr w:rsidR="006D4286" w:rsidRPr="004C5F70" w14:paraId="64794B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CC08C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wygenerowanie analiz jako arkusz kalkulacyjny lub jako warstwa wektorowa .shp (shapefile).</w:t>
            </w:r>
          </w:p>
        </w:tc>
      </w:tr>
      <w:tr w:rsidR="006D4286" w:rsidRPr="004C5F70" w14:paraId="7C721B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7E258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Generowana analiza w formie arkusza kalkulacyjnego posiada tytuł wybranego zestawienia statystycznego oraz wszystkie niezbędne pola tabeli, przede wszystkim: numer działki ewidencyjnej, numer obrębu ewidencyjnego, opis ustalenia MPZP/STUDIUM, symbol ustalenia MPZP/STUDIUM, powierzchniowy wynik analizy.</w:t>
            </w:r>
          </w:p>
        </w:tc>
      </w:tr>
      <w:tr w:rsidR="006D4286" w:rsidRPr="004C5F70" w14:paraId="703289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BBD04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analiz MPZP:</w:t>
            </w:r>
          </w:p>
        </w:tc>
      </w:tr>
      <w:tr w:rsidR="006D4286" w:rsidRPr="004C5F70" w14:paraId="253E42F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4C2BE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zadanych przeznaczeniach MPZP – Użytkownik poprzez wskazanie opisu przeznaczenia/przeznaczeń MPZP oraz konkretnego symbolu przeznaczenia/przeznaczeń otrzymuje wykaz działek ewidencyjnych leżących w zadanym obszarze wraz z powierzchnią, numerem uchwały MPZP, opisem i symbolem przeznaczenia MPZP.</w:t>
            </w:r>
          </w:p>
        </w:tc>
      </w:tr>
      <w:tr w:rsidR="006D4286" w:rsidRPr="004C5F70" w14:paraId="438799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7A151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wskazane w MPZP na poszerzenie drogi – Użytkownik poprzez wskazanie obszaru przeznaczonego w MPZP pod tereny komunikacyjne oraz określenie wysokości stawki (zł) za metr kwadratowy terenu otrzymuje wykaz działek ewidencyjnych objętych wybranym przeznaczeniem MPZP oraz powierzchnię działki i kwotę jaką należy zapłacić za wykupienie terenu wraz z powierzchnią obszaru oraz z numerem uchwały MPZP, opisem i symbolem przeznaczenia MPZP.</w:t>
            </w:r>
          </w:p>
        </w:tc>
      </w:tr>
      <w:tr w:rsidR="006D4286" w:rsidRPr="004C5F70" w14:paraId="5F9558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1DC82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zadanej strefie MPZP – Użytkownik poprzez wybranie opisów i symboli przeznaczeń MPZP oraz ustaleń dodatkowych MPZP (powierzchniowych, liniowych, punktowych) otrzymuje wykaz działek ewidencyjnych położonych we wskazanym iloczynie terenów wraz z powierzchnią obszaru.</w:t>
            </w:r>
          </w:p>
        </w:tc>
      </w:tr>
      <w:tr w:rsidR="006D4286" w:rsidRPr="004C5F70" w14:paraId="1BC9DDE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C8935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o wybranych powierzchniach w MPZP – Użytkownik poprzez wybranie konkretnej uchwały MPZP oraz wybranie przedziału wielkości powierzchni szukanych działek ewidencyjnych otrzymuje wykaz działek ewidencyjnych o zadanej wielkości wraz z powierzchnią.</w:t>
            </w:r>
          </w:p>
        </w:tc>
      </w:tr>
      <w:tr w:rsidR="006D4286" w:rsidRPr="004C5F70" w14:paraId="31E34ED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32333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analiz STUDIUM:</w:t>
            </w:r>
          </w:p>
        </w:tc>
      </w:tr>
      <w:tr w:rsidR="006D4286" w:rsidRPr="004C5F70" w14:paraId="23B71D8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FFF06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Działki ewidencyjne leżące w zadanych kierunkach STUDIUM – Użytkownik poprzez wskazanie opisu kierunku/kierunków STUDIUM oraz symbolu kierunku/kierunków otrzymuje wykaz działek ewidencyjnych leżących w zadanym obszarze wraz z powierzchnią, numerem uchwały STUDIUM, opisem i symbolem kierunku STUDIUM.</w:t>
            </w:r>
          </w:p>
        </w:tc>
      </w:tr>
      <w:tr w:rsidR="006D4286" w:rsidRPr="004C5F70" w14:paraId="5E4DE6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C82C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wskazane w STUDIUM na poszerzenie drogi – Użytkownik poprzez wskazanie obszaru przeznaczonego w STUDIUM pod tereny komunikacyjne oraz określenie wysokości stawki (zł) za metr kwadratowy terenu otrzymuje wykaz działek ewidencyjnych objętych wybranym kierunkiem STUDIUM oraz powierzchnię działki i kwotę jaką należy zapłacić za wykupienie terenu wraz numerem uchwały STUDIUM, opisem i symbolem kierunku STUDIUM.</w:t>
            </w:r>
          </w:p>
        </w:tc>
      </w:tr>
      <w:tr w:rsidR="006D4286" w:rsidRPr="004C5F70" w14:paraId="6421D26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CF920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zadanej strefie STUDIUM – Użytkownik poprzez wybranie opisów i symboli kierunków STUDIUM oraz ustaleń dodatkowych STUDIUM (powierzchniowych, liniowych, punktowych) otrzymuje wykaz działek ewidencyjnych położonych w wybranym iloczynie terenów wraz z powierzchnią.</w:t>
            </w:r>
          </w:p>
        </w:tc>
      </w:tr>
      <w:tr w:rsidR="006D4286" w:rsidRPr="004C5F70" w14:paraId="602C2C6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0B2F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o wybranych powierzchniach w STUDIUM – Użytkownik poprzez wybranie uchwały STUDIUM oraz wybraniu przedziału wielkości powierzchni szukanych działek ewidencyjnych otrzymuje wykaz działek ewidencyjnych o zadanej wielkości wraz z powierzchnią.</w:t>
            </w:r>
          </w:p>
        </w:tc>
      </w:tr>
      <w:tr w:rsidR="006D4286" w:rsidRPr="0042013F" w14:paraId="074C97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DD993E"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Digitalizacja dokumentów planistycznych (MPZP i SUiKZP)</w:t>
            </w:r>
          </w:p>
        </w:tc>
      </w:tr>
      <w:tr w:rsidR="006D4286" w:rsidRPr="004C5F70" w14:paraId="2F35A5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E221C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Przetworzenie zasobu do postaci cyfrowej zgodnie z wymogami Dyrektywy INSPIRE oraz Ustawy o Infrastrukturze Informacji Przestrzennej. Cyfryzacja obejmie pełną kalibrację i wektoryzację danych planistycznych, obowiązujących MPZP oraz STUDIUM wraz z uzupełnieniem tabeli atrybutów oraz przygotowaniem pełnej symbolizacji danych i ich etykietowania. Prowadzeniu rejestru obowiązujących MPZP w formie tabelarycznej i mapowej, wyszukiwanie działek ewidencyjnych wraz z automatycznym odczytywaniem kompletnych informacji o zagospodarowaniu przestrzennym działki w kilka sekund. Moduł MPZP i STUDIUM zostanie zasilony przez Wykonawcę danymi przestrzennymi wg następujących wytycznych:</w:t>
            </w:r>
          </w:p>
        </w:tc>
      </w:tr>
      <w:tr w:rsidR="006D4286" w:rsidRPr="004C5F70" w14:paraId="65476BE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92AEC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Miejscowe plany zagospodarowania przestrzennego</w:t>
            </w:r>
          </w:p>
        </w:tc>
      </w:tr>
      <w:tr w:rsidR="006D4286" w:rsidRPr="004C5F70" w14:paraId="1EDED64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8D7C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musi przetworzyć posiadane przez Zamawiającego miejscowe plany zagospodarowania przestrzennego (MPZP) obowiązujące zgodnie z przepisami Ustawy z dnia 4 marca 2010 roku o Infrastrukturze Informacji Przestrzennej (Dz. U. z 2010 r. Nr 76, poz. 489 z późn. zm.) i aktów wykonawczych do tej ustawy.</w:t>
            </w:r>
          </w:p>
        </w:tc>
      </w:tr>
      <w:tr w:rsidR="006D4286" w:rsidRPr="004C5F70" w14:paraId="57149AB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CF344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dostanie od Zamawiającego wykaz uchwał miejscowych planów zagospodarowania przestrzennego (MPZP).</w:t>
            </w:r>
          </w:p>
        </w:tc>
      </w:tr>
      <w:tr w:rsidR="006D4286" w:rsidRPr="004C5F70" w14:paraId="19F0E9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4C9B5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zeskanuje do postaci elektronicznej (jpg lub pdf) wszystkie rysunki MPZP przekazane przez Zamawiającego będące wyłącznie w wersji analogowej, lub których wersja cyfrowa jest nieczytelna lub niezdatna do wektoryzacji.</w:t>
            </w:r>
          </w:p>
        </w:tc>
      </w:tr>
      <w:tr w:rsidR="006D4286" w:rsidRPr="004C5F70" w14:paraId="613256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666B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Poprawnie utworzone dane dotyczące Miejscowego Plany Zagospodarowania Przestrzennego (MPZP) muszą składać się z  pliku wektorowego (ESRI shapefile (shp. – plik przechowujący geometrię obiektu; shx. – plik indeksowy; dbf. – plik przechowujący dane atrybutowe (tabelaryczne); prj. – plik przechowujący informację na temat układu współrzędnych i odwzorowania)) i z pliku rastrowego (geotiff).</w:t>
            </w:r>
          </w:p>
        </w:tc>
      </w:tr>
      <w:tr w:rsidR="006D4286" w:rsidRPr="004C5F70" w14:paraId="7E6F8E8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C9A1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Wykonawca wszystkim rysunkom MPZP przekazanym przez Zamawiającego nada georeferencje (skalibruje do postaci plików geoTIFF) w układzie współrzędnych EPSG 2180 (PUWG 92):</w:t>
            </w:r>
          </w:p>
        </w:tc>
      </w:tr>
      <w:tr w:rsidR="006D4286" w:rsidRPr="004C5F70" w14:paraId="6772E7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74BC9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do Państwowego Układu Współrzędnych Geodezyjnych 1992 musi zachowywać: dokładność RMS&lt;=1mm w skali mapy, format .tif i georeferencja w formacie .tfw oraz w oryginalnej rozdzielczości głębi kolorów.</w:t>
            </w:r>
          </w:p>
        </w:tc>
      </w:tr>
      <w:tr w:rsidR="006D4286" w:rsidRPr="004C5F70" w14:paraId="768DFF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2450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być udokumentowana w formacie graficznym lub tekstowym w postaci raportów kalibracji, przedstawiających liczbę punktów dopasowania, rozkład przestrzenny punktów, współrzędne punktów dostosowania w układzie PUWG 92, błędy dopasowania na każdym punkcie wyrażone w metrach oraz rodzaj użytej transformacji.</w:t>
            </w:r>
          </w:p>
        </w:tc>
      </w:tr>
      <w:tr w:rsidR="006D4286" w:rsidRPr="004C5F70" w14:paraId="3360CC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125C0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odbyć się z wykorzystaniem transformacji afinicznej 1. lub 2. stopnia z zachowaniem równomiernego rozkładu punktów dopasowania (dopuszczalna jest kalibracja z wykorzystaniem transformacji elastycznej przy uzasadnieniu postępowania w raporcie kalibracji).</w:t>
            </w:r>
          </w:p>
        </w:tc>
      </w:tr>
      <w:tr w:rsidR="006D4286" w:rsidRPr="004C5F70" w14:paraId="51E9EC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1C976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Pliki rastrowe MPZP (geotiff) muszą być nazwane zgodnie z numerem uchwały i numerem załącznika uchwalonego rysunku MPZP np. II_15_2006_zal1, II_15_2006_zal2, XXXII_263_14_zal1.</w:t>
            </w:r>
          </w:p>
        </w:tc>
      </w:tr>
      <w:tr w:rsidR="006D4286" w:rsidRPr="004C5F70" w14:paraId="082ADF7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EFA21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Wszelkie kwestie sporne wynikające z jakości i dokładności rysunków miejscowych planów zagospodarowania przestrzennego muszą być uzgodnione z Zamawiającym.</w:t>
            </w:r>
          </w:p>
        </w:tc>
      </w:tr>
      <w:tr w:rsidR="006D4286" w:rsidRPr="004C5F70" w14:paraId="1C3FD02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A25FB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zwektoryzuje rysunki MPZP przekazane przez Zamawiającego do postaci wektorowej shapefile (shp) obowiązkowo uwzględniając:</w:t>
            </w:r>
          </w:p>
        </w:tc>
      </w:tr>
      <w:tr w:rsidR="006D4286" w:rsidRPr="004C5F70" w14:paraId="690041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D330B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wektoryzację przekazanych rysunków MPZP.</w:t>
            </w:r>
          </w:p>
        </w:tc>
      </w:tr>
      <w:tr w:rsidR="006D4286" w:rsidRPr="004C5F70" w14:paraId="797A6F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5D61B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Transformacja MPZP obejmie przetworzenie do postaci cyfrowej wszystkich ustaleń MPZP: granice MPZP, przeznaczenia MPZP, pozostałe ustalenia MPZP punktowe, pozostałe ustalenia MPZP liniowe, pozostałe ustalenia MPZP powierzchniowe, zgodnie z legendą rysunków MPZP oraz opisami tekstowymi uchwał MPZP wraz z utworzeniem i wypełnieniem tabeli atrybutów.</w:t>
            </w:r>
          </w:p>
        </w:tc>
      </w:tr>
      <w:tr w:rsidR="006D4286" w:rsidRPr="004C5F70" w14:paraId="064345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383C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przeznaczenia MPZP muszą być w jednej warstwie (jeden plik shapefile) i powinny być nazwane „nazwa_gminy_mpzp_ przeznaczenia”.</w:t>
            </w:r>
          </w:p>
        </w:tc>
      </w:tr>
      <w:tr w:rsidR="006D4286" w:rsidRPr="004C5F70" w14:paraId="31C0A55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1EEEE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granice planów MPZP muszą być w jednej warstwie (jeden plik shapefile) i powinny być nazwane „nazwa_gminy_mpzp_granice”.</w:t>
            </w:r>
          </w:p>
        </w:tc>
      </w:tr>
      <w:tr w:rsidR="006D4286" w:rsidRPr="004C5F70" w14:paraId="5FEA012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ADDC5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liniowe muszą być w jednej warstwie (jeden plik shapefile) i powinny być nazwane „nazwa_gminy_mpzp_dodatkowe_ liniowe”.</w:t>
            </w:r>
          </w:p>
        </w:tc>
      </w:tr>
      <w:tr w:rsidR="006D4286" w:rsidRPr="004C5F70" w14:paraId="031FDA9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2DDA6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punktowe muszą być w jednej warstwie (jeden plik shapefile) i powinny być nazwane „nazwa_gminy_mpzp_dodatkowe_ punktowe”.</w:t>
            </w:r>
          </w:p>
        </w:tc>
      </w:tr>
      <w:tr w:rsidR="006D4286" w:rsidRPr="004C5F70" w14:paraId="566198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DC381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muszą być w jednej warstwie (jeden plik shapefile), powinny być nazwane „nazwa_gminy_mpzp_dodatkowe_ powierzchniowe”.</w:t>
            </w:r>
          </w:p>
        </w:tc>
      </w:tr>
      <w:tr w:rsidR="006D4286" w:rsidRPr="004C5F70" w14:paraId="146FFE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D20E0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być zapisana do formatu .shp w układzie Państwowego Układu Współrzędnych Geodezyjnych 1992.</w:t>
            </w:r>
          </w:p>
        </w:tc>
      </w:tr>
      <w:tr w:rsidR="006D4286" w:rsidRPr="004C5F70" w14:paraId="05908B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3551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Usługa wektoryzacji danych musi obejmować wszystkie przekazane dane z dokładnością &lt;= 0.5mm w skali mapy i zachowaniem topologii obiektów powierzchniowych i liniowych (tj. styczność obiektów, brak dziur w geometrii obiektów, nienakładanie się wykluczających się wzajemnie obiektów) oraz z uwzględnieniem zabiegów kartograficznych stosowanych na mapach takich jak zmiana grubości linii, przesunięcia kartograficzne obiektów.</w:t>
            </w:r>
          </w:p>
        </w:tc>
      </w:tr>
      <w:tr w:rsidR="006D4286" w:rsidRPr="004C5F70" w14:paraId="3489432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25285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granice i wszystkie warstwy z ustaleń dodatkowych muszą być dociągnięte do wierzchołków wektorowych działek ewidencyjnych.</w:t>
            </w:r>
          </w:p>
        </w:tc>
      </w:tr>
      <w:tr w:rsidR="006D4286" w:rsidRPr="004C5F70" w14:paraId="3162D7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208A3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(obiekty poligonowe) nie mogą na siebie nachodzić, pokrywać się oraz nie mogą mieć szczelin, dziur - muszą być poprawne topologicznie.</w:t>
            </w:r>
          </w:p>
        </w:tc>
      </w:tr>
      <w:tr w:rsidR="006D4286" w:rsidRPr="004C5F70" w14:paraId="752953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E0F89E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Wyrysowanie obiektów musi uwzględniać zabiegi kartograficzne stosowane na mapach np. grubości linii, przesunięcia kartograficzne obiektów.</w:t>
            </w:r>
          </w:p>
        </w:tc>
      </w:tr>
      <w:tr w:rsidR="006D4286" w:rsidRPr="004C5F70" w14:paraId="268383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86980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(obiekty poligonowe) takie jak strefy, granice obszarów, zasięgi obszarów muszą być narysowane obiektem poligonowym. Do obiektów powierzchniowych zaliczyć należy np. strefę ochronną od cmentarza, granicę obszaru górniczego, Główny Zbiornik Wód Podziemnych itp. Obiekty te nie mogą być wyrysowane poza granicą obszaru opracowania i powinny być dociągnięte do wierzchołków wektorowych działek ewidencyjnych.</w:t>
            </w:r>
          </w:p>
        </w:tc>
      </w:tr>
      <w:tr w:rsidR="006D4286" w:rsidRPr="004C5F70" w14:paraId="03C964A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D2EC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 obiektów liniowych zaliczyć należy np. nieprzekraczalną linię zabudowy, linię energetyczną, gazową, ścieżkę rowerową, itp.. Obiekty nie powinny być rysowane poza granicą obszaru opracowania.</w:t>
            </w:r>
          </w:p>
        </w:tc>
      </w:tr>
      <w:tr w:rsidR="006D4286" w:rsidRPr="004C5F70" w14:paraId="7669AFD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BD18B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Obiekty punktowe nie mogą być wyrysowane poza granicą obszaru opracowania.</w:t>
            </w:r>
          </w:p>
        </w:tc>
      </w:tr>
      <w:tr w:rsidR="006D4286" w:rsidRPr="004C5F70" w14:paraId="6D6C1EC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02B1C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tabeli atrybutów warstwy, kolumna OPIS musi być uzupełniona zgodnie z legendą rysunku MPZP oraz tekstem uchwały MPZP.</w:t>
            </w:r>
          </w:p>
        </w:tc>
      </w:tr>
      <w:tr w:rsidR="006D4286" w:rsidRPr="004C5F70" w14:paraId="782F53C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0D4C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Opisy przeznaczeń, kierunków oraz dodatkowych ustaleń punktowych, powierzchniowych i liniowych powinny być podpisane z dużej litery np. „Tereny zabudowy…”.</w:t>
            </w:r>
          </w:p>
        </w:tc>
      </w:tr>
      <w:tr w:rsidR="006D4286" w:rsidRPr="004C5F70" w14:paraId="05A851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3C201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uzupełnienie tabeli atrybutów zgodnie z informacjami zawartymi na wektoryzowanym dokumencie - rysunkiem MPZP oraz powiązanym z nim załącznikiem tekstowym - uchwałą MPZP. Tabela atrybutów powiązana z geometrią obiektów musi być zapisana z kodowaniem w formacie UTF-8. Schemat tabeli do uzupełnienia w atrybuty przedstawiony jest w ostatnim punkcie.</w:t>
            </w:r>
          </w:p>
        </w:tc>
      </w:tr>
      <w:tr w:rsidR="006D4286" w:rsidRPr="004C5F70" w14:paraId="02BBE9B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DB14D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pod pojęciem "dodatkowych ustaleń MPZP powierzchniowych/ liniowych/ punktowych" ma na myśli pozostałe ustalenia MPZP (nakazy, zakazy, ograniczenia, dopuszczenia), poza przeznaczeniami MPZP, takie jak: strefa zalewowa, linie zabudowy, zabytek ewidencyjny itp.</w:t>
            </w:r>
          </w:p>
        </w:tc>
      </w:tr>
      <w:tr w:rsidR="006D4286" w:rsidRPr="004C5F70" w14:paraId="554AE0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54624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musi przygotować symbolizację przeznaczeń MPZP na podstawie kolumny „OPIS” z warstwy wektorowej „PRZEZNACZENIA MPZP” uwzględniając symbolizację określoną w załączniku 1. do Rozporządzenia Ministra Infrastruktury z dnia 26 sierpnia 2003 r. w sprawie wymaganego zakresu projektu miejscowego planu zagospodarowania przestrzennego i zapisać symbolizację do pliku warstwy.</w:t>
            </w:r>
          </w:p>
        </w:tc>
      </w:tr>
      <w:tr w:rsidR="006D4286" w:rsidRPr="004C5F70" w14:paraId="35096BB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909DF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Wykonawca pozostałym obiektom warstw wektorowych musi nadać symbolizację najbardziej zbliżoną do oryginalnych oznaczeń poszczególnych rysunków MPZP i uzgodnioną z Zamawiającym oraz zapisać symbolizację do pliku warstwy.</w:t>
            </w:r>
          </w:p>
        </w:tc>
      </w:tr>
      <w:tr w:rsidR="006D4286" w:rsidRPr="004C5F70" w14:paraId="1A8A84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E673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Dane opisowe muszą być zgodne z poniższym schematem:</w:t>
            </w:r>
          </w:p>
        </w:tc>
      </w:tr>
      <w:tr w:rsidR="006D4286" w:rsidRPr="004C5F70" w14:paraId="2EF10D9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FF0EEA"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„nazwa_gminy_mpzp_granice”</w:t>
            </w:r>
          </w:p>
          <w:tbl>
            <w:tblPr>
              <w:tblW w:w="0" w:type="auto"/>
              <w:tblInd w:w="2835" w:type="dxa"/>
              <w:tblCellMar>
                <w:top w:w="15" w:type="dxa"/>
                <w:left w:w="15" w:type="dxa"/>
                <w:bottom w:w="15" w:type="dxa"/>
                <w:right w:w="15" w:type="dxa"/>
              </w:tblCellMar>
              <w:tblLook w:val="04A0" w:firstRow="1" w:lastRow="0" w:firstColumn="1" w:lastColumn="0" w:noHBand="0" w:noVBand="1"/>
            </w:tblPr>
            <w:tblGrid>
              <w:gridCol w:w="473"/>
              <w:gridCol w:w="1558"/>
              <w:gridCol w:w="1028"/>
            </w:tblGrid>
            <w:tr w:rsidR="006D4286" w:rsidRPr="006D4286" w14:paraId="1CD9F2C6"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EBFEFA"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0</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5A179B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id</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EC814F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F8A32FF"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04346A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F9913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UCHWALA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445A9A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C87D974"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D35DD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EC3EF0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Z_DNIA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B5A50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8B17640"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2ADF28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3</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3F335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SKALA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1A2415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4C59AD"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1278C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4</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AF2F33"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NAZWA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1B27C03"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47914B1"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1932D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5</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C038A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RASTER</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4A0A4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0767C16"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1BAE6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6</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4FE990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LEGENDA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641AC2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93F4AD4"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830DA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7</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AF288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GMINA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B224E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94D0D38"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C26597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8</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642274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RADA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2E8D555"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7BFA73A"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011A8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9</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1645AB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ZMIANA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1F8902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5B2C8F7"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7F1B3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10</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D44AB5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DZIENNIK</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6EA4B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4FB607F8"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D4919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11</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E0EF0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POW_METR_2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73E650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A041B72"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55C93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B9F101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FOLDER</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0391C6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81E9003"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9DD7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13</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6CC92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WAZNE_OD</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6EF79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4D8AE89C"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87A9A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14</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84D23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WAZNE_DO</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481AB0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9FB1402"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50A83E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15</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744A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DOTYCZY</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B6698A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D49F8A0"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03B8CA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16</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78FF3A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TEKST_UCHW</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8339B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27A315D"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D3CF1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17</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DBD863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RYS_UCHW</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AD1ECE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bl>
          <w:p w14:paraId="74C46F5C" w14:textId="77777777" w:rsidR="006D4286" w:rsidRPr="006D4286" w:rsidRDefault="006D4286" w:rsidP="006D4286">
            <w:pPr>
              <w:spacing w:after="0"/>
              <w:ind w:left="36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w:t>
            </w:r>
          </w:p>
        </w:tc>
      </w:tr>
      <w:tr w:rsidR="006D4286" w:rsidRPr="004C5F70" w14:paraId="655DAD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62C238"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 xml:space="preserve"> „nazwa_gminy_mpzp_przeznaczenia”</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7BE0DAC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C1A5E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06544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9DCEF9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04FC89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3623D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08D7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24C9DD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D9B83A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FCF75B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E3C9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1A7635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6C8A12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215B5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5D0430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1A735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16405A5"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DAB27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5FDC85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3FB792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640A0C7"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39463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147531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WYPIS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4B928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8C3914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864CF6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E76805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32620C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585FA2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A8889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8BD24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40DEE9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E869A0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DB97D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8</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5C165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D243F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1CCFA79B"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30AA611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FF118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„nazwa_gminy_mpzp_dodatkowe_powierzchniowe”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5CE66E8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84FB77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53F1B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114254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1C1B5F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F2A2B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DA330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0E4BA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C6A8E0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6EEE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DD26DF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CD0AC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8A8E7B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ED734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1268C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A4A8A4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8EBCCC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2CF453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9ECC4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B0FD1A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887A60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1C2D4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902236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21631F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3A3FC6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F81C9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6E082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33C84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FE7789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51624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D9187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2F805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E09951D" w14:textId="77777777" w:rsidR="006D4286" w:rsidRPr="006D4286" w:rsidRDefault="006D4286" w:rsidP="006D4286">
            <w:pPr>
              <w:tabs>
                <w:tab w:val="left" w:pos="3015"/>
              </w:tabs>
              <w:spacing w:after="0"/>
              <w:rPr>
                <w:rFonts w:asciiTheme="minorHAnsi" w:hAnsiTheme="minorHAnsi" w:cstheme="minorHAnsi"/>
                <w:b w:val="0"/>
                <w:bCs w:val="0"/>
                <w:color w:val="auto"/>
                <w:sz w:val="22"/>
              </w:rPr>
            </w:pPr>
          </w:p>
        </w:tc>
      </w:tr>
      <w:tr w:rsidR="006D4286" w:rsidRPr="004C5F70" w14:paraId="3347AE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13953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„nazwa_gminy_mpzp_dodatkowe_liniowe”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1CEE48A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E5131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BE7F49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9F78E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3724C32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6514F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E3193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F4AE44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0EDADF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85F619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2FE76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CE06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6DD8BB17"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38733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5A9CB1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E0383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735BCE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8E54E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55BB2A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9E091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30C875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9CF07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6C2CDF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A636AF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D29B75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AFD74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E1FE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FEB9C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BC4598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6AAF3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CF9B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DL_METR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690601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6AC83C3" w14:textId="77777777" w:rsidR="006D4286" w:rsidRPr="006D4286" w:rsidRDefault="006D4286" w:rsidP="006D4286">
            <w:pPr>
              <w:spacing w:after="0"/>
              <w:ind w:left="360" w:hanging="360"/>
              <w:rPr>
                <w:rFonts w:asciiTheme="minorHAnsi" w:hAnsiTheme="minorHAnsi" w:cstheme="minorHAnsi"/>
                <w:b w:val="0"/>
                <w:bCs w:val="0"/>
                <w:color w:val="auto"/>
                <w:sz w:val="22"/>
              </w:rPr>
            </w:pPr>
          </w:p>
        </w:tc>
      </w:tr>
      <w:tr w:rsidR="006D4286" w:rsidRPr="004C5F70" w14:paraId="1A6B1E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F777D2"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eastAsia="Times New Roman" w:cstheme="minorHAnsi"/>
                <w:b w:val="0"/>
                <w:bCs w:val="0"/>
                <w:color w:val="auto"/>
              </w:rPr>
              <w:t xml:space="preserve"> </w:t>
            </w:r>
            <w:r w:rsidRPr="006D4286">
              <w:rPr>
                <w:rFonts w:cstheme="minorHAnsi"/>
                <w:b w:val="0"/>
                <w:bCs w:val="0"/>
                <w:color w:val="auto"/>
              </w:rPr>
              <w:t>„nazwa_gminy_mpzp_dodatkowe_punktowe”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0B07C3A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BC98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2E294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9F1C46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63A4429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E9FEF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E80C8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B3537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BABF01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9B1AD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C621D6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B0EA3B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48A75F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273E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28F2CC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9B4B4D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212F74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DB969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2CD1E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77C995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283EA2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A4DE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EA0CC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F8092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6A60DA5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9B96FB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FFB2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1613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20A5F9C1" w14:textId="77777777" w:rsidR="006D4286" w:rsidRPr="006D4286" w:rsidRDefault="006D4286" w:rsidP="006D4286">
            <w:pPr>
              <w:spacing w:after="0"/>
              <w:ind w:left="800"/>
              <w:rPr>
                <w:rFonts w:asciiTheme="minorHAnsi" w:hAnsiTheme="minorHAnsi" w:cstheme="minorHAnsi"/>
                <w:b w:val="0"/>
                <w:bCs w:val="0"/>
                <w:color w:val="auto"/>
                <w:sz w:val="22"/>
              </w:rPr>
            </w:pPr>
          </w:p>
        </w:tc>
      </w:tr>
      <w:tr w:rsidR="006D4286" w:rsidRPr="004C5F70" w14:paraId="2E5F141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6C50A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Studium uwarunkowań i kierunków zagospodarowania przestrzennego</w:t>
            </w:r>
          </w:p>
        </w:tc>
      </w:tr>
      <w:tr w:rsidR="006D4286" w:rsidRPr="004C5F70" w14:paraId="5BAC4E7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3D70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musi przetworzyć posiadane przez Zamawiającego dokumenty planistyczne do postaci cyfrowej zgodnie z przepisami Ustawy z dnia 4 marca 2010 roku o Infrastrukturze Informacji Przestrzennej (Dz. U. z 2010 r. Nr 76, poz. 489 z późn. zm.) i aktów wykonawczych do tej ustawy.</w:t>
            </w:r>
          </w:p>
        </w:tc>
      </w:tr>
      <w:tr w:rsidR="006D4286" w:rsidRPr="004C5F70" w14:paraId="2FD318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FD19C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dostanie od Zamawiającego wykaz obowiązujących  uchwał studium uwarunkowań i kierunków zagospodarowania przestrzennego (SUIKZP).</w:t>
            </w:r>
          </w:p>
        </w:tc>
      </w:tr>
      <w:tr w:rsidR="006D4286" w:rsidRPr="004C5F70" w14:paraId="32303D4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6BC34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zeskanuje do postaci elektronicznej (jpg lub pdf) wszystkie rysunki SUIKZP (tylko rysunek kierunków zagospodarowania przestrzennego) przekazane przez Zamawiającego będące wyłącznie w wersji analogowej, lub których wersja cyfrowa jest nieczytelna lub niezdatna do wektoryzacji.</w:t>
            </w:r>
          </w:p>
        </w:tc>
      </w:tr>
      <w:tr w:rsidR="006D4286" w:rsidRPr="004C5F70" w14:paraId="2557388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61F09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Poprawnie utworzone dane dotyczące SUIKZP (tylko rysunek kierunków zagospodarowania przestrzennego) muszą składać się z  pliku wektorowego (ESRI shapefile (shp. – plik przechowujący geometrię obiektu; shx. – plik indeksowy; dbf. – plik przechowujący dane atrybutowe (tabelaryczne); prj. – plik przechowujący informację na temat układu współrzędnych i odwzorowania)) i z pliku rastrowego (geotiff).</w:t>
            </w:r>
          </w:p>
        </w:tc>
      </w:tr>
      <w:tr w:rsidR="006D4286" w:rsidRPr="004C5F70" w14:paraId="766068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4EA6C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wszystkim rysunkom SUIKZP przekazanym przez Zamawiającego nada georeferencje (skalibruje do postaci plików geoTIFF) w układzie współrzędnych EPSG 2180 (PUWG 92):</w:t>
            </w:r>
          </w:p>
        </w:tc>
      </w:tr>
      <w:tr w:rsidR="006D4286" w:rsidRPr="004C5F70" w14:paraId="1D5356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560D9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do Państwowego Układu Współrzędnych Geodezyjnych 1992 musi zachowywać: dokładność RMS&lt;=1mm w skali mapy, format .tif i georeferencja w formacie .tfw oraz w oryginalnej rozdzielczości głębi kolorów.</w:t>
            </w:r>
          </w:p>
        </w:tc>
      </w:tr>
      <w:tr w:rsidR="006D4286" w:rsidRPr="004C5F70" w14:paraId="1CEE77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F480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być udokumentowana w formacie graficznym lub tekstowym w postaci raportów kalibracji, przedstawiających liczbę punktów dopasowania, rozkład przestrzenny punktów, współrzędne punktów dostosowania w układzie PUWG 92, błędy dopasowania na każdym punkcie wyrażone w metrach oraz rodzaj użytej transformacji.</w:t>
            </w:r>
          </w:p>
        </w:tc>
      </w:tr>
      <w:tr w:rsidR="006D4286" w:rsidRPr="004C5F70" w14:paraId="5F3EECA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0F04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odbyć się z wykorzystaniem transformacji afinicznej 1. lub 2. stopnia z zachowaniem równomiernego rozkładu punktów dopasowania (dopuszczalna jest kalibracja z wykorzystaniem transformacji elastycznej przy uzasadnieniu postępowania w raporcie kalibracji).</w:t>
            </w:r>
          </w:p>
        </w:tc>
      </w:tr>
      <w:tr w:rsidR="006D4286" w:rsidRPr="004C5F70" w14:paraId="208567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459C2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Pliki rastrowe SUIKZP (geotiff) muszą być nazwane zgodnie z numerem uchwały i numerem załącznika uchwalonego rysunku SUIKZP np. II_15_2006_zal1, II_15_2006_zal2, XXXII_263_14_zal1.</w:t>
            </w:r>
          </w:p>
        </w:tc>
      </w:tr>
      <w:tr w:rsidR="006D4286" w:rsidRPr="004C5F70" w14:paraId="1145D7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11C8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Wszelkie kwestie sporne wynikające z jakości i dokładności rysunków miejscowych planów zagospodarowania przestrzennego muszą być uzgodnione z Zamawiającym.</w:t>
            </w:r>
          </w:p>
        </w:tc>
      </w:tr>
      <w:tr w:rsidR="006D4286" w:rsidRPr="004C5F70" w14:paraId="46EA7F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7F90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zwektoryzuje rysunki SUIKZP przekazane przez Zamawiającego do postaci wektorowej shapefile (shp) obowiązkowo uwzględniając:</w:t>
            </w:r>
          </w:p>
        </w:tc>
      </w:tr>
      <w:tr w:rsidR="006D4286" w:rsidRPr="004C5F70" w14:paraId="5F7F81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6CC99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wektoryzację przekazanych rysunków SUIKZP.</w:t>
            </w:r>
          </w:p>
        </w:tc>
      </w:tr>
      <w:tr w:rsidR="006D4286" w:rsidRPr="004C5F70" w14:paraId="73E0D3C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B08B6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Transformacja SUIKZP obejmie przetworzenie do postaci cyfrowej wszystkich ustaleń SUIKZP: granice SUIKZP, kierunki zagospodarowania SUIKZP, pozostałe ustalenia SUIKZP punktowe, pozostałe ustalenia SUIKZP liniowe, pozostałe ustalenia SUIKZP powierzchniowe, zgodnie z legendą rysunków SUIKZP oraz opisami tekstowymi uchwał SUIKZP wraz z utworzeniem i wypełnieniem tabeli atrybutów.</w:t>
            </w:r>
          </w:p>
        </w:tc>
      </w:tr>
      <w:tr w:rsidR="006D4286" w:rsidRPr="004C5F70" w14:paraId="5852F4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435D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kierunki zagospodarowania SUIKZP muszą być w jednej warstwie (jeden plik shapefile) i powinny być nazwane „nazwa_gminy_mpzp_ przeznaczenia”.</w:t>
            </w:r>
          </w:p>
        </w:tc>
      </w:tr>
      <w:tr w:rsidR="006D4286" w:rsidRPr="004C5F70" w14:paraId="4C41CE7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E611B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granice SUIKZP muszą być w jednej warstwie (jeden plik shapefile) i powinny być nazwane „nazwa_gminy_mpzp_granice”.</w:t>
            </w:r>
          </w:p>
        </w:tc>
      </w:tr>
      <w:tr w:rsidR="006D4286" w:rsidRPr="004C5F70" w14:paraId="698D5C6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EDDEE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liniowe muszą być w jednej warstwie (jeden plik shapefile) i powinny być nazwane „nazwa_gminy_mpzp_dodatkowe_ liniowe”.</w:t>
            </w:r>
          </w:p>
        </w:tc>
      </w:tr>
      <w:tr w:rsidR="006D4286" w:rsidRPr="004C5F70" w14:paraId="094A49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48F0C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punktowe muszą być w jednej warstwie (jeden plik shapefile) i powinny być nazwane „nazwa_gminy_mpzp_dodatkowe_ punktowe”.</w:t>
            </w:r>
          </w:p>
        </w:tc>
      </w:tr>
      <w:tr w:rsidR="006D4286" w:rsidRPr="004C5F70" w14:paraId="25C9EC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EFEF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muszą być w jednej warstwie (jeden plik shapefile), powinny być nazwane „nazwa_gminy_mpzp_dodatkowe_ powierzchniowe”.</w:t>
            </w:r>
          </w:p>
        </w:tc>
      </w:tr>
      <w:tr w:rsidR="006D4286" w:rsidRPr="004C5F70" w14:paraId="29D9DD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1969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być zapisana do formatu .shp w układzie Państwowego Układu Współrzędnych Geodezyjnych 1992.</w:t>
            </w:r>
          </w:p>
        </w:tc>
      </w:tr>
      <w:tr w:rsidR="006D4286" w:rsidRPr="004C5F70" w14:paraId="4927579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179E7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wszystkie przekazane dane z dokładnością &lt;= 0.5mm w skali mapy i zachowaniem topologii obiektów powierzchniowych i liniowych (tj. styczność obiektów, brak dziur w geometrii obiektów, nienakładanie się wykluczających się wzajemnie obiektów) oraz z uwzględnieniem zabiegów kartograficznych stosowanych na mapach takich jak zmiana grubości linii, przesunięcia kartograficzne obiektów.</w:t>
            </w:r>
          </w:p>
        </w:tc>
      </w:tr>
      <w:tr w:rsidR="006D4286" w:rsidRPr="004C5F70" w14:paraId="613952E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C290C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granice i wszystkie warstwy z ustaleń dodatkowych muszą być dociągnięte do wierzchołków wektorowych działek ewidencyjnych.</w:t>
            </w:r>
          </w:p>
        </w:tc>
      </w:tr>
      <w:tr w:rsidR="006D4286" w:rsidRPr="004C5F70" w14:paraId="147D832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989AF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(obiekty poligonowe) nie mogą na siebie nachodzić, pokrywać się oraz nie mogą mieć szczelin, dziur - muszą być poprawne topologicznie.</w:t>
            </w:r>
          </w:p>
        </w:tc>
      </w:tr>
      <w:tr w:rsidR="006D4286" w:rsidRPr="004C5F70" w14:paraId="5012CA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3B68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Wyrysowanie obiektów musi uwzględniać zabiegi kartograficzne stosowane na mapach np. grubości linii, przesunięcia kartograficzne obiektów.</w:t>
            </w:r>
          </w:p>
        </w:tc>
      </w:tr>
      <w:tr w:rsidR="006D4286" w:rsidRPr="004C5F70" w14:paraId="2CEF50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0DC29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Wszystkie obiekty powierzchniowe (obiekty poligonowe) takie jak strefy, granice obszarów, zasięgi obszarów muszą być narysowane obiektem poligonowym. Do obiektów powierzchniowych zaliczyć należy np. strefę ochronną od cmentarza, granicę obszaru </w:t>
            </w:r>
            <w:r w:rsidRPr="006D4286">
              <w:rPr>
                <w:rFonts w:cstheme="minorHAnsi"/>
                <w:b w:val="0"/>
                <w:bCs w:val="0"/>
                <w:color w:val="auto"/>
              </w:rPr>
              <w:lastRenderedPageBreak/>
              <w:t>górniczego, Główny Zbiornik Wód Podziemnych itp. Obiekty te nie mogą być wyrysowane poza granicą obszaru opracowania i powinny być dociągnięte do wierzchołków wektorowych działek ewidencyjnych.</w:t>
            </w:r>
          </w:p>
        </w:tc>
      </w:tr>
      <w:tr w:rsidR="006D4286" w:rsidRPr="004C5F70" w14:paraId="24674A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78B93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 obiektów liniowych zaliczyć należy np. nieprzekraczalną linię zabudowy, linię energetyczną, gazową, ścieżkę rowerową, itp.. Obiekty nie powinny być rysowane poza granicą obszaru opracowania.</w:t>
            </w:r>
          </w:p>
        </w:tc>
      </w:tr>
      <w:tr w:rsidR="006D4286" w:rsidRPr="004C5F70" w14:paraId="40A39A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E0798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Obiekty punktowe nie mogą być wyrysowane poza granicą obszaru opracowania.</w:t>
            </w:r>
          </w:p>
        </w:tc>
      </w:tr>
      <w:tr w:rsidR="006D4286" w:rsidRPr="004C5F70" w14:paraId="665787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CDFC5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tabeli atrybutów warstwy, kolumna OPIS musi być uzupełniona zgodnie z legendą rysunku SUIKZP oraz tekstem uchwały SUIKZP.</w:t>
            </w:r>
          </w:p>
        </w:tc>
      </w:tr>
      <w:tr w:rsidR="006D4286" w:rsidRPr="004C5F70" w14:paraId="382F8E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2D62A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Opisy kierunków oraz dodatkowych ustaleń punktowych, powierzchniowych i liniowych powinny być podpisane z dużej litery np. „Tereny zabudowy…”.</w:t>
            </w:r>
          </w:p>
        </w:tc>
      </w:tr>
      <w:tr w:rsidR="006D4286" w:rsidRPr="004C5F70" w14:paraId="50084B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E1C9D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uzupełnienie tabeli atrybutów zgodnie z informacjami zawartymi na wektoryzowanym dokumencie - rysunkiem SUIKZP oraz powiązanym z nim załącznikiem tekstowym - uchwałą SUIKZP. Tabela atrybutów powiązana z geometrią obiektów musi być zapisana z kodowaniem w formacie UTF-8. Schemat tabeli do uzupełnienia w atrybuty przedstawiony jest w ostatnim punkcie.</w:t>
            </w:r>
          </w:p>
        </w:tc>
      </w:tr>
      <w:tr w:rsidR="006D4286" w:rsidRPr="004C5F70" w14:paraId="3F92825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87534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pod pojęciem "dodatkowych ustaleń SUIKZP powierzchniowych/ liniowych/ punktowych" ma na myśli pozostałe ustalenia SUIKZP (nakazy, zakazy, ograniczenia, dopuszczenia), poza przeznaczeniami SUIKZP, takie jak: strefa zalewowa, linie zabudowy, zabytek ewidencyjny itp.</w:t>
            </w:r>
          </w:p>
        </w:tc>
      </w:tr>
      <w:tr w:rsidR="006D4286" w:rsidRPr="004C5F70" w14:paraId="095F52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6803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musi przygotować symbolizację kierunków zagospodarowania SUIKZP na podstawie kolumny „OPIS” z warstwy wektorowej „KIERUNKI SUIKZP” uwzględniając symbolizację zbliżoną do oryginalnych oznaczeń poszczególnych rysunków SUIZKP i uzgodnioną z Zamawiającym oraz zapisać symbolizację do pliku warstwy.</w:t>
            </w:r>
          </w:p>
        </w:tc>
      </w:tr>
      <w:tr w:rsidR="006D4286" w:rsidRPr="004C5F70" w14:paraId="6A13AC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C992D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pozostałym obiektom warstw wektorowych musi nadać symbolizację najbardziej zbliżoną do oryginalnych oznaczeń poszczególnych rysunków SUIKZP i uzgodnioną z Zamawiającym oraz zapisać symbolizację do pliku warstwy.</w:t>
            </w:r>
          </w:p>
        </w:tc>
      </w:tr>
      <w:tr w:rsidR="006D4286" w:rsidRPr="004C5F70" w14:paraId="1E116F4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B2B68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Dane opisowe muszą być zgodne z poniższym schematem:</w:t>
            </w:r>
          </w:p>
        </w:tc>
      </w:tr>
      <w:tr w:rsidR="006D4286" w:rsidRPr="004C5F70" w14:paraId="0116B63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389E11"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„nazwa_gminy_studium_granice”</w:t>
            </w:r>
          </w:p>
          <w:tbl>
            <w:tblPr>
              <w:tblW w:w="0" w:type="auto"/>
              <w:tblInd w:w="3470" w:type="dxa"/>
              <w:tblCellMar>
                <w:top w:w="15" w:type="dxa"/>
                <w:left w:w="15" w:type="dxa"/>
                <w:bottom w:w="15" w:type="dxa"/>
                <w:right w:w="15" w:type="dxa"/>
              </w:tblCellMar>
              <w:tblLook w:val="04A0" w:firstRow="1" w:lastRow="0" w:firstColumn="1" w:lastColumn="0" w:noHBand="0" w:noVBand="1"/>
            </w:tblPr>
            <w:tblGrid>
              <w:gridCol w:w="805"/>
              <w:gridCol w:w="1607"/>
              <w:gridCol w:w="1415"/>
            </w:tblGrid>
            <w:tr w:rsidR="006D4286" w:rsidRPr="006D4286" w14:paraId="67FDDFC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514B7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CA2AD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D986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5F548E53"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7F27F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62E0C6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F9F5A3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624964F"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E4F5A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FB09F9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Z_DNIA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E67BB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1C9D4C3"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A7407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6036E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SKALA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926D51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9187DA5"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6F3E48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93D96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NAZWA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4082F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EA11267"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B98FF5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8811E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A24BE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7939946"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4BC08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25BCF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LEGENDA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7CFBD0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6ABD86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46BE33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F8146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GMINA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D32F34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9CB1E5F"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99A2A6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8</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A58BD3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RADA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95F584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81BF8CE"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058F64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9</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FED04D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ZMIANA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2DFA0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68D32ED"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424CF2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10</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32CD11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DZIENNIK</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95ED7E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BA12C35"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E7738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11</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748F7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539F60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2DA8060"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29E52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12</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F48618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FOLDER</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6D274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E5BC88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7BDC4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13</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1BDB3B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DOTYCZY</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A3F78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21EC74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29467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14</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4808E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TEKST_UCHW</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2E123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1CF260C"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D026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15</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73BDB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RYS_UCHW</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41726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72F3768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w:t>
            </w:r>
          </w:p>
        </w:tc>
      </w:tr>
      <w:tr w:rsidR="006D4286" w:rsidRPr="004C5F70" w14:paraId="07196A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FFEEC1"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lastRenderedPageBreak/>
              <w:t xml:space="preserve"> „nazwa_gminy_studium_kierunki”</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052C952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0773B2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2432B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CBB36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538BF64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A622BD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38C5E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40DE1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3D96B55"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B73792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FC917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6514B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C29AB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6F7591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A21D6E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3ED01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A75DEA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FB712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D5F3A2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9472C2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0B294B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EAE0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B2198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WYPIS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A8B651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82B168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DFF73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F8A20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C6DB7A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680AF301"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4190001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247EFC"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„nazwa_gminy_studium_dodatkowe_powierzchniowe”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33622F8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1286FA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751098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E6629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EF1ABF9"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8C6FA2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476AFE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846608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798011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85F719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09634C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D739E9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D65CD6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D6DA6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298136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2D06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2CB0D0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586996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7B6DC5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D3058C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4A7C90E"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2BFC8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8D9C8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B99C2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3D8DC80"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08DA538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579104"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„nazwa_gminy_studium_dodatkowe_liniowe”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4A556CFE"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263292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12DDFA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EA15D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2D5E9C8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A4329E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DAC919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05AFB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1D4B3D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1A6FF3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98DE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98C98F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2EF9FB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804FC5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251E51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ACE2F0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3CFFCE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DCF572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64FFA1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53A2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F6B123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D2501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A559B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DL_METR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56F71B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9A77903"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21E7DA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143B0B"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eastAsia="Times New Roman" w:cstheme="minorHAnsi"/>
                <w:b w:val="0"/>
                <w:bCs w:val="0"/>
                <w:color w:val="auto"/>
              </w:rPr>
              <w:lastRenderedPageBreak/>
              <w:t xml:space="preserve"> </w:t>
            </w:r>
            <w:r w:rsidRPr="006D4286">
              <w:rPr>
                <w:rFonts w:cstheme="minorHAnsi"/>
                <w:b w:val="0"/>
                <w:bCs w:val="0"/>
                <w:color w:val="auto"/>
              </w:rPr>
              <w:t>„nazwa_gminy_studium_dodatkowe_punktowe”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31ADA6A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C2A14E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7097C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B7C113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694793E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DE0150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894D4F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0BACC9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B68D35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A02A11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EBFA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4FCA59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AB83E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F81844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BB99E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60C79D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6886FA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9F0EB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A959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8A7C04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2B316B23"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2013F" w14:paraId="57B2917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74CC871"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PORTAL MAPOWY</w:t>
            </w:r>
          </w:p>
        </w:tc>
      </w:tr>
      <w:tr w:rsidR="006D4286" w:rsidRPr="004C5F70" w14:paraId="2800AC3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E0F3211"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System Informacji Przestrzennej, publikacja cyfrowych danych gminnych na portalu mapowym w formie responsywnej strony dotyczących danych planistycznych, pozwalającej mieszkańcom poznać np. przeznaczenie swojej działki, bez konieczności wizyty w Urzędzie. Portal nie wymagających instalacji na serwerze Urzędu.</w:t>
            </w:r>
          </w:p>
        </w:tc>
      </w:tr>
      <w:tr w:rsidR="006D4286" w:rsidRPr="004C5F70" w14:paraId="385B61C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702FAC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będzie dedykowanym rozwiązaniem w postaci aplikacji do obsługi i funkcjonowania internetowej przeglądarki mapowej GIS, w celu udostępniania i publikacji danych mapowych w sieci Internet, z wykorzystaniem zdigitalizowanych w ramach zamówienia danych oraz danych dostarczonych przez Zamawiającego (wektorowych lub rastrowych).</w:t>
            </w:r>
          </w:p>
        </w:tc>
      </w:tr>
      <w:tr w:rsidR="006D4286" w:rsidRPr="004C5F70" w14:paraId="19D8D59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32F54E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przeglądanie dowolnych danych przestrzennych w formie portalu mapowego.</w:t>
            </w:r>
          </w:p>
        </w:tc>
      </w:tr>
      <w:tr w:rsidR="006D4286" w:rsidRPr="004C5F70" w14:paraId="66443F2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0CDE7D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umożliwi prezentację dowolnych danych będących w posiadaniu Zamawiającego m.in.:</w:t>
            </w:r>
          </w:p>
        </w:tc>
      </w:tr>
      <w:tr w:rsidR="006D4286" w:rsidRPr="004C5F70" w14:paraId="2A192F9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0A8783B"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Zagospodarowanie przestrzenne,</w:t>
            </w:r>
          </w:p>
        </w:tc>
      </w:tr>
      <w:tr w:rsidR="006D4286" w:rsidRPr="004C5F70" w14:paraId="2B5CE46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7A9E256"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Działki,</w:t>
            </w:r>
          </w:p>
        </w:tc>
      </w:tr>
      <w:tr w:rsidR="006D4286" w:rsidRPr="004C5F70" w14:paraId="44649B1A"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B248DE6"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EMUiA.</w:t>
            </w:r>
          </w:p>
        </w:tc>
      </w:tr>
      <w:tr w:rsidR="006D4286" w:rsidRPr="004C5F70" w14:paraId="4188889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CA8C48A"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Do działania portalu mapowego nie może być wymagana żadna dodatkowa aplikacja typu plug-in..</w:t>
            </w:r>
          </w:p>
        </w:tc>
      </w:tr>
      <w:tr w:rsidR="006D4286" w:rsidRPr="004C5F70" w14:paraId="346F845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80E376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w ramach realizacji portalu mapowego utworzy tematyczne zestawy mapowe w formie kafelków (włączanie/wyłączanie całej grupy zestawu mapowego).</w:t>
            </w:r>
          </w:p>
        </w:tc>
      </w:tr>
      <w:tr w:rsidR="006D4286" w:rsidRPr="004C5F70" w14:paraId="6DA9C99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D338CB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będzie posiadać cechy nowoczesności oraz innowacyjności wynikające z wykorzystania do jego budowy autorskich elementów projektu graficznego i rozwiązań techniczno - funkcjonalnych oraz nowoczesnych technik wykorzystywanych na stronach internetowych.</w:t>
            </w:r>
          </w:p>
        </w:tc>
      </w:tr>
      <w:tr w:rsidR="006D4286" w:rsidRPr="004C5F70" w14:paraId="343C50E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B472AA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dzielenie się dostępem, na zasadach „otwartego dostępu” (wszyscy użytkownicy) do portalu zewnętrznego ogólnodostępnego.</w:t>
            </w:r>
          </w:p>
        </w:tc>
      </w:tr>
      <w:tr w:rsidR="006D4286" w:rsidRPr="004C5F70" w14:paraId="58FB65A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C5A9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Portal Mapowy umożliwi korzystanie z  funkcji nawigacji po mapie, w tym:</w:t>
            </w:r>
          </w:p>
        </w:tc>
      </w:tr>
      <w:tr w:rsidR="006D4286" w:rsidRPr="004C5F70" w14:paraId="4272A68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FF267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Przesuwanie/powiększanie/pomniejszenie mapy.</w:t>
            </w:r>
          </w:p>
        </w:tc>
      </w:tr>
      <w:tr w:rsidR="006D4286" w:rsidRPr="004C5F70" w14:paraId="6785C86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ACBCD0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Suwak „zoom” na początku i na końcu powinien posiadać przyciski powiększenia i pomniejszenia,</w:t>
            </w:r>
          </w:p>
        </w:tc>
      </w:tr>
      <w:tr w:rsidR="006D4286" w:rsidRPr="004C5F70" w14:paraId="5401E4C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6B5B58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Suwak „zoom” współdziałający z przyciskiem „scroll” na myszce (przybliżania/oddalania),</w:t>
            </w:r>
          </w:p>
        </w:tc>
      </w:tr>
      <w:tr w:rsidR="006D4286" w:rsidRPr="004C5F70" w14:paraId="5AE7515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C87A58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Zmiana skali, ustawienie skali dla podanej przez użytkownika wartości,</w:t>
            </w:r>
          </w:p>
        </w:tc>
      </w:tr>
      <w:tr w:rsidR="006D4286" w:rsidRPr="004C5F70" w14:paraId="4153EA2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3AF19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Poprzedni widok, kolejny widok, pełny widok zasięgu serwisów.</w:t>
            </w:r>
          </w:p>
        </w:tc>
      </w:tr>
      <w:tr w:rsidR="006D4286" w:rsidRPr="004C5F70" w14:paraId="196036D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B8033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korzystanie z  funkcji pomiarów na mapie:</w:t>
            </w:r>
          </w:p>
        </w:tc>
      </w:tr>
      <w:tr w:rsidR="006D4286" w:rsidRPr="004C5F70" w14:paraId="499DBB6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5069C0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Pomiar odległości oraz powierzchni – możliwość pomiaru linii i powierzchni w metrach (z dokładnością do min. 2 miejsc po przecinku)</w:t>
            </w:r>
          </w:p>
        </w:tc>
      </w:tr>
      <w:tr w:rsidR="006D4286" w:rsidRPr="004C5F70" w14:paraId="69088B4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5437C6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Podczas pomiaru powierzchni/odległości będą miary pośrednich oraz miara końcowa,</w:t>
            </w:r>
          </w:p>
        </w:tc>
      </w:tr>
      <w:tr w:rsidR="006D4286" w:rsidRPr="004C5F70" w14:paraId="0D46581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EDF72D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Wynik zakończonego pomiaru będzie się wyświetlać bezpośrednio w oknie mapy na powstałym obiekcie.</w:t>
            </w:r>
          </w:p>
        </w:tc>
      </w:tr>
      <w:tr w:rsidR="006D4286" w:rsidRPr="004C5F70" w14:paraId="29EA94F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590AA85"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korzystanie z  funkcji wyszukiwania obiektów na mapie działek ewidencyjnych, punktów adresowych.</w:t>
            </w:r>
          </w:p>
        </w:tc>
      </w:tr>
      <w:tr w:rsidR="006D4286" w:rsidRPr="004C5F70" w14:paraId="7D964B9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A6E1E8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odczytywanie informacji o działce na mapie, w tym:</w:t>
            </w:r>
          </w:p>
        </w:tc>
      </w:tr>
      <w:tr w:rsidR="006D4286" w:rsidRPr="004C5F70" w14:paraId="3671FC4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1A8DEA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Poprzez kliknięcie w dowolne miejsce na mapie otworzy się pop-up (okienko) z informacją o wybranej działce.</w:t>
            </w:r>
          </w:p>
        </w:tc>
      </w:tr>
      <w:tr w:rsidR="006D4286" w:rsidRPr="004C5F70" w14:paraId="0FA7660A"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692FAA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Wartości odczytywane będą z danych przestrzennych części opisowej.</w:t>
            </w:r>
          </w:p>
        </w:tc>
      </w:tr>
      <w:tr w:rsidR="006D4286" w:rsidRPr="004C5F70" w14:paraId="7748EDF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85C0F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Okno umożliwi oprócz odczytywania wartości również odczytywanie załączników graficznych np. zdjęć obiektów.</w:t>
            </w:r>
          </w:p>
        </w:tc>
      </w:tr>
      <w:tr w:rsidR="006D4286" w:rsidRPr="004C5F70" w14:paraId="6FE768E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93CE3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zmiany podkładów mapowych:</w:t>
            </w:r>
          </w:p>
        </w:tc>
      </w:tr>
      <w:tr w:rsidR="006D4286" w:rsidRPr="004C5F70" w14:paraId="6F68287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273CC0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Open Street Mapa,</w:t>
            </w:r>
          </w:p>
        </w:tc>
      </w:tr>
      <w:tr w:rsidR="006D4286" w:rsidRPr="004C5F70" w14:paraId="1CDF633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92B4AB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Ortofotomapa Geoportal2,</w:t>
            </w:r>
          </w:p>
        </w:tc>
      </w:tr>
      <w:tr w:rsidR="006D4286" w:rsidRPr="004C5F70" w14:paraId="2F82D96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14141B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Ochrona środowiska GDOŚ.</w:t>
            </w:r>
          </w:p>
        </w:tc>
      </w:tr>
      <w:tr w:rsidR="006D4286" w:rsidRPr="004C5F70" w14:paraId="0690617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4BF8B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przeglądanie danych (minimum WMS), pobieranie danych (minimum WFS).</w:t>
            </w:r>
          </w:p>
        </w:tc>
      </w:tr>
      <w:tr w:rsidR="006D4286" w:rsidRPr="004C5F70" w14:paraId="2334C70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77A20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umożliwi udostępnianie usług WMS, WFS dla dowolnych zasobów udostępnionych na portalu mapowym.</w:t>
            </w:r>
          </w:p>
        </w:tc>
      </w:tr>
      <w:tr w:rsidR="006D4286" w:rsidRPr="004C5F70" w14:paraId="138F9F4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154215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dodawanie do obszaru mapy dowolnego adresu WMS.</w:t>
            </w:r>
          </w:p>
        </w:tc>
      </w:tr>
      <w:tr w:rsidR="006D4286" w:rsidRPr="004C5F70" w14:paraId="41AC599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421F0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zmianę przezroczystości wczytanych danych poprzez suwak przezroczystości.</w:t>
            </w:r>
          </w:p>
        </w:tc>
      </w:tr>
      <w:tr w:rsidR="006D4286" w:rsidRPr="004C5F70" w14:paraId="683F7B3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097BD2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pobieranie danych wektorowych, dla wybranej działki z mapy lub wybierając z listy rozwijalnej obręb oraz numer działki ewidencyjnej, obejmując wybór:</w:t>
            </w:r>
          </w:p>
        </w:tc>
      </w:tr>
      <w:tr w:rsidR="006D4286" w:rsidRPr="004C5F70" w14:paraId="45C2C4F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474F4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Formatu pobranych danych (dxf, gml, kml, shp),</w:t>
            </w:r>
          </w:p>
        </w:tc>
      </w:tr>
      <w:tr w:rsidR="006D4286" w:rsidRPr="004C5F70" w14:paraId="573FE7F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F5E43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Układ współrzędny (EPSG:2180, 2177, 3857, 4326 lub inny),</w:t>
            </w:r>
          </w:p>
        </w:tc>
      </w:tr>
      <w:tr w:rsidR="006D4286" w:rsidRPr="004C5F70" w14:paraId="4AF5678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FB341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Rodzaju danych (min. Granica działki ewidencyjnej, granice przeznaczeń oraz innych ustaleń planu miejscowego, jak poligony, linie oraz punktu) </w:t>
            </w:r>
          </w:p>
        </w:tc>
      </w:tr>
      <w:tr w:rsidR="006D4286" w:rsidRPr="004C5F70" w14:paraId="6FC3981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0E1EE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Portal umożliwi podgląd metadanych dla zbioru danych przestrzennych dla danych zagospodarowania przestrzennego.</w:t>
            </w:r>
          </w:p>
        </w:tc>
      </w:tr>
      <w:tr w:rsidR="006D4286" w:rsidRPr="0042013F" w14:paraId="50C6297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461389F"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E-USŁUGI</w:t>
            </w:r>
          </w:p>
        </w:tc>
      </w:tr>
      <w:tr w:rsidR="006D4286" w:rsidRPr="004C5F70" w14:paraId="7CB08C8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91D862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W ramach Systemu Informacji Przestrzennej zakłada się uruchomienie następujących e-Usług GIS:</w:t>
            </w:r>
          </w:p>
        </w:tc>
      </w:tr>
      <w:tr w:rsidR="006D4286" w:rsidRPr="004C5F70" w14:paraId="5FA20DD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E13FB7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WYRYS I WYPIS Z MPZP</w:t>
            </w:r>
          </w:p>
        </w:tc>
      </w:tr>
      <w:tr w:rsidR="006D4286" w:rsidRPr="004C5F70" w14:paraId="165C76A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B6B4D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wypisu i wyrysu z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0544FE7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42E2EAF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68A70DA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CA9C995"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WYRYS I WYPIS ZE STUDIUM</w:t>
            </w:r>
          </w:p>
        </w:tc>
      </w:tr>
      <w:tr w:rsidR="006D4286" w:rsidRPr="004C5F70" w14:paraId="3D7C871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BCAAC0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wypisu i wyrysu ze STUDIUM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3936F58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0C769D4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761A4E0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E84576A"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ZAŚWIADCZENIE Z MPZP</w:t>
            </w:r>
          </w:p>
        </w:tc>
      </w:tr>
      <w:tr w:rsidR="006D4286" w:rsidRPr="004C5F70" w14:paraId="787271D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14B8C7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zaświadczenia o przeznaczeniu działki w obowiązującym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4A585EF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3B3EEF6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3505EBC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5D7DB5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ZAŚWIADCZENIE ZE STUDIUM</w:t>
            </w:r>
          </w:p>
        </w:tc>
      </w:tr>
      <w:tr w:rsidR="006D4286" w:rsidRPr="004C5F70" w14:paraId="3607F9D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32B44DC"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Opis e-usługi: Usługa umożliwia usługobiorcom na dokonanie wszystkich czynności niezbędnych do złożenia wniosku o wydanie zaświadczenia o przeznaczeniu działki w obowiązującym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6DFD8B7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32DBD1A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51CA7BE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4CBBB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WYDANIE WZ</w:t>
            </w:r>
          </w:p>
        </w:tc>
      </w:tr>
      <w:tr w:rsidR="006D4286" w:rsidRPr="004C5F70" w14:paraId="0CBDCA2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03D994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WZ poprzez pobranie wniosku, wypełnienie i odesłanie formularza drogą elektroniczną do urzędu.</w:t>
            </w:r>
          </w:p>
          <w:p w14:paraId="562D753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28F6523E"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lastRenderedPageBreak/>
              <w:t>Poziom e-usługi: 3. – poziom interakcyjny.</w:t>
            </w:r>
          </w:p>
        </w:tc>
      </w:tr>
      <w:tr w:rsidR="006D4286" w:rsidRPr="004C5F70" w14:paraId="11C7397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97893B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WYDANIE ULICP</w:t>
            </w:r>
          </w:p>
        </w:tc>
      </w:tr>
      <w:tr w:rsidR="006D4286" w:rsidRPr="004C5F70" w14:paraId="5CAB94A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83B14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ULICP poprzez pobranie wniosku, wypełnienie i odesłanie formularza drogą elektroniczną do urzędu..</w:t>
            </w:r>
          </w:p>
          <w:p w14:paraId="763554B9"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A2A, A2B, A2C</w:t>
            </w:r>
          </w:p>
          <w:p w14:paraId="77002C2C"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16ECEBA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A6CB1C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WNIOSEK O USTALENIE NUMERU PORZĄDKOWEGO</w:t>
            </w:r>
          </w:p>
        </w:tc>
      </w:tr>
      <w:tr w:rsidR="006D4286" w:rsidRPr="004C5F70" w14:paraId="2CE8865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AADCE4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ustalenie numeru porządkowego budynku poprzez pobranie wniosku, wypełnienie i odesłanie formularza drogą elektroniczną do urzędu.</w:t>
            </w:r>
          </w:p>
          <w:p w14:paraId="08CE44C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A2A, A2B, A2C</w:t>
            </w:r>
          </w:p>
          <w:p w14:paraId="6C30F309"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4155632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84244C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WYDANIE DECYZJI ŚRODOWISKOWEJ</w:t>
            </w:r>
          </w:p>
        </w:tc>
      </w:tr>
      <w:tr w:rsidR="006D4286" w:rsidRPr="004C5F70" w14:paraId="551560B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834AD32"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o środowiskowych uwarunkowaniach poprzez pobranie wniosku, wypełnienie i odesłanie formularza drogą elektroniczną do urzędu wraz z rejestracją wniosku w systemie dziedzinowym.</w:t>
            </w:r>
          </w:p>
          <w:p w14:paraId="27E5346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1F171F3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662ED1B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C0E931E"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WNIOSEK O WYDANIE ZEZWOLENIA NA USUNIĘCIE DRZEW LUB KRZEWÓW</w:t>
            </w:r>
          </w:p>
        </w:tc>
      </w:tr>
      <w:tr w:rsidR="006D4286" w:rsidRPr="004C5F70" w14:paraId="7AC6FC8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51DE70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zezwolenia na usunięcie drzew lub krzewów poprzez pobranie wniosku, wypełnienie i odesłanie formularza drogą elektroniczną do urzędu.. </w:t>
            </w:r>
          </w:p>
          <w:p w14:paraId="5734D2F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208DCB8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2013F" w14:paraId="060821A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235888"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E-PARTYCYPACJA SPOŁECZNA</w:t>
            </w:r>
          </w:p>
        </w:tc>
      </w:tr>
      <w:tr w:rsidR="006D4286" w:rsidRPr="004C5F70" w14:paraId="063ED42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C78180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umożliwia prowadzenia dialogu społecznego z mieszkańcami, organizacjami, osobami prawnymi, stowarzyszeniami itd. Moduł umożliwi, za pomocą dedykowanych kreatorów, stworzenie pełnego procesu przeprowadzenia konsultacji ze wskazanymi grupami społecznymi i opublikowanie go za pośrednictwem portalu. Mieszkańcy będą mogli nie tylko zapoznać się z projektami najważniejszych przedsięwzięć planowanych przez władze Miasta, ale także wyrazić swoje zdanie na ich temat.</w:t>
            </w:r>
          </w:p>
        </w:tc>
      </w:tr>
      <w:tr w:rsidR="006D4286" w:rsidRPr="004C5F70" w14:paraId="2C071E60"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8400B8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umożliwiać zgłaszanie komentarzy i wniosków do zamieszczonego projektu Miejscowego Planu Zagospodarowania Przestrzennego (MPZP) lub Studium Uwarunkowań i Kierunków Zagospodarowania Przestrzennego (STUDIUM) ze szczególnym uwzględnieniem:</w:t>
            </w:r>
          </w:p>
        </w:tc>
      </w:tr>
      <w:tr w:rsidR="006D4286" w:rsidRPr="004C5F70" w14:paraId="02DB0B6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F30EC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działać w przeglądarce webowej.</w:t>
            </w:r>
          </w:p>
        </w:tc>
      </w:tr>
      <w:tr w:rsidR="006D4286" w:rsidRPr="004C5F70" w14:paraId="746EC5F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00BEC2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wydzielone poziomy dostępu dla: Urzędnika oraz Mieszkańca.</w:t>
            </w:r>
          </w:p>
        </w:tc>
      </w:tr>
      <w:tr w:rsidR="006D4286" w:rsidRPr="004C5F70" w14:paraId="08521AB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159DC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Panel Urzędnika, rozumianego, jako osoba odpowiedzialna za procesy przyjmowania MPZP i STUDIUM lub ich konsultacje oraz będąca administratorem zdalnym serwisu, musi umożliwiać:</w:t>
            </w:r>
          </w:p>
        </w:tc>
      </w:tr>
      <w:tr w:rsidR="006D4286" w:rsidRPr="004C5F70" w14:paraId="4F7E7725"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001DA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Tworzenie nowego procesu konsultacji.</w:t>
            </w:r>
          </w:p>
        </w:tc>
      </w:tr>
      <w:tr w:rsidR="006D4286" w:rsidRPr="004C5F70" w14:paraId="7AC049E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C0A85E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Modyfikowanie danych dotyczących administratora w tym: nazwa, imię i nazwisko, dane kontaktowe (adres, e-mail, telefon).</w:t>
            </w:r>
          </w:p>
        </w:tc>
      </w:tr>
      <w:tr w:rsidR="006D4286" w:rsidRPr="004C5F70" w14:paraId="569B94B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28F82D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Zarządzanie MPZP i STUDIUM będącymi w fazie konsultacji w tym prowadzenie zmian w etapach oraz publikowanych załącznikach do procedur.</w:t>
            </w:r>
          </w:p>
        </w:tc>
      </w:tr>
      <w:tr w:rsidR="006D4286" w:rsidRPr="004C5F70" w14:paraId="50E7748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57692B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Panel Mieszkańca, rozumianego jako użytkownika zalogowanego, musi umożliwiać:</w:t>
            </w:r>
          </w:p>
        </w:tc>
      </w:tr>
      <w:tr w:rsidR="006D4286" w:rsidRPr="004C5F70" w14:paraId="66032F2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7C6F07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Anonimowy podgląd portalu z ograniczonym dostępem do danych osobowych.</w:t>
            </w:r>
          </w:p>
        </w:tc>
      </w:tr>
      <w:tr w:rsidR="006D4286" w:rsidRPr="004C5F70" w14:paraId="4E6D0AD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529C4B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Składanie wniosków i komentarzy.</w:t>
            </w:r>
          </w:p>
        </w:tc>
      </w:tr>
      <w:tr w:rsidR="006D4286" w:rsidRPr="004C5F70" w14:paraId="217A065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D11085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przebiegu procesu uchwalania MPZP i STUDIUM.</w:t>
            </w:r>
          </w:p>
        </w:tc>
      </w:tr>
      <w:tr w:rsidR="006D4286" w:rsidRPr="004C5F70" w14:paraId="4BC3843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1E7917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udostępnionych przez Urzędnika załączników.</w:t>
            </w:r>
          </w:p>
        </w:tc>
      </w:tr>
      <w:tr w:rsidR="006D4286" w:rsidRPr="004C5F70" w14:paraId="55F47FC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FFA72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danych wektorowych i rastrowych na mapie.</w:t>
            </w:r>
          </w:p>
        </w:tc>
      </w:tr>
      <w:tr w:rsidR="006D4286" w:rsidRPr="004C5F70" w14:paraId="25A2290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527743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zapewnić Mieszkańcowi wygodny panel rejestracji i logowania z wymaganymi danymi osobowymi: imię, nazwisko, adres zamieszkania, adres email i numer telefonu.</w:t>
            </w:r>
          </w:p>
        </w:tc>
      </w:tr>
      <w:tr w:rsidR="006D4286" w:rsidRPr="004C5F70" w14:paraId="3B57D3C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503BC33"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posiadać wymagane zabezpieczenia danych użytkowników tylko na potrzeby procedur planistycznych.</w:t>
            </w:r>
          </w:p>
        </w:tc>
      </w:tr>
      <w:tr w:rsidR="006D4286" w:rsidRPr="004C5F70" w14:paraId="680718F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F3F4E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posiadać panel rejestracji i logowania z uwzględnieniem:</w:t>
            </w:r>
          </w:p>
        </w:tc>
      </w:tr>
      <w:tr w:rsidR="006D4286" w:rsidRPr="004C5F70" w14:paraId="6ADEBEE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278443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wprowadzenie wymaganych danych osobowych.</w:t>
            </w:r>
          </w:p>
        </w:tc>
      </w:tr>
      <w:tr w:rsidR="006D4286" w:rsidRPr="004C5F70" w14:paraId="54E2584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D6774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mechanizm odzyskiwania hasła oraz mechanizm zmiany danych konta lub jego usunięcia.</w:t>
            </w:r>
          </w:p>
        </w:tc>
      </w:tr>
      <w:tr w:rsidR="006D4286" w:rsidRPr="004C5F70" w14:paraId="48B183C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DD2BD3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mechanizm zabezpieczenia portalu przed wirtualnymi użytkownikami (botami).</w:t>
            </w:r>
          </w:p>
        </w:tc>
      </w:tr>
      <w:tr w:rsidR="006D4286" w:rsidRPr="004C5F70" w14:paraId="656CBA7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942DEDF"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Proces składania wniosków i uwag przez Mieszkańca musi przebiegać z uwzględnieniem:</w:t>
            </w:r>
          </w:p>
        </w:tc>
      </w:tr>
      <w:tr w:rsidR="006D4286" w:rsidRPr="004C5F70" w14:paraId="5FE3BED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6B2AEA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Mieszkańcowi możliwość składania wniosków i uwag do MPZP i STUDIUM poprzez uzupełnienie formularza przez aplikację i dodania aktywnego punktu na mapie, oznaczającego przedmiotową działkę wniosku.</w:t>
            </w:r>
          </w:p>
        </w:tc>
      </w:tr>
      <w:tr w:rsidR="006D4286" w:rsidRPr="004C5F70" w14:paraId="372C33C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7C8A34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dodanie aktywnego punktu na mapie, będącego punktem wniosku bezpośrednio powiązanego z wybraną działką ewidencyjną.</w:t>
            </w:r>
          </w:p>
        </w:tc>
      </w:tr>
      <w:tr w:rsidR="006D4286" w:rsidRPr="004C5F70" w14:paraId="27F6760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F10862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postawienie punktu wniosku w dowolnym miejscu na mapie w obrębie granicy procedury planu objętej procesem konsultacji.</w:t>
            </w:r>
          </w:p>
        </w:tc>
      </w:tr>
      <w:tr w:rsidR="006D4286" w:rsidRPr="004C5F70" w14:paraId="5EB3426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709FE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automatyczne dodawanie nazwy konsultacji na podstawie geolokalizacji wskazanego punktu na mapie.</w:t>
            </w:r>
          </w:p>
        </w:tc>
      </w:tr>
      <w:tr w:rsidR="006D4286" w:rsidRPr="004C5F70" w14:paraId="0BE2E61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3BB1A0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selekcję więcej niż jednej działki poprzez przytrzymanie przycisku CTRL na klawiaturze a następnie wybór działek LPM,</w:t>
            </w:r>
          </w:p>
        </w:tc>
      </w:tr>
      <w:tr w:rsidR="006D4286" w:rsidRPr="004C5F70" w14:paraId="341FF4F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30A7B1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automatycznie uzupełniać informacje dotyczące daty wniosku i danych wnioskodawcy.</w:t>
            </w:r>
          </w:p>
        </w:tc>
      </w:tr>
      <w:tr w:rsidR="006D4286" w:rsidRPr="004C5F70" w14:paraId="69EEADE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CBF7C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możliwość dodania załącznika tekstowego, graficznego (mapy, zdjęcia, skanu) dotyczącego wniosku.</w:t>
            </w:r>
          </w:p>
        </w:tc>
      </w:tr>
      <w:tr w:rsidR="006D4286" w:rsidRPr="004C5F70" w14:paraId="286B138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3E7D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możliwość wybrania wnioskowanego przeznaczenia z listy rozwijalnej z zapewnieniem dodatkowego pola na uzupełnienie wniosku o dodatkową treść, opis wniosku.</w:t>
            </w:r>
          </w:p>
        </w:tc>
      </w:tr>
      <w:tr w:rsidR="006D4286" w:rsidRPr="004C5F70" w14:paraId="373B860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70A0A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musi posiadać moduł walidacji wniosku z uwzględnieniem jego poprawności poprzez odrzucenie pustych wniosków.</w:t>
            </w:r>
          </w:p>
        </w:tc>
      </w:tr>
      <w:tr w:rsidR="006D4286" w:rsidRPr="004C5F70" w14:paraId="59F0687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156CC8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przed wysłaniem wniosku wyświetlać oświadczenie, że petent posiada tytuł prawny do władania daną nieruchomością.</w:t>
            </w:r>
          </w:p>
        </w:tc>
      </w:tr>
      <w:tr w:rsidR="006D4286" w:rsidRPr="004C5F70" w14:paraId="5A04FAF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FDC1B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automatycznie dodawać wypełniony wniosek do mapy z wyświetleniem go na liście wniosków w panelu Urzędnika.</w:t>
            </w:r>
          </w:p>
        </w:tc>
      </w:tr>
      <w:tr w:rsidR="006D4286" w:rsidRPr="004C5F70" w14:paraId="1818DE09"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D0230D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pozwolić na edycję wniosków i możliwość usunięcia po stronie panelu Mieszkańca.</w:t>
            </w:r>
          </w:p>
        </w:tc>
      </w:tr>
      <w:tr w:rsidR="006D4286" w:rsidRPr="004C5F70" w14:paraId="3BFFDE8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E9A998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Proces konsultacji musi przebiegać ze szczególnym uwzględnieniem:</w:t>
            </w:r>
          </w:p>
        </w:tc>
      </w:tr>
      <w:tr w:rsidR="006D4286" w:rsidRPr="004C5F70" w14:paraId="1B6B4099"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2E80D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tworzenie nowego procesu konsultacji.</w:t>
            </w:r>
          </w:p>
        </w:tc>
      </w:tr>
      <w:tr w:rsidR="006D4286" w:rsidRPr="004C5F70" w14:paraId="5E30D75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AD6D18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ustalenie parametrów konsultacji w tym: dodawanie: azwy procesu konsultacji, dodawanie daty rozpoczęcia i zamknięcia procesu konsultacji, dodawanie załączników tekstowych w formatach DOC oraz PDF, dodawanie załączników graficznych w formatach PDF, JPG, TIF</w:t>
            </w:r>
          </w:p>
        </w:tc>
      </w:tr>
      <w:tr w:rsidR="006D4286" w:rsidRPr="004C5F70" w14:paraId="4A8EE1D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E15EF6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dodanie granicy projektowanej granicy nowej procedury poprzez: wybranie działek ewidencyjnych, które dotyczą danego projektu,  poprzez wybranie obrębu ewidencyjnego będącego granicą projektowanego MPZP i STUDIUM lub poprzez wybranie granicy gminy w przypadku kiedy granicą projektowanego MPZP i  STUDIUM jest obszar całej gminy.</w:t>
            </w:r>
          </w:p>
        </w:tc>
      </w:tr>
      <w:tr w:rsidR="006D4286" w:rsidRPr="004C5F70" w14:paraId="2C837F9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4D4386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kolejnych etapów procedury uchwalania dokumentu planistycznego zgodnie z § 12. Rozporządzenia Ministra Infrastruktury z dnia 26 sierpnia 2003 r. w sprawie wymaganego zakresu projektu miejscowego planu zagospodarowania przestrzennego.</w:t>
            </w:r>
          </w:p>
        </w:tc>
      </w:tr>
      <w:tr w:rsidR="006D4286" w:rsidRPr="004C5F70" w14:paraId="05B2C200"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BE7C66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wybranie etapu z rozwijalnej listy, określenie dokładnej nazwy etapu, opisu, okresie obowiązywania etapu oraz dodanie załączników graficznych i tekstowych.</w:t>
            </w:r>
          </w:p>
        </w:tc>
      </w:tr>
      <w:tr w:rsidR="006D4286" w:rsidRPr="004C5F70" w14:paraId="4C45665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F25128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również zdecydowanie, czy na danym etapie istnieje możliwość składania wniosków lub komentarzy do projektu.</w:t>
            </w:r>
          </w:p>
        </w:tc>
      </w:tr>
      <w:tr w:rsidR="006D4286" w:rsidRPr="004C5F70" w14:paraId="35BB4BA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D41F2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określanie dat różnych procedur i etapów poprzez ręczne wpisanie daty lub wybranie z kalendarza.</w:t>
            </w:r>
          </w:p>
        </w:tc>
      </w:tr>
      <w:tr w:rsidR="006D4286" w:rsidRPr="004C5F70" w14:paraId="25348A7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B29948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dodawanie załączników wektorowych z przypisanym układem współrzędnych ze szczególnym uwzględnieniem: warstw wektorowych dotyczących granic planów, warstw wektorowych dotyczących granic przeznaczeń MPZP i STUDIUM.</w:t>
            </w:r>
          </w:p>
        </w:tc>
      </w:tr>
      <w:tr w:rsidR="006D4286" w:rsidRPr="004C5F70" w14:paraId="746588A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527013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dodatkowych informacji w formie wektorowych warstw powierzchniowych/liniowych/punktowych ze szczególnym uwzględnieniem postaci obiektowej warstw wektorowych tj. bezpośrednio powiązanej części geometrycznej i tabelarycznej danych.</w:t>
            </w:r>
          </w:p>
        </w:tc>
      </w:tr>
      <w:tr w:rsidR="006D4286" w:rsidRPr="004C5F70" w14:paraId="1B355E6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E3E685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przechowywanie warstw wektorowych w formie bazy danych.</w:t>
            </w:r>
          </w:p>
        </w:tc>
      </w:tr>
      <w:tr w:rsidR="006D4286" w:rsidRPr="004C5F70" w14:paraId="34AE946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D81BC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przypisanie warstwom wektorowym układu współrzędnych PUWG 1992.</w:t>
            </w:r>
          </w:p>
        </w:tc>
      </w:tr>
      <w:tr w:rsidR="006D4286" w:rsidRPr="004C5F70" w14:paraId="1A43C79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6CAB9B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załączników rastrowych z przypisaną georeferencją w formacie GeoTIFF z przypisanym układem współrzędnych PUWG 1992.</w:t>
            </w:r>
          </w:p>
        </w:tc>
      </w:tr>
      <w:tr w:rsidR="006D4286" w:rsidRPr="004C5F70" w14:paraId="2BE3A29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0AFEF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musi umożliwiać generowanie raportów zbiorczych na podstawie złożonych wniosków lub uwag.</w:t>
            </w:r>
          </w:p>
        </w:tc>
      </w:tr>
      <w:tr w:rsidR="006D4286" w:rsidRPr="004C5F70" w14:paraId="6ABAD07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6C766A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możliwość generowania raportu z informacją w szczególności o: nazwie procesu planistycznego, danych adresowych wnioskodawców. treści wniosków lub uwag oraz opcjonalnie dodatkowych uwagach Urzędnika.</w:t>
            </w:r>
          </w:p>
        </w:tc>
      </w:tr>
      <w:tr w:rsidR="006D4286" w:rsidRPr="004C5F70" w14:paraId="365B57A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1745130"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Mapa interaktywna dostępna w module musi posiadać funkcjonalność z uwzględnieniem:</w:t>
            </w:r>
          </w:p>
        </w:tc>
      </w:tr>
      <w:tr w:rsidR="006D4286" w:rsidRPr="004C5F70" w14:paraId="37C6C4C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9C5792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zmianę przybliżenia mapy (skali wyświetlania) w sposób skokowy za pomocą kółka myszy, przycisków przybliżenia i oddalenia.</w:t>
            </w:r>
          </w:p>
        </w:tc>
      </w:tr>
      <w:tr w:rsidR="006D4286" w:rsidRPr="004C5F70" w14:paraId="391BF3F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DCC27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Zakres wyświetlanych na mapie danych dostosowany musi być do aktualnie wybranej skali mapy.</w:t>
            </w:r>
          </w:p>
        </w:tc>
      </w:tr>
      <w:tr w:rsidR="006D4286" w:rsidRPr="004C5F70" w14:paraId="4902C48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E1D70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Informacje o aktualnym położeniu kursora wyświetlane muszą być w sposób ciągły w układzie współrzędnych geodezyjnych PUWG 1992</w:t>
            </w:r>
          </w:p>
        </w:tc>
      </w:tr>
      <w:tr w:rsidR="006D4286" w:rsidRPr="004C5F70" w14:paraId="4A1DB72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DB3E9D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Wprowadzone przez Urzędnika dane o charakterze przestrzennym widoczne muszą być na Mapie Interaktywnej.</w:t>
            </w:r>
          </w:p>
        </w:tc>
      </w:tr>
      <w:tr w:rsidR="006D4286" w:rsidRPr="004C5F70" w14:paraId="6D744A2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88B42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wyszukiwanie działki ewidencyjnej na podstawie danych wprowadzonych ręcznie przez użytkownika.</w:t>
            </w:r>
          </w:p>
        </w:tc>
      </w:tr>
      <w:tr w:rsidR="006D4286" w:rsidRPr="004C5F70" w14:paraId="5DC9068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27327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funkcję automatycznego przybliżania i centrowania na wyszukany obiekt po wyszukaniu poprawnie wprowadzonego numeru działki ewidencyjnej.</w:t>
            </w:r>
          </w:p>
        </w:tc>
      </w:tr>
      <w:tr w:rsidR="006D4286" w:rsidRPr="004C5F70" w14:paraId="62C0E8A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5F8542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Mapa umożliwia swobodne przemieszczanie się użytkownika po widoku mapy poprzez przytrzymanie LPM i przesunięcie kursora.</w:t>
            </w:r>
          </w:p>
        </w:tc>
      </w:tr>
      <w:tr w:rsidR="006D4286" w:rsidRPr="004C5F70" w14:paraId="0627886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0A8F4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umożliwiać stworzenie warstwy danych dotyczących wybranego Procesu Konsultacji współtworzonej przez Urzędnika i zalogowanych Mieszkańców:</w:t>
            </w:r>
          </w:p>
        </w:tc>
      </w:tr>
      <w:tr w:rsidR="006D4286" w:rsidRPr="004C5F70" w14:paraId="47F64F0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902B56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stworzenie warstwy danych punktowych z zaznaczonymi na mapie wnioskami i uwagami.</w:t>
            </w:r>
          </w:p>
        </w:tc>
      </w:tr>
      <w:tr w:rsidR="006D4286" w:rsidRPr="004C5F70" w14:paraId="560C9907"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D530C5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dodanie warstwy aktualnie obowiązujących planów MPZP oraz planów archiwalnych lub studium jako warstwy dodatkowej – opcjonalnej.</w:t>
            </w:r>
          </w:p>
        </w:tc>
      </w:tr>
      <w:tr w:rsidR="006D4286" w:rsidRPr="004C5F70" w14:paraId="63E2B67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3BD8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każdemu użytkownikowi przeglądanie na mapie lokalizacji zgłoszonych wniosków lub uwag.</w:t>
            </w:r>
          </w:p>
        </w:tc>
      </w:tr>
    </w:tbl>
    <w:p w14:paraId="7E416F70" w14:textId="48FEFDAF" w:rsidR="002337ED" w:rsidRPr="002337ED" w:rsidRDefault="002337ED" w:rsidP="002C32C5">
      <w:pPr>
        <w:pStyle w:val="Nagwek2"/>
      </w:pPr>
      <w:bookmarkStart w:id="714" w:name="_Toc85703476"/>
      <w:bookmarkStart w:id="715" w:name="_Toc116562397"/>
      <w:r w:rsidRPr="002337ED">
        <w:t>Opracowanie i wdrożenie e-usług (formularzy) przy wykorzystaniu platformy e</w:t>
      </w:r>
      <w:bookmarkEnd w:id="714"/>
      <w:r>
        <w:t>PUAP</w:t>
      </w:r>
      <w:bookmarkEnd w:id="715"/>
    </w:p>
    <w:p w14:paraId="1ADEB1AA" w14:textId="77777777" w:rsidR="00653128" w:rsidRPr="004348BF" w:rsidRDefault="00653128" w:rsidP="00F05A81">
      <w:pPr>
        <w:pStyle w:val="NormalnyWeb"/>
        <w:spacing w:after="120"/>
        <w:rPr>
          <w:rFonts w:asciiTheme="minorHAnsi" w:hAnsiTheme="minorHAnsi" w:cstheme="minorHAnsi"/>
          <w:color w:val="000000"/>
          <w:sz w:val="22"/>
          <w:szCs w:val="22"/>
          <w:lang w:eastAsia="pl-PL"/>
        </w:rPr>
      </w:pPr>
      <w:r w:rsidRPr="004348BF">
        <w:rPr>
          <w:rFonts w:asciiTheme="minorHAnsi" w:hAnsiTheme="minorHAnsi" w:cstheme="minorHAnsi"/>
          <w:sz w:val="22"/>
          <w:szCs w:val="22"/>
        </w:rPr>
        <w:t xml:space="preserve">Wykonawca w ramach zamówienia musi dostarczyć następujące formularze elektroniczne ePUAP: </w:t>
      </w:r>
      <w:r w:rsidRPr="004348BF">
        <w:rPr>
          <w:rFonts w:asciiTheme="minorHAnsi" w:hAnsiTheme="minorHAnsi" w:cstheme="minorHAnsi"/>
          <w:color w:val="000000"/>
          <w:sz w:val="22"/>
          <w:szCs w:val="22"/>
          <w:lang w:eastAsia="pl-PL"/>
        </w:rPr>
        <w:t>Dzięki realizacji projektu przez Wnioskodawcę zostanie wdrożonych 20 nowych e-usług na 3 i 4 poziomie dojrzałości.</w:t>
      </w:r>
    </w:p>
    <w:p w14:paraId="32C945BD" w14:textId="77777777" w:rsidR="00653128" w:rsidRPr="004348BF" w:rsidRDefault="00653128" w:rsidP="00F05A81">
      <w:pPr>
        <w:pStyle w:val="NormalnyWeb"/>
        <w:spacing w:after="120"/>
        <w:rPr>
          <w:rFonts w:asciiTheme="minorHAnsi" w:hAnsiTheme="minorHAnsi" w:cstheme="minorHAnsi"/>
          <w:sz w:val="22"/>
          <w:szCs w:val="22"/>
        </w:rPr>
      </w:pPr>
      <w:r w:rsidRPr="004348BF">
        <w:rPr>
          <w:rFonts w:asciiTheme="minorHAnsi" w:hAnsiTheme="minorHAnsi" w:cstheme="minorHAnsi"/>
          <w:sz w:val="22"/>
          <w:szCs w:val="22"/>
        </w:rPr>
        <w:t>4 – transakcja</w:t>
      </w:r>
    </w:p>
    <w:p w14:paraId="6E852BAA" w14:textId="77777777" w:rsidR="00653128" w:rsidRPr="004348BF" w:rsidRDefault="00653128" w:rsidP="00F05A81">
      <w:pPr>
        <w:pStyle w:val="NormalnyWeb"/>
        <w:spacing w:after="120"/>
        <w:rPr>
          <w:rFonts w:asciiTheme="minorHAnsi" w:hAnsiTheme="minorHAnsi" w:cstheme="minorHAnsi"/>
          <w:sz w:val="22"/>
          <w:szCs w:val="22"/>
          <w:lang w:eastAsia="pl-PL"/>
        </w:rPr>
      </w:pPr>
      <w:r w:rsidRPr="004348BF">
        <w:rPr>
          <w:rFonts w:asciiTheme="minorHAnsi" w:hAnsiTheme="minorHAnsi" w:cstheme="minorHAnsi"/>
          <w:sz w:val="22"/>
          <w:szCs w:val="22"/>
          <w:lang w:eastAsia="pl-PL"/>
        </w:rPr>
        <w:lastRenderedPageBreak/>
        <w:t xml:space="preserve">Użytkownik ma możliwość dostępu do formularzy online, możliwość zainicjowania sprawy drogą elektroniczną poprzez interaktywne wypełnienie i przesłanie dokumentów elektronicznych do jednostki administracji publicznej drogą elektroniczną i dokonania opłaty, Urząd odpowiada na złożone dokumenty. </w:t>
      </w:r>
    </w:p>
    <w:p w14:paraId="57E2E465" w14:textId="77777777" w:rsidR="00653128" w:rsidRPr="004348BF" w:rsidRDefault="00653128" w:rsidP="00F05A81">
      <w:pPr>
        <w:pStyle w:val="NormalnyWeb"/>
        <w:spacing w:after="120"/>
        <w:rPr>
          <w:rFonts w:asciiTheme="minorHAnsi" w:hAnsiTheme="minorHAnsi" w:cstheme="minorHAnsi"/>
          <w:sz w:val="22"/>
          <w:szCs w:val="22"/>
          <w:lang w:eastAsia="pl-PL"/>
        </w:rPr>
      </w:pPr>
      <w:r w:rsidRPr="004348BF">
        <w:rPr>
          <w:rFonts w:asciiTheme="minorHAnsi" w:hAnsiTheme="minorHAnsi" w:cstheme="minorHAnsi"/>
          <w:sz w:val="22"/>
          <w:szCs w:val="22"/>
          <w:lang w:eastAsia="pl-PL"/>
        </w:rPr>
        <w:t>3 - dwustronna interakcja –umożliwia transfer danych w dwóch kierunkach: od usługodawcy do klienta oraz od klienta do usługodawcy.</w:t>
      </w:r>
    </w:p>
    <w:p w14:paraId="3660DED8" w14:textId="77777777" w:rsidR="00653128" w:rsidRPr="00653128" w:rsidRDefault="00653128" w:rsidP="00653128">
      <w:pPr>
        <w:pStyle w:val="NormalnyWeb"/>
        <w:spacing w:after="0" w:line="264" w:lineRule="auto"/>
        <w:jc w:val="both"/>
        <w:rPr>
          <w:rFonts w:asciiTheme="minorHAnsi" w:hAnsiTheme="minorHAnsi" w:cstheme="minorHAnsi"/>
          <w:lang w:eastAsia="pl-PL"/>
        </w:rPr>
      </w:pPr>
    </w:p>
    <w:p w14:paraId="3D51CA61" w14:textId="77777777" w:rsidR="00653128" w:rsidRPr="00653128" w:rsidRDefault="00653128" w:rsidP="00653128">
      <w:pPr>
        <w:pStyle w:val="NormalnyWeb"/>
        <w:spacing w:after="0" w:line="264" w:lineRule="auto"/>
        <w:jc w:val="both"/>
        <w:rPr>
          <w:rFonts w:asciiTheme="minorHAnsi" w:hAnsiTheme="minorHAnsi" w:cstheme="minorHAnsi"/>
          <w:lang w:eastAsia="pl-PL"/>
        </w:rPr>
      </w:pPr>
    </w:p>
    <w:p w14:paraId="05CDB0C7" w14:textId="77777777" w:rsidR="00653128" w:rsidRPr="00653128" w:rsidRDefault="00653128" w:rsidP="00653128">
      <w:pPr>
        <w:pStyle w:val="NormalnyWeb"/>
        <w:spacing w:after="0" w:line="264" w:lineRule="auto"/>
        <w:jc w:val="both"/>
        <w:rPr>
          <w:rFonts w:asciiTheme="minorHAnsi" w:hAnsiTheme="minorHAnsi" w:cstheme="minorHAnsi"/>
          <w:lang w:eastAsia="pl-PL"/>
        </w:rPr>
        <w:sectPr w:rsidR="00653128" w:rsidRPr="00653128" w:rsidSect="00B6567B">
          <w:headerReference w:type="default" r:id="rId9"/>
          <w:footerReference w:type="default" r:id="rId10"/>
          <w:pgSz w:w="11906" w:h="16838" w:code="9"/>
          <w:pgMar w:top="1134" w:right="1134" w:bottom="1134" w:left="1418" w:header="142" w:footer="454" w:gutter="0"/>
          <w:cols w:space="708"/>
          <w:docGrid w:linePitch="360"/>
        </w:sectPr>
      </w:pPr>
    </w:p>
    <w:tbl>
      <w:tblPr>
        <w:tblStyle w:val="Jasnasiatkaakcent1"/>
        <w:tblW w:w="14626" w:type="dxa"/>
        <w:tblLook w:val="04A0" w:firstRow="1" w:lastRow="0" w:firstColumn="1" w:lastColumn="0" w:noHBand="0" w:noVBand="1"/>
      </w:tblPr>
      <w:tblGrid>
        <w:gridCol w:w="628"/>
        <w:gridCol w:w="6557"/>
        <w:gridCol w:w="1354"/>
        <w:gridCol w:w="1748"/>
        <w:gridCol w:w="1494"/>
        <w:gridCol w:w="2845"/>
      </w:tblGrid>
      <w:tr w:rsidR="00653128" w:rsidRPr="004348BF" w14:paraId="3548FE64" w14:textId="77777777" w:rsidTr="00F05A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F0364FC" w14:textId="77777777" w:rsidR="00653128" w:rsidRPr="00D041AD" w:rsidRDefault="00653128" w:rsidP="00D041AD">
            <w:pPr>
              <w:spacing w:after="0"/>
              <w:ind w:left="142" w:right="142" w:hanging="142"/>
              <w:contextualSpacing/>
              <w:jc w:val="center"/>
              <w:rPr>
                <w:rFonts w:asciiTheme="minorHAnsi" w:hAnsiTheme="minorHAnsi" w:cstheme="minorHAnsi"/>
                <w:b w:val="0"/>
                <w:bCs w:val="0"/>
                <w:color w:val="auto"/>
                <w:sz w:val="22"/>
              </w:rPr>
            </w:pPr>
            <w:r w:rsidRPr="00D041AD">
              <w:rPr>
                <w:rFonts w:asciiTheme="minorHAnsi" w:hAnsiTheme="minorHAnsi" w:cstheme="minorHAnsi"/>
                <w:color w:val="auto"/>
                <w:sz w:val="22"/>
              </w:rPr>
              <w:lastRenderedPageBreak/>
              <w:t>Lp.</w:t>
            </w:r>
          </w:p>
        </w:tc>
        <w:tc>
          <w:tcPr>
            <w:tcW w:w="6642" w:type="dxa"/>
            <w:hideMark/>
          </w:tcPr>
          <w:p w14:paraId="0045F536" w14:textId="77777777" w:rsidR="00653128" w:rsidRPr="00D041AD" w:rsidRDefault="00653128" w:rsidP="00D041AD">
            <w:pPr>
              <w:spacing w:after="0"/>
              <w:ind w:left="34"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E-usługa</w:t>
            </w:r>
          </w:p>
        </w:tc>
        <w:tc>
          <w:tcPr>
            <w:tcW w:w="1357" w:type="dxa"/>
            <w:hideMark/>
          </w:tcPr>
          <w:p w14:paraId="16DCCE0B" w14:textId="77777777" w:rsidR="00653128" w:rsidRPr="00D041AD" w:rsidRDefault="00653128" w:rsidP="00D041AD">
            <w:pPr>
              <w:spacing w:after="0"/>
              <w:ind w:left="-22"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Odbiorcy</w:t>
            </w:r>
          </w:p>
        </w:tc>
        <w:tc>
          <w:tcPr>
            <w:tcW w:w="1635" w:type="dxa"/>
            <w:hideMark/>
          </w:tcPr>
          <w:p w14:paraId="2FD94308" w14:textId="77777777" w:rsidR="00653128" w:rsidRPr="00D041AD" w:rsidRDefault="00653128" w:rsidP="00D041AD">
            <w:pPr>
              <w:spacing w:after="0"/>
              <w:ind w:left="27" w:right="142" w:hanging="27"/>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Sposób świadczenia usługi</w:t>
            </w:r>
          </w:p>
        </w:tc>
        <w:tc>
          <w:tcPr>
            <w:tcW w:w="1494" w:type="dxa"/>
            <w:hideMark/>
          </w:tcPr>
          <w:p w14:paraId="3CED533E" w14:textId="77777777" w:rsidR="00653128" w:rsidRPr="00D041AD" w:rsidRDefault="00653128" w:rsidP="00D041AD">
            <w:pPr>
              <w:spacing w:after="0"/>
              <w:ind w:left="42" w:right="142" w:firstLine="21"/>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Poziom dojrzałości usługi</w:t>
            </w:r>
          </w:p>
        </w:tc>
        <w:tc>
          <w:tcPr>
            <w:tcW w:w="2855" w:type="dxa"/>
            <w:hideMark/>
          </w:tcPr>
          <w:p w14:paraId="779F4C8F" w14:textId="77777777" w:rsidR="00653128" w:rsidRPr="00D041AD" w:rsidRDefault="00653128" w:rsidP="00D041AD">
            <w:pPr>
              <w:spacing w:after="0"/>
              <w:ind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Formularze/działania</w:t>
            </w:r>
          </w:p>
        </w:tc>
      </w:tr>
      <w:tr w:rsidR="00653128" w:rsidRPr="004348BF" w14:paraId="1251D1C5"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C54004B"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w:t>
            </w:r>
          </w:p>
        </w:tc>
        <w:tc>
          <w:tcPr>
            <w:tcW w:w="6642" w:type="dxa"/>
            <w:hideMark/>
          </w:tcPr>
          <w:p w14:paraId="4D9C1F67"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od nieruchomości</w:t>
            </w:r>
          </w:p>
          <w:p w14:paraId="796D8A4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7A5FD50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497BA589"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informacji o tytule płatności, rozrachunkach z urzędem.</w:t>
            </w:r>
          </w:p>
          <w:p w14:paraId="278A63B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031F5ED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6586E46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02F626E2"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383E6B31"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4DA30E65"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036C1023"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 </w:t>
            </w:r>
          </w:p>
        </w:tc>
        <w:tc>
          <w:tcPr>
            <w:tcW w:w="1494" w:type="dxa"/>
            <w:hideMark/>
          </w:tcPr>
          <w:p w14:paraId="63B3C13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0208452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od nieruchomości wraz z informacją o nieruchomościach i obiektach budowlanych</w:t>
            </w:r>
          </w:p>
        </w:tc>
      </w:tr>
      <w:tr w:rsidR="00653128" w:rsidRPr="004348BF" w14:paraId="25724A78"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7E93BEC"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2</w:t>
            </w:r>
          </w:p>
        </w:tc>
        <w:tc>
          <w:tcPr>
            <w:tcW w:w="6642" w:type="dxa"/>
            <w:hideMark/>
          </w:tcPr>
          <w:p w14:paraId="79ACB6E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od środków transportowych</w:t>
            </w:r>
          </w:p>
          <w:p w14:paraId="71F1CAE1"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Wypełnianie i składanie formularza deklaracji.</w:t>
            </w:r>
          </w:p>
          <w:p w14:paraId="64010974"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16D4A0C1"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(lista pojazdów), informacji o tytule płatności, rozrachunkach z urzędem.</w:t>
            </w:r>
          </w:p>
          <w:p w14:paraId="7627B805"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6CCB8296"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565DAE8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62FE2D04"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C11CB7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1B78C57"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598FC5F6"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7BAA5ED5"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520503DE"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od środków transportowych</w:t>
            </w:r>
          </w:p>
        </w:tc>
      </w:tr>
      <w:tr w:rsidR="00653128" w:rsidRPr="004348BF" w14:paraId="062D7A01"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9FA9DF"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3</w:t>
            </w:r>
          </w:p>
        </w:tc>
        <w:tc>
          <w:tcPr>
            <w:tcW w:w="6642" w:type="dxa"/>
            <w:hideMark/>
          </w:tcPr>
          <w:p w14:paraId="0444A66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rolnego</w:t>
            </w:r>
          </w:p>
          <w:p w14:paraId="58B0A7D1"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0C22D41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2F2E738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rolnych), informacji o tytule płatności, rozrachunkach z urzędem.</w:t>
            </w:r>
          </w:p>
          <w:p w14:paraId="2412FCB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0775462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3910376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3E2B4FD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EA23BD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50DDF640"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6E3CE4F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3128D144"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05F0E929"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rolny wraz z informacją o gruntach</w:t>
            </w:r>
          </w:p>
        </w:tc>
      </w:tr>
      <w:tr w:rsidR="00653128" w:rsidRPr="004348BF" w14:paraId="4E0FF4E0"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9AE1D02"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4</w:t>
            </w:r>
          </w:p>
        </w:tc>
        <w:tc>
          <w:tcPr>
            <w:tcW w:w="6642" w:type="dxa"/>
            <w:hideMark/>
          </w:tcPr>
          <w:p w14:paraId="479B8262"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leśnego</w:t>
            </w:r>
          </w:p>
          <w:p w14:paraId="33E5CD55"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120306A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1923072B"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leśnych), informacji o tytule płatności, rozrachunkach z urzędem.</w:t>
            </w:r>
          </w:p>
          <w:p w14:paraId="6FD6AF92"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1A1A61A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0121605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7879E289"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76F4A86A"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22EDDF9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1AA8AD02"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5401DBD3"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65B0D09"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leśny wraz z informacją o lasach</w:t>
            </w:r>
          </w:p>
        </w:tc>
      </w:tr>
      <w:tr w:rsidR="00653128" w:rsidRPr="004348BF" w14:paraId="1442EEA3"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53210B6"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5</w:t>
            </w:r>
          </w:p>
        </w:tc>
        <w:tc>
          <w:tcPr>
            <w:tcW w:w="6642" w:type="dxa"/>
            <w:hideMark/>
          </w:tcPr>
          <w:p w14:paraId="7CB80010"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E-partycypacja społeczna</w:t>
            </w:r>
          </w:p>
          <w:p w14:paraId="39E75FD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Usługa umożliwia prowadzenia dialogu społecznego z mieszkańcami, organizacjami, osobami prawnymi, stowarzyszeniami itd. Moduł </w:t>
            </w:r>
            <w:r w:rsidRPr="00D041AD">
              <w:rPr>
                <w:rFonts w:asciiTheme="minorHAnsi" w:hAnsiTheme="minorHAnsi" w:cstheme="minorHAnsi"/>
                <w:color w:val="auto"/>
                <w:sz w:val="22"/>
              </w:rPr>
              <w:lastRenderedPageBreak/>
              <w:t>umożliwi, za pomocą dedykowanych kreatorów, stworzenie pełnego procesu przeprowadzenia konsultacji ze wskazanymi grupami społecznymi i opublikowanie go za pośrednictwem portalu. Mieszkańcy będą mogli nie tylko zapoznać się z projektami najważniejszych przedsięwzięć planowanych przez władze Miasta, ale także wyrazić swoje zdanie na ich temat.</w:t>
            </w:r>
          </w:p>
        </w:tc>
        <w:tc>
          <w:tcPr>
            <w:tcW w:w="1357" w:type="dxa"/>
            <w:hideMark/>
          </w:tcPr>
          <w:p w14:paraId="7C55C3C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Klienci Urzędu</w:t>
            </w:r>
          </w:p>
          <w:p w14:paraId="01458ED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48612F1"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069187EA"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e-PUAP, urządzenia mobilne.</w:t>
            </w:r>
          </w:p>
        </w:tc>
        <w:tc>
          <w:tcPr>
            <w:tcW w:w="1494" w:type="dxa"/>
            <w:hideMark/>
          </w:tcPr>
          <w:p w14:paraId="1817CB3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4 – transakcja</w:t>
            </w:r>
          </w:p>
        </w:tc>
        <w:tc>
          <w:tcPr>
            <w:tcW w:w="2855" w:type="dxa"/>
            <w:hideMark/>
          </w:tcPr>
          <w:p w14:paraId="63DBC117"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1. Udział w konsultacjach społecznych </w:t>
            </w:r>
            <w:r w:rsidRPr="00D041AD">
              <w:rPr>
                <w:rFonts w:asciiTheme="minorHAnsi" w:hAnsiTheme="minorHAnsi" w:cstheme="minorHAnsi"/>
                <w:color w:val="auto"/>
                <w:sz w:val="22"/>
              </w:rPr>
              <w:lastRenderedPageBreak/>
              <w:t>sformalizowanych otwartych</w:t>
            </w:r>
          </w:p>
          <w:p w14:paraId="008B6D7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2. Udział w konsultacjach społecznych sformalizowanych zamkniętych</w:t>
            </w:r>
          </w:p>
          <w:p w14:paraId="7FF34D76"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Zgłoszenie wniosku w sprawie inicjacji konsultacji społecznych</w:t>
            </w:r>
          </w:p>
          <w:p w14:paraId="33EFA2E7"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Zgłoszenie obywatelskiej inicjatyw uchwałodawczej</w:t>
            </w:r>
          </w:p>
          <w:p w14:paraId="0B4940AD"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5. Zgłoszenie petycji</w:t>
            </w:r>
          </w:p>
        </w:tc>
      </w:tr>
      <w:tr w:rsidR="00653128" w:rsidRPr="004348BF" w14:paraId="675B543E"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6C9A91F"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6</w:t>
            </w:r>
          </w:p>
        </w:tc>
        <w:tc>
          <w:tcPr>
            <w:tcW w:w="6642" w:type="dxa"/>
            <w:hideMark/>
          </w:tcPr>
          <w:p w14:paraId="6169F62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E-powiadomienia o informacjach kryzysowych</w:t>
            </w:r>
          </w:p>
          <w:p w14:paraId="39154BF3"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rejestrację w systemie powiadamiania o informacjach kryzysowych dotyczących Miasta.</w:t>
            </w:r>
          </w:p>
        </w:tc>
        <w:tc>
          <w:tcPr>
            <w:tcW w:w="1357" w:type="dxa"/>
            <w:hideMark/>
          </w:tcPr>
          <w:p w14:paraId="010F86F1"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BB880F9"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038BDDC"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1BD840FE"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5242203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4DDB0BAA"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Rejestracja w systemie powiadamiania o informacjach kryzysowych</w:t>
            </w:r>
          </w:p>
        </w:tc>
      </w:tr>
      <w:tr w:rsidR="00653128" w:rsidRPr="004348BF" w14:paraId="14C399A8"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5BBC669"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7</w:t>
            </w:r>
          </w:p>
        </w:tc>
        <w:tc>
          <w:tcPr>
            <w:tcW w:w="6642" w:type="dxa"/>
            <w:hideMark/>
          </w:tcPr>
          <w:p w14:paraId="7FB7759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WYRYS I WYPIS Z MPZP</w:t>
            </w:r>
          </w:p>
          <w:p w14:paraId="3C27450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wypisu i wyrysu ze MPZP poprzez pobranie wniosku, wypełnienie i odesłanie formularza drogą elektroniczną do urzędu, w tym możliwość płatności za usługę online.</w:t>
            </w:r>
          </w:p>
        </w:tc>
        <w:tc>
          <w:tcPr>
            <w:tcW w:w="1357" w:type="dxa"/>
            <w:hideMark/>
          </w:tcPr>
          <w:p w14:paraId="4990CEE0"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35D4855"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CACC05E"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4A5CA7AC"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5F993CF0"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wypisu i wyrysu ze MPZP</w:t>
            </w:r>
          </w:p>
        </w:tc>
      </w:tr>
      <w:tr w:rsidR="00653128" w:rsidRPr="004348BF" w14:paraId="052E7A9C"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EEA8D09"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8</w:t>
            </w:r>
          </w:p>
        </w:tc>
        <w:tc>
          <w:tcPr>
            <w:tcW w:w="6642" w:type="dxa"/>
            <w:hideMark/>
          </w:tcPr>
          <w:p w14:paraId="7731654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WYRYS I WYPIS ZE STUDIUM</w:t>
            </w:r>
          </w:p>
          <w:p w14:paraId="3D07AB9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wypisu i wyrysu ze STUDIUM poprzez pobranie wniosku, wypełnienie i odesłanie formularza drogą elektroniczną do urzędu, w tym możliwość płatności za usługę online.</w:t>
            </w:r>
          </w:p>
        </w:tc>
        <w:tc>
          <w:tcPr>
            <w:tcW w:w="1357" w:type="dxa"/>
            <w:hideMark/>
          </w:tcPr>
          <w:p w14:paraId="6A4F76E1"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5909592"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16C6B0D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5F7C22A4"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3849E04B"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wypisu i wyrysu ze STUDIUM</w:t>
            </w:r>
          </w:p>
        </w:tc>
      </w:tr>
      <w:tr w:rsidR="00653128" w:rsidRPr="004348BF" w14:paraId="3652F4B5"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3227295"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9</w:t>
            </w:r>
          </w:p>
        </w:tc>
        <w:tc>
          <w:tcPr>
            <w:tcW w:w="6642" w:type="dxa"/>
            <w:hideMark/>
          </w:tcPr>
          <w:p w14:paraId="3B92BC0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ZAŚWIADCZENIE Z MPZP</w:t>
            </w:r>
          </w:p>
          <w:p w14:paraId="07437890"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zaświadczenia o przeznaczeniu działki w obowiązującym MPZP poprzez pobranie wniosku, wypełnienie i odesłanie formularza drogą elektroniczną do urzędu, w tym możliwość płatności za usługę online</w:t>
            </w:r>
          </w:p>
        </w:tc>
        <w:tc>
          <w:tcPr>
            <w:tcW w:w="1357" w:type="dxa"/>
            <w:hideMark/>
          </w:tcPr>
          <w:p w14:paraId="4274EC00"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A8EA4FA"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D5BD0A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6607B98"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E7269D5"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zaświadczenia o przeznaczeniu działki w obowiązującym MPZP</w:t>
            </w:r>
          </w:p>
        </w:tc>
      </w:tr>
      <w:tr w:rsidR="00653128" w:rsidRPr="004348BF" w14:paraId="56A4AA60"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782A5FD"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10</w:t>
            </w:r>
          </w:p>
        </w:tc>
        <w:tc>
          <w:tcPr>
            <w:tcW w:w="6642" w:type="dxa"/>
            <w:hideMark/>
          </w:tcPr>
          <w:p w14:paraId="5A26936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ZAŚWIADCZENIE ZE STUDIUM</w:t>
            </w:r>
          </w:p>
          <w:p w14:paraId="14F1D4FA"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zaświadczenia o przeznaczeniu działki w obowiązującym STUDIUM poprzez pobranie wniosku, wypełnienie i odesłanie formularza drogą elektroniczną do urzędu, w tym możliwość płatności za usługę online.</w:t>
            </w:r>
          </w:p>
        </w:tc>
        <w:tc>
          <w:tcPr>
            <w:tcW w:w="1357" w:type="dxa"/>
            <w:hideMark/>
          </w:tcPr>
          <w:p w14:paraId="1C84264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4BD591F"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F10C03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00ABFD65"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124AA43"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zaświadczenia o przeznaczeniu działki w obowiązującym STUDIUM</w:t>
            </w:r>
          </w:p>
        </w:tc>
      </w:tr>
      <w:tr w:rsidR="00653128" w:rsidRPr="004348BF" w14:paraId="61EF879F"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629089C"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11</w:t>
            </w:r>
          </w:p>
        </w:tc>
        <w:tc>
          <w:tcPr>
            <w:tcW w:w="6642" w:type="dxa"/>
            <w:hideMark/>
          </w:tcPr>
          <w:p w14:paraId="6F3BF31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WZ</w:t>
            </w:r>
          </w:p>
          <w:p w14:paraId="69E93F1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decyzji WZ poprzez pobranie wniosku, wypełnienie i odesłanie formularza drogą elektroniczną do urzędu.</w:t>
            </w:r>
          </w:p>
        </w:tc>
        <w:tc>
          <w:tcPr>
            <w:tcW w:w="1357" w:type="dxa"/>
            <w:hideMark/>
          </w:tcPr>
          <w:p w14:paraId="3427880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6B99CFA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6C111F8"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37DAFCC9"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67206C81"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WZ</w:t>
            </w:r>
          </w:p>
        </w:tc>
      </w:tr>
      <w:tr w:rsidR="00653128" w:rsidRPr="004348BF" w14:paraId="69869E13"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D32DB25"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12</w:t>
            </w:r>
          </w:p>
        </w:tc>
        <w:tc>
          <w:tcPr>
            <w:tcW w:w="6642" w:type="dxa"/>
            <w:hideMark/>
          </w:tcPr>
          <w:p w14:paraId="630DE1FF"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ULICP</w:t>
            </w:r>
          </w:p>
          <w:p w14:paraId="26A3DF63"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decyzji ULICP poprzez pobranie wniosku, wypełnienie i odesłanie formularza drogą elektroniczną do urzędu wraz z rejestracją wniosku w systemie dziedzinowym.</w:t>
            </w:r>
          </w:p>
        </w:tc>
        <w:tc>
          <w:tcPr>
            <w:tcW w:w="1357" w:type="dxa"/>
            <w:hideMark/>
          </w:tcPr>
          <w:p w14:paraId="77BD9415"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3EE6CF8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7B46F72"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2024367E"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84B3D97"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ULICP</w:t>
            </w:r>
          </w:p>
        </w:tc>
      </w:tr>
      <w:tr w:rsidR="00653128" w:rsidRPr="004348BF" w14:paraId="2A32798C"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C6B1F08"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13</w:t>
            </w:r>
          </w:p>
        </w:tc>
        <w:tc>
          <w:tcPr>
            <w:tcW w:w="6642" w:type="dxa"/>
            <w:hideMark/>
          </w:tcPr>
          <w:p w14:paraId="649277D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USTALENIE NUMERU PORZĄDKOWEGO</w:t>
            </w:r>
          </w:p>
          <w:p w14:paraId="620BFF0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ustalenie numeru porządkowego budynku poprzez pobranie wniosku, wypełnienie i odesłanie formularza drogą elektroniczną do urzędu.</w:t>
            </w:r>
          </w:p>
        </w:tc>
        <w:tc>
          <w:tcPr>
            <w:tcW w:w="1357" w:type="dxa"/>
            <w:hideMark/>
          </w:tcPr>
          <w:p w14:paraId="01433817"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ACB7298"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9F7F974"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9299A03"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4C06568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ustalenie numeru porządkowego budynku</w:t>
            </w:r>
          </w:p>
        </w:tc>
      </w:tr>
      <w:tr w:rsidR="00653128" w:rsidRPr="004348BF" w14:paraId="53C99625"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D6DB70A"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14</w:t>
            </w:r>
          </w:p>
        </w:tc>
        <w:tc>
          <w:tcPr>
            <w:tcW w:w="6642" w:type="dxa"/>
            <w:hideMark/>
          </w:tcPr>
          <w:p w14:paraId="2513E9E7"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DECYZJI ŚRODOWISKOWEJ</w:t>
            </w:r>
          </w:p>
          <w:p w14:paraId="080112B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Usługa umożliwi usługobiorcom na złożenie wniosku o wydanie decyzji o środowiskowych uwarunkowaniach poprzez pobranie </w:t>
            </w:r>
            <w:r w:rsidRPr="00D041AD">
              <w:rPr>
                <w:rFonts w:asciiTheme="minorHAnsi" w:hAnsiTheme="minorHAnsi" w:cstheme="minorHAnsi"/>
                <w:color w:val="auto"/>
                <w:sz w:val="22"/>
              </w:rPr>
              <w:lastRenderedPageBreak/>
              <w:t>wniosku, wypełnienie i odesłanie formularza drogą elektroniczną do urzędu.</w:t>
            </w:r>
          </w:p>
        </w:tc>
        <w:tc>
          <w:tcPr>
            <w:tcW w:w="1357" w:type="dxa"/>
            <w:hideMark/>
          </w:tcPr>
          <w:p w14:paraId="2C37E17B"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Klienci Urzędu</w:t>
            </w:r>
          </w:p>
          <w:p w14:paraId="76D1EDD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E9E6037"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4CDE1BC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7FDCC6F5"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o środowiskowych uwarunkowaniach</w:t>
            </w:r>
          </w:p>
        </w:tc>
      </w:tr>
      <w:tr w:rsidR="00653128" w:rsidRPr="004348BF" w14:paraId="2C43E6A4"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791EE11"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15</w:t>
            </w:r>
          </w:p>
        </w:tc>
        <w:tc>
          <w:tcPr>
            <w:tcW w:w="6642" w:type="dxa"/>
            <w:hideMark/>
          </w:tcPr>
          <w:p w14:paraId="34670035"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ZEZWOLENIA NA USUNIĘCIE DRZEW LUB KRZEWÓW</w:t>
            </w:r>
          </w:p>
          <w:p w14:paraId="6E7FB8C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zezwolenia na usunięcie drzew lub krzewów poprzez uzupełnienia odpowiedniego formularza.</w:t>
            </w:r>
          </w:p>
        </w:tc>
        <w:tc>
          <w:tcPr>
            <w:tcW w:w="1357" w:type="dxa"/>
            <w:hideMark/>
          </w:tcPr>
          <w:p w14:paraId="34E1C8F2"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4E6CD8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5684156"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B9F5309"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A417576"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zezwolenia na usunięcie drzew lub krzewów</w:t>
            </w:r>
          </w:p>
        </w:tc>
      </w:tr>
      <w:tr w:rsidR="00653128" w:rsidRPr="004348BF" w14:paraId="0C21958F" w14:textId="77777777" w:rsidTr="00F05A81">
        <w:trPr>
          <w:cnfStyle w:val="000000010000" w:firstRow="0" w:lastRow="0" w:firstColumn="0" w:lastColumn="0" w:oddVBand="0" w:evenVBand="0" w:oddHBand="0" w:evenHBand="1" w:firstRowFirstColumn="0" w:firstRowLastColumn="0" w:lastRowFirstColumn="0" w:lastRowLastColumn="0"/>
          <w:trHeight w:val="1696"/>
        </w:trPr>
        <w:tc>
          <w:tcPr>
            <w:cnfStyle w:val="001000000000" w:firstRow="0" w:lastRow="0" w:firstColumn="1" w:lastColumn="0" w:oddVBand="0" w:evenVBand="0" w:oddHBand="0" w:evenHBand="0" w:firstRowFirstColumn="0" w:firstRowLastColumn="0" w:lastRowFirstColumn="0" w:lastRowLastColumn="0"/>
            <w:tcW w:w="0" w:type="auto"/>
            <w:hideMark/>
          </w:tcPr>
          <w:p w14:paraId="43F3F2F3"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16</w:t>
            </w:r>
          </w:p>
        </w:tc>
        <w:tc>
          <w:tcPr>
            <w:tcW w:w="6642" w:type="dxa"/>
            <w:hideMark/>
          </w:tcPr>
          <w:p w14:paraId="00BC382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Rekrutacja do przedszkoli</w:t>
            </w:r>
          </w:p>
          <w:p w14:paraId="4FC3353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złożenie opiekunowi prawnemu wniosku elektronicznego o przyjcie dziecka do przedszkola.</w:t>
            </w:r>
          </w:p>
          <w:p w14:paraId="0EDE55C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zapewniająca elektroniczną rekrutację do przedszkoli i oddziałów przedszkolnych w szkołach podstawowych zbudowana jest z dwóch uzupełniających się części: części wewnętrznej skierowanej do użytkowników z placówek i organu prowadzącego; części publicznej adresowanej do mieszkańców – najczęściej do rodziców dzieci i innych zainteresowanych.</w:t>
            </w:r>
          </w:p>
        </w:tc>
        <w:tc>
          <w:tcPr>
            <w:tcW w:w="1357" w:type="dxa"/>
            <w:hideMark/>
          </w:tcPr>
          <w:p w14:paraId="028D98D3"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D2C8EDA"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0170FD85"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66BA83E3"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1C628F56"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przyjęcie dziecka do przedszkola</w:t>
            </w:r>
          </w:p>
        </w:tc>
      </w:tr>
      <w:tr w:rsidR="00653128" w:rsidRPr="004348BF" w14:paraId="0D8C6862"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F735514"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17</w:t>
            </w:r>
          </w:p>
        </w:tc>
        <w:tc>
          <w:tcPr>
            <w:tcW w:w="6642" w:type="dxa"/>
            <w:hideMark/>
          </w:tcPr>
          <w:p w14:paraId="0693E11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Rekrutacja do żłobków</w:t>
            </w:r>
          </w:p>
          <w:p w14:paraId="722E2C4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złożenie opiekunowi prawnemu wniosku elektronicznego o przyjcie dziecka do żłobka.</w:t>
            </w:r>
          </w:p>
          <w:p w14:paraId="70669216"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zapewniająca elektroniczną rekrutację do żłobków zbudowana jest z dwóch uzupełniających się części: części wewnętrznej skierowanej do użytkowników z placówek i organu prowadzącego; części publicznej adresowanej do mieszkańców – najczęściej do rodziców dzieci i innych zainteresowanych.</w:t>
            </w:r>
          </w:p>
        </w:tc>
        <w:tc>
          <w:tcPr>
            <w:tcW w:w="1357" w:type="dxa"/>
            <w:hideMark/>
          </w:tcPr>
          <w:p w14:paraId="29FF499C"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1B7A3A3"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3D0D865F"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4AE8C26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5E76C5BA"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przyjęcie dziecka do żłobka</w:t>
            </w:r>
          </w:p>
        </w:tc>
      </w:tr>
      <w:tr w:rsidR="00653128" w:rsidRPr="004348BF" w14:paraId="78B63796"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E8D3C16"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18</w:t>
            </w:r>
          </w:p>
        </w:tc>
        <w:tc>
          <w:tcPr>
            <w:tcW w:w="6642" w:type="dxa"/>
            <w:hideMark/>
          </w:tcPr>
          <w:p w14:paraId="6B46F294"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Złożenie wniosku jako propozycja do budżetu obywatelskiego - umożliwienie uprawnionym mieszkańcom elektronicznego złożenia wniosku</w:t>
            </w:r>
          </w:p>
        </w:tc>
        <w:tc>
          <w:tcPr>
            <w:tcW w:w="1357" w:type="dxa"/>
            <w:hideMark/>
          </w:tcPr>
          <w:p w14:paraId="1BD508C3"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6BDD105"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4B087ECA"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1FF4DA4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0F66E044"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wniosku jako propozycja do budżetu obywatelskiego</w:t>
            </w:r>
          </w:p>
        </w:tc>
      </w:tr>
      <w:tr w:rsidR="00653128" w:rsidRPr="004348BF" w14:paraId="1C7A89DE"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17F801D"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19</w:t>
            </w:r>
          </w:p>
        </w:tc>
        <w:tc>
          <w:tcPr>
            <w:tcW w:w="6642" w:type="dxa"/>
            <w:hideMark/>
          </w:tcPr>
          <w:p w14:paraId="13628D83"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Zgłaszanie uwag do projektów do budżetu obywatelskiego - umożliwienie mieszkańcom złożenia zapytań i uwag w formie elektronicznej do projektów</w:t>
            </w:r>
          </w:p>
        </w:tc>
        <w:tc>
          <w:tcPr>
            <w:tcW w:w="1357" w:type="dxa"/>
            <w:hideMark/>
          </w:tcPr>
          <w:p w14:paraId="46DB9E2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7250038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2A4CFE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07C893AF"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34D64DFC"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Zgłaszanie uwag do projektów do budżetu obywatelskiego</w:t>
            </w:r>
          </w:p>
        </w:tc>
      </w:tr>
      <w:tr w:rsidR="00653128" w:rsidRPr="004348BF" w14:paraId="79DDE5BA" w14:textId="77777777" w:rsidTr="00F05A81">
        <w:trPr>
          <w:cnfStyle w:val="000000010000" w:firstRow="0" w:lastRow="0" w:firstColumn="0" w:lastColumn="0" w:oddVBand="0" w:evenVBand="0" w:oddHBand="0" w:evenHBand="1" w:firstRowFirstColumn="0" w:firstRowLastColumn="0" w:lastRowFirstColumn="0" w:lastRowLastColumn="0"/>
          <w:trHeight w:val="1458"/>
        </w:trPr>
        <w:tc>
          <w:tcPr>
            <w:cnfStyle w:val="001000000000" w:firstRow="0" w:lastRow="0" w:firstColumn="1" w:lastColumn="0" w:oddVBand="0" w:evenVBand="0" w:oddHBand="0" w:evenHBand="0" w:firstRowFirstColumn="0" w:firstRowLastColumn="0" w:lastRowFirstColumn="0" w:lastRowLastColumn="0"/>
            <w:tcW w:w="0" w:type="auto"/>
            <w:hideMark/>
          </w:tcPr>
          <w:p w14:paraId="2407BF43"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20</w:t>
            </w:r>
          </w:p>
        </w:tc>
        <w:tc>
          <w:tcPr>
            <w:tcW w:w="6642" w:type="dxa"/>
            <w:hideMark/>
          </w:tcPr>
          <w:p w14:paraId="5841329C"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Głosowanie na zgłoszone projekty do budżetu obywatelskiego - umożliwienie przeprowadzania elektronicznej procedury wyboru projektów do realizacji</w:t>
            </w:r>
          </w:p>
        </w:tc>
        <w:tc>
          <w:tcPr>
            <w:tcW w:w="1357" w:type="dxa"/>
            <w:hideMark/>
          </w:tcPr>
          <w:p w14:paraId="583F74E2"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573DAF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18A41FE8"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6B68C984"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E07BCAC"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Głosowanie na zgłoszone projekty do budżetu obywatelskiego</w:t>
            </w:r>
          </w:p>
        </w:tc>
      </w:tr>
    </w:tbl>
    <w:p w14:paraId="50C30934" w14:textId="77777777" w:rsidR="00653128" w:rsidRPr="00653128" w:rsidRDefault="00653128" w:rsidP="00653128">
      <w:pPr>
        <w:spacing w:after="0"/>
        <w:textAlignment w:val="baseline"/>
        <w:rPr>
          <w:rFonts w:asciiTheme="minorHAnsi" w:hAnsiTheme="minorHAnsi" w:cstheme="minorHAnsi"/>
          <w:color w:val="000000"/>
          <w:sz w:val="24"/>
          <w:szCs w:val="24"/>
        </w:rPr>
        <w:sectPr w:rsidR="00653128" w:rsidRPr="00653128" w:rsidSect="00C05383">
          <w:pgSz w:w="16838" w:h="11906" w:orient="landscape" w:code="9"/>
          <w:pgMar w:top="1134" w:right="1134" w:bottom="1134" w:left="1134" w:header="454" w:footer="454" w:gutter="0"/>
          <w:cols w:space="708"/>
          <w:docGrid w:linePitch="360"/>
        </w:sectPr>
      </w:pPr>
    </w:p>
    <w:p w14:paraId="6544FAD0" w14:textId="158F4A1A" w:rsidR="00653128" w:rsidRPr="00B25F11" w:rsidRDefault="00653128" w:rsidP="00D041AD">
      <w:pPr>
        <w:spacing w:after="120"/>
        <w:rPr>
          <w:rFonts w:asciiTheme="minorHAnsi" w:hAnsiTheme="minorHAnsi" w:cstheme="minorHAnsi"/>
          <w:sz w:val="22"/>
        </w:rPr>
      </w:pPr>
      <w:r w:rsidRPr="00B25F11">
        <w:rPr>
          <w:rFonts w:asciiTheme="minorHAnsi" w:hAnsiTheme="minorHAnsi" w:cstheme="minorHAnsi"/>
          <w:sz w:val="22"/>
        </w:rPr>
        <w:lastRenderedPageBreak/>
        <w:t>W ramach projektu Wykonawca musi zapewnić poprawne działanie formularzy elektronicznych z wyłączeniem sytuacji, za które nie odpowiada (błędy ePUAP, zmiany technologii ePUAP wymagające budowy kompletnie nowych formularzy). Publikacja formularzy na ePUAP realizowana będzie przez oddelegowanego pracownika Zamawiajacego.</w:t>
      </w:r>
    </w:p>
    <w:p w14:paraId="79BA6EC4" w14:textId="14D8D80A" w:rsidR="00653128" w:rsidRPr="00D041AD" w:rsidRDefault="00653128" w:rsidP="00D041AD">
      <w:pPr>
        <w:spacing w:after="120"/>
        <w:rPr>
          <w:rFonts w:asciiTheme="minorHAnsi" w:hAnsiTheme="minorHAnsi" w:cstheme="minorHAnsi"/>
          <w:sz w:val="22"/>
        </w:rPr>
      </w:pPr>
      <w:r w:rsidRPr="00B25F11">
        <w:rPr>
          <w:rFonts w:asciiTheme="minorHAnsi" w:hAnsiTheme="minorHAnsi" w:cstheme="minorHAnsi"/>
          <w:sz w:val="22"/>
        </w:rPr>
        <w:t>Część formularzy XML dotycząca danych osobowych podatnika powinna być ujednolicona we wszystkich formularzach XML</w:t>
      </w:r>
      <w:r w:rsidR="00D041AD">
        <w:rPr>
          <w:rFonts w:asciiTheme="minorHAnsi" w:hAnsiTheme="minorHAnsi" w:cstheme="minorHAnsi"/>
          <w:sz w:val="22"/>
        </w:rPr>
        <w:t>.</w:t>
      </w:r>
    </w:p>
    <w:tbl>
      <w:tblPr>
        <w:tblStyle w:val="Jasnasiatkaakcent1"/>
        <w:tblW w:w="9356" w:type="dxa"/>
        <w:tblLook w:val="04A0" w:firstRow="1" w:lastRow="0" w:firstColumn="1" w:lastColumn="0" w:noHBand="0" w:noVBand="1"/>
      </w:tblPr>
      <w:tblGrid>
        <w:gridCol w:w="546"/>
        <w:gridCol w:w="8810"/>
      </w:tblGrid>
      <w:tr w:rsidR="00A93B38" w:rsidRPr="00A93B38" w14:paraId="0CFB41CD" w14:textId="77777777" w:rsidTr="00C65C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038527D" w14:textId="77777777" w:rsidR="00653128" w:rsidRPr="00A93B38" w:rsidRDefault="00653128" w:rsidP="00C65CB3">
            <w:pPr>
              <w:pStyle w:val="Akapittabeli"/>
              <w:spacing w:before="0" w:after="0" w:line="276" w:lineRule="auto"/>
              <w:rPr>
                <w:rFonts w:asciiTheme="minorHAnsi" w:hAnsiTheme="minorHAnsi" w:cstheme="minorHAnsi"/>
                <w:color w:val="auto"/>
                <w:sz w:val="22"/>
                <w:szCs w:val="22"/>
              </w:rPr>
            </w:pPr>
            <w:r w:rsidRPr="00A93B38">
              <w:rPr>
                <w:rFonts w:asciiTheme="minorHAnsi" w:hAnsiTheme="minorHAnsi" w:cstheme="minorHAnsi"/>
                <w:color w:val="auto"/>
                <w:sz w:val="22"/>
                <w:szCs w:val="22"/>
              </w:rPr>
              <w:t>Lp.</w:t>
            </w:r>
          </w:p>
        </w:tc>
        <w:tc>
          <w:tcPr>
            <w:tcW w:w="8810" w:type="dxa"/>
          </w:tcPr>
          <w:p w14:paraId="0BC12D80" w14:textId="77777777" w:rsidR="00653128" w:rsidRPr="00A93B38" w:rsidRDefault="00653128" w:rsidP="00A93B38">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Opis wymagania</w:t>
            </w:r>
          </w:p>
        </w:tc>
      </w:tr>
      <w:tr w:rsidR="00A93B38" w:rsidRPr="00A93B38" w14:paraId="045DD2B8"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E17FD1A"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9559C67"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Formularze stosowane na ePUAP tworzone są z wykorzystaniem języka XForms oraz XPath.</w:t>
            </w:r>
          </w:p>
        </w:tc>
      </w:tr>
      <w:tr w:rsidR="00A93B38" w:rsidRPr="00A93B38" w14:paraId="2098286B"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E699245"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1D2819"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powinien opracować formularze elektroniczne (zgodnie z właściwymi przepisami prawa) na podstawie przekazanych przez JST, których dotyczy przedmiotowe zamówienie, kart usług z formularzami w formacie MS Word.</w:t>
            </w:r>
          </w:p>
        </w:tc>
      </w:tr>
      <w:tr w:rsidR="00A93B38" w:rsidRPr="00A93B38" w14:paraId="4F31947C"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853427A"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D29FF3C"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 xml:space="preserve">Wszystkie formularze elektroniczne Wykonawca musi przygotować z należytą starannością tak, aby pola do uzupełnienia w tych formularzach zgadzały się z polami formularzy w formacie MS Word. </w:t>
            </w:r>
          </w:p>
        </w:tc>
      </w:tr>
      <w:tr w:rsidR="00A93B38" w:rsidRPr="00A93B38" w14:paraId="34250EB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C1A4445"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6B9E222"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Pola wskazane przez JST jako pola obowiązkowe w formularzach w formacie MS Word, musza zostać polami obowiązkowymi również w formularzach elektronicznych.</w:t>
            </w:r>
          </w:p>
        </w:tc>
      </w:tr>
      <w:tr w:rsidR="00A93B38" w:rsidRPr="00A93B38" w14:paraId="14F26774"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CB3411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D45CA1"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Układ graficzny wszystkich formularzy powinien być w miarę możliwości jednolity.</w:t>
            </w:r>
          </w:p>
        </w:tc>
      </w:tr>
      <w:tr w:rsidR="00A93B38" w:rsidRPr="00A93B38" w14:paraId="178F8E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2779440"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07F1D30"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Wizualizacja formularzy elektronicznych nie musi być identyczna ze wzorem w formacie MS Word, ale musi zawierać dane w układzie niepozostawiającym wątpliwości co do treści i kontekstu zapisanych informacji, w sposób zgodny ze wzorem.</w:t>
            </w:r>
          </w:p>
        </w:tc>
      </w:tr>
      <w:tr w:rsidR="00A93B38" w:rsidRPr="00A93B38" w14:paraId="7A7E88D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95243C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4004C5D"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Przygotowując formularze Wykonawca musi dążyć do maksymalnego wykorzystania słowników.</w:t>
            </w:r>
          </w:p>
        </w:tc>
      </w:tr>
      <w:tr w:rsidR="00A93B38" w:rsidRPr="00A93B38" w14:paraId="4B057706"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3548003"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BBFE01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 budowanych formularzach należy wykorzystać mechanizm automatycznego pobierania danych z profilu – celem uzupełnienia danych o wnioskodawcy.</w:t>
            </w:r>
          </w:p>
        </w:tc>
      </w:tr>
      <w:tr w:rsidR="00A93B38" w:rsidRPr="00A93B38" w14:paraId="18F5BD78"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BB40DC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5806028" w14:textId="1E4A8E56"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Formularze muszą zapewniać walidację wprowadzonych danych po stronie klienta i serwera zgodnie z walidacją zawartą w schemacie dokumentu.</w:t>
            </w:r>
          </w:p>
        </w:tc>
      </w:tr>
      <w:tr w:rsidR="00A93B38" w:rsidRPr="00A93B38" w14:paraId="15965B3F"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725D6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C759308" w14:textId="2D433BEE"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Jeśli w formularzu elektronicznym występują pola PESEL, REGON lub kod pocztowy, to pola te muszą być walidowane pod kątem poprawności danych wprowadzanych przez wnioskodawcę.</w:t>
            </w:r>
          </w:p>
        </w:tc>
      </w:tr>
      <w:tr w:rsidR="00A93B38" w:rsidRPr="00A93B38" w14:paraId="707D440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437425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6F92E9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Każdy opracowany przez Wykonawcę formularz (w postaci pliku XML) musi zostać przekazany JST na okres 7 dni roboczych w celu dokonania sprawdzenia i wykonania testów na formularzu.</w:t>
            </w:r>
          </w:p>
        </w:tc>
      </w:tr>
      <w:tr w:rsidR="00A93B38" w:rsidRPr="00A93B38" w14:paraId="2449136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0A78CF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6D7EA6D"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Po okresie testów, o których mowa w wymaganiu poprzednim, JST przekaże Wykonawcy ewentualne poprawki i uwagi dotyczące poszczególnych formularzy, które Wykonawca usunie bez zbędne zwłoki.</w:t>
            </w:r>
          </w:p>
        </w:tc>
      </w:tr>
      <w:tr w:rsidR="00A93B38" w:rsidRPr="00A93B38" w14:paraId="0F01117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279BB3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3102FA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przygotuje wzory dokumentów elektronicznych w CRD zgodnie ze standardem ePUAP w formacie XML zgodnym z formatem Centralnego Repozytorium Wzorów Dokumentów.</w:t>
            </w:r>
          </w:p>
        </w:tc>
      </w:tr>
      <w:tr w:rsidR="00A93B38" w:rsidRPr="00A93B38" w14:paraId="52D2DE3F"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708602B"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75E2C35"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dopuszcza możliwość wykorzystania przez Wykonawcę wzorów, które są już opublikowane w CRD.</w:t>
            </w:r>
          </w:p>
        </w:tc>
      </w:tr>
      <w:tr w:rsidR="00A93B38" w:rsidRPr="00A93B38" w14:paraId="3BD8525A"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EA4ED6D"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83566EF"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Wygenerowane dla poszczególnych formularzy wzory dokumentów elektronicznych, składające się z plików:</w:t>
            </w:r>
          </w:p>
          <w:p w14:paraId="53BAADDF"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Wyróżnik (wyróżnik.xml),</w:t>
            </w:r>
          </w:p>
          <w:p w14:paraId="3BAD360E"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Schemat (schemat.xml),</w:t>
            </w:r>
          </w:p>
          <w:p w14:paraId="7EFF7C17"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Wizualizacja (styl.xsl),</w:t>
            </w:r>
          </w:p>
          <w:p w14:paraId="2A4889B9" w14:textId="075EE644"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lastRenderedPageBreak/>
              <w:t>muszą zostać dostosowane do wymogów formatu dokumentów publikowanych w CRD i spełniać założenia interoperacyjności.</w:t>
            </w:r>
          </w:p>
        </w:tc>
      </w:tr>
      <w:tr w:rsidR="00A93B38" w:rsidRPr="00A93B38" w14:paraId="2D6C8480"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4DC1FDB"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BBF1A9B"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 xml:space="preserve">W ramach projektu Wykonawca przygotuje i przekaże Zamawiającemu wszystkie wzory dokumentów elektronicznych w celu złożenia wniosków o ich publikację w CRD. </w:t>
            </w:r>
          </w:p>
        </w:tc>
      </w:tr>
      <w:tr w:rsidR="00A93B38" w:rsidRPr="00A93B38" w14:paraId="12DCA5E2"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723F453"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960D51D"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udzieli wsparcia w przejściu procesu publikacji na ePUAP.</w:t>
            </w:r>
          </w:p>
        </w:tc>
      </w:tr>
      <w:tr w:rsidR="00A93B38" w:rsidRPr="00A93B38" w14:paraId="0AED5258"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5D49BC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8680DF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Bazując na przygotowanych wzorach dokumentów elektronicznych oraz opracowanych na platformie ePUAP formularzach elektronicznych Wykonawca przygotuje instalacje aplikacji w środowisku ePUAP.</w:t>
            </w:r>
          </w:p>
        </w:tc>
      </w:tr>
      <w:tr w:rsidR="00A93B38" w:rsidRPr="00A93B38" w14:paraId="1DCD589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D7CAC9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2F72182"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Aplikacje muszą być zgodne z architekturą biznesową ePUAP oraz architekturą systemu informatycznego ePUAP.</w:t>
            </w:r>
          </w:p>
        </w:tc>
      </w:tr>
      <w:tr w:rsidR="00A93B38" w:rsidRPr="00A93B38" w14:paraId="623F5F92"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9CC3C98"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B3D85B5"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Zainstalowane aplikacje muszą spełniać wymogi ePUAP oraz pozytywnie przechodzić przeprowadzone na ePUAP walidacje zgodności ze wzorami dokumentów.</w:t>
            </w:r>
          </w:p>
        </w:tc>
      </w:tr>
      <w:tr w:rsidR="00A93B38" w:rsidRPr="00A93B38" w14:paraId="6A702957"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44256AE"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004279A"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Na czas realizacji projektu Zamawiający zapewni Wykonawcy dostęp do części administracyjnej platformy ePUAP konta JST z uprawnieniami do konsoli administracyjnej Draco, ŚBA i usług.</w:t>
            </w:r>
          </w:p>
        </w:tc>
      </w:tr>
      <w:tr w:rsidR="00A93B38" w:rsidRPr="00A93B38" w14:paraId="3046FC7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BEEEC1C"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7E4D187"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 przypadku zwłoki w publikacji wzorów dokumentów CRD realizowanej przez Ministerstwo Cyfryzacji (administrator ePUAP) dopuszcza się dokonanie odbioru tej części zamówienia w ramach lokalnych publikacji w CRD z zastrzeżeniem, że Wykonawca dokona przekonfigurowania aplikacji po pomyślnej publikacji CRD przez Ministerstwo Cyfryzacji.</w:t>
            </w:r>
          </w:p>
        </w:tc>
      </w:tr>
      <w:tr w:rsidR="00A93B38" w:rsidRPr="00A93B38" w14:paraId="78D8466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511616"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7C91930"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przekaże Wykonawcy opisy usług w formacie MS Word.</w:t>
            </w:r>
          </w:p>
        </w:tc>
      </w:tr>
      <w:tr w:rsidR="00A93B38" w:rsidRPr="00A93B38" w14:paraId="08E0AC12"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C1233A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153DA0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dopuszcza, aby Wykonawca wykorzystał opisu usług umieszczone na platformie ePUAP.</w:t>
            </w:r>
          </w:p>
        </w:tc>
      </w:tr>
      <w:tr w:rsidR="00A93B38" w:rsidRPr="00A93B38" w14:paraId="2CA70151"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35DA60"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3075DD1"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Zadaniem wykonawcy jest odpowiednie powiązanie opisów usług zamieszczonych na ePUAP z odpowiednimi usługami opracowanymi przez JST.</w:t>
            </w:r>
          </w:p>
        </w:tc>
      </w:tr>
      <w:tr w:rsidR="00A93B38" w:rsidRPr="00A93B38" w14:paraId="31C6D257"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DEA4F4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0EF2763"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przygotuje definicję brakujących opisów usług na ePUAP. Zamawiający zwróci się do Ministerstwa Cyfryzacji w celu akceptacji i umieszczenia ich na platformie ePUAP.</w:t>
            </w:r>
          </w:p>
        </w:tc>
      </w:tr>
      <w:tr w:rsidR="00A93B38" w:rsidRPr="00A93B38" w14:paraId="351B0AB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80111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1DB0F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Wszystkie opisy usług zostaną przyporządkowane do jednego lub więcej zdarzenia życiowego z Klasyfikacji Zdarzeń, a także do Klasyfikacji Przedmiotowej Usług ePUAP.</w:t>
            </w:r>
          </w:p>
        </w:tc>
      </w:tr>
      <w:tr w:rsidR="007D53C1" w:rsidRPr="007D53C1" w14:paraId="226CB1CC"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8B20319" w14:textId="77777777" w:rsidR="007D53C1" w:rsidRPr="007D53C1" w:rsidRDefault="007D53C1" w:rsidP="007D53C1">
            <w:pPr>
              <w:pStyle w:val="Akapittabeli"/>
              <w:spacing w:before="0" w:after="0" w:line="276" w:lineRule="auto"/>
              <w:rPr>
                <w:rFonts w:asciiTheme="minorHAnsi" w:hAnsiTheme="minorHAnsi" w:cstheme="minorHAnsi"/>
                <w:b w:val="0"/>
                <w:bCs w:val="0"/>
                <w:color w:val="auto"/>
                <w:sz w:val="22"/>
                <w:szCs w:val="22"/>
              </w:rPr>
            </w:pPr>
          </w:p>
        </w:tc>
        <w:tc>
          <w:tcPr>
            <w:tcW w:w="8810" w:type="dxa"/>
          </w:tcPr>
          <w:p w14:paraId="702DA701" w14:textId="1C6E5325"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b/>
                <w:bCs/>
                <w:color w:val="auto"/>
                <w:sz w:val="22"/>
              </w:rPr>
              <w:t>System do Obsługi e-Formularzy</w:t>
            </w:r>
          </w:p>
        </w:tc>
      </w:tr>
      <w:tr w:rsidR="007D53C1" w:rsidRPr="007D53C1" w14:paraId="679335EC"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3AC3038"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FC299CC" w14:textId="4F786F0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udostępniać narzędzie do definiowania i edycji szablonów e-formularzy (kreator) przez Użytkownika</w:t>
            </w:r>
            <w:r w:rsidRPr="00106C80">
              <w:rPr>
                <w:rFonts w:asciiTheme="minorHAnsi" w:hAnsiTheme="minorHAnsi" w:cstheme="minorHAnsi"/>
                <w:color w:val="auto"/>
                <w:sz w:val="22"/>
              </w:rPr>
              <w:t xml:space="preserve"> wewnętrznego.</w:t>
            </w:r>
          </w:p>
        </w:tc>
      </w:tr>
      <w:tr w:rsidR="007D53C1" w:rsidRPr="007D53C1" w14:paraId="33EE103C"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7F349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C102F2A" w14:textId="5A496A44"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Kreator szablonów formularzy musi umożliwiać dodawanie pól tekstowych, pól wyboru z listy rozwijanej, pól wyboru (np. tak/nie), definiowanie wartości słownikowej list rozwijalnych, pól liczbowych, stałego tekstu, pól predefiniowanych (telefon, e-mail), pól daty i czasu, załączników, adresowych i z udostępnioną mapą.</w:t>
            </w:r>
          </w:p>
        </w:tc>
      </w:tr>
      <w:tr w:rsidR="007D53C1" w:rsidRPr="007D53C1" w14:paraId="0ECD50C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79144D8"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B0AF7B3" w14:textId="4D7E880C"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dawać możliwość przygotowania zestawów pól tj. tworzenia sekcji pól, tworzenia siatki pól, tworzenia grup pól.</w:t>
            </w:r>
          </w:p>
        </w:tc>
      </w:tr>
      <w:tr w:rsidR="007D53C1" w:rsidRPr="007D53C1" w14:paraId="55625433"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705BBA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1FDEC63" w14:textId="0A3609EE"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w trakcie projektowania przez użytkownika wewnętrznego umożliwiać sprawdzenie poprawności przygotowanego szablonu oraz wprowadzonych walidacji.</w:t>
            </w:r>
          </w:p>
        </w:tc>
      </w:tr>
      <w:tr w:rsidR="007D53C1" w:rsidRPr="007D53C1" w14:paraId="197ED9B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FD3E9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C573AFD" w14:textId="5627B392"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umożliwiać edytowanie pól, wprowadzanie tekstu podpowiedzi, wprowadzanie tekstu pomocy.</w:t>
            </w:r>
          </w:p>
        </w:tc>
      </w:tr>
      <w:tr w:rsidR="007D53C1" w:rsidRPr="007D53C1" w14:paraId="57A92EE7"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214717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550CBDA" w14:textId="4C20C626"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w:t>
            </w:r>
            <w:r>
              <w:rPr>
                <w:rFonts w:asciiTheme="minorHAnsi" w:hAnsiTheme="minorHAnsi" w:cstheme="minorHAnsi"/>
                <w:color w:val="auto"/>
                <w:sz w:val="22"/>
              </w:rPr>
              <w:t>i</w:t>
            </w:r>
            <w:r w:rsidRPr="00876FBF">
              <w:rPr>
                <w:rFonts w:asciiTheme="minorHAnsi" w:hAnsiTheme="minorHAnsi" w:cstheme="minorHAnsi"/>
                <w:color w:val="auto"/>
                <w:sz w:val="22"/>
              </w:rPr>
              <w:t xml:space="preserve"> dawać możliwość </w:t>
            </w:r>
            <w:r>
              <w:rPr>
                <w:rFonts w:asciiTheme="minorHAnsi" w:hAnsiTheme="minorHAnsi" w:cstheme="minorHAnsi"/>
                <w:color w:val="auto"/>
                <w:sz w:val="22"/>
              </w:rPr>
              <w:t>wprowadzania opcji widoczności, dostępu do edycji, wstępnego uzupełnienia wartościami dostępnymi w systemie.</w:t>
            </w:r>
          </w:p>
        </w:tc>
      </w:tr>
      <w:tr w:rsidR="007D53C1" w:rsidRPr="007D53C1" w14:paraId="5F42880A"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9F4B4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818174C" w14:textId="205E7F0A"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Pr>
                <w:rFonts w:asciiTheme="minorHAnsi" w:hAnsiTheme="minorHAnsi" w:cstheme="minorHAnsi"/>
                <w:color w:val="auto"/>
                <w:sz w:val="22"/>
              </w:rPr>
              <w:t>System do obsługi e-Formularzy musi dawać możliwość wprowadzenia walidacji wybranych pól szablonu przynajmniej w zakresie minimalnej i maksymalnej liczby znaków, wymagalności pola, wprowadzenia własnej formuły z użyciem dostępnych formuł XPAF.</w:t>
            </w:r>
          </w:p>
        </w:tc>
      </w:tr>
      <w:tr w:rsidR="007D53C1" w:rsidRPr="007D53C1" w14:paraId="18AB95E5"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0CB7492"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843B60B" w14:textId="643C774D"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do obsługi e-Formularzy musi automatycznie obliczać opłatę na podstawie danych podanych w e-formularzu i aktualnych stawek opłat.</w:t>
            </w:r>
          </w:p>
        </w:tc>
      </w:tr>
      <w:tr w:rsidR="007D53C1" w:rsidRPr="007D53C1" w14:paraId="5E35A2DE"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1020617" w14:textId="77777777" w:rsidR="007D53C1" w:rsidRPr="007D53C1" w:rsidRDefault="007D53C1" w:rsidP="007D53C1">
            <w:pPr>
              <w:pStyle w:val="Akapittabeli"/>
              <w:spacing w:before="0" w:after="0" w:line="276" w:lineRule="auto"/>
              <w:rPr>
                <w:rFonts w:asciiTheme="minorHAnsi" w:hAnsiTheme="minorHAnsi" w:cstheme="minorHAnsi"/>
                <w:b w:val="0"/>
                <w:bCs w:val="0"/>
                <w:color w:val="auto"/>
                <w:sz w:val="22"/>
                <w:szCs w:val="22"/>
              </w:rPr>
            </w:pPr>
          </w:p>
        </w:tc>
        <w:tc>
          <w:tcPr>
            <w:tcW w:w="8810" w:type="dxa"/>
          </w:tcPr>
          <w:p w14:paraId="05B07999" w14:textId="0CDF9E4D"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b/>
                <w:bCs/>
                <w:color w:val="auto"/>
                <w:sz w:val="22"/>
              </w:rPr>
              <w:t>System do Obsługi Rejestrów</w:t>
            </w:r>
          </w:p>
        </w:tc>
      </w:tr>
      <w:tr w:rsidR="007D53C1" w:rsidRPr="007D53C1" w14:paraId="5899F9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0CE598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74C63B5" w14:textId="0910F287"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000000"/>
                <w:sz w:val="22"/>
                <w:shd w:val="clear" w:color="auto" w:fill="FFFFFF"/>
              </w:rPr>
              <w:t>System do Obsługi Rejestrów powinien pozwalać na prowadzenie i udostępnianie w części publicznej wszystkich rejestrów.</w:t>
            </w:r>
          </w:p>
        </w:tc>
      </w:tr>
      <w:tr w:rsidR="007D53C1" w:rsidRPr="007D53C1" w14:paraId="48401A9D"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2A36716"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1B6AE0E" w14:textId="6A34C81B"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Wykonawca udostępni Zamawiającemu narzędzie (kreator) pozwalające na definiowanie nowych i edycję istniejących szablonów rejestrów.</w:t>
            </w:r>
          </w:p>
        </w:tc>
      </w:tr>
      <w:tr w:rsidR="007D53C1" w:rsidRPr="007D53C1" w14:paraId="641FE09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A45391"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C26B5F9" w14:textId="05EDB451"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000000"/>
                <w:sz w:val="22"/>
                <w:shd w:val="clear" w:color="auto" w:fill="FFFFFF"/>
              </w:rPr>
              <w:t>Kreator szablonów rejestrów musi umożliwiać dodawanie: Kreator szablonów e-formularzy musi umożliwiać dodawanie: a) Pól tekstowych; b) Pól wyboru z listy rozwijalnej. c) Pól wyboru (np. tak/nie); d) Definiowanie wartości słownikowych list rozwijalnych. e) Pól liczbowych. f) Stałego tekstu. g) Pól predefiniowanych, np. telefon, e-mail. h) Pól daty i czasu. i) Pól adresowych. j) Pól z udostępnioną mapą.</w:t>
            </w:r>
          </w:p>
        </w:tc>
      </w:tr>
      <w:tr w:rsidR="007D53C1" w:rsidRPr="007D53C1" w14:paraId="3E78F19D"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E0B285"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E2D6498" w14:textId="0B2B283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udostępniać narzędzie ułatwiające przygotowanie szablonu rejestru poprzez dostępność wyboru pól zastosowanych w szablonie formularza, dla którego tworzony jest rejestr.</w:t>
            </w:r>
          </w:p>
        </w:tc>
      </w:tr>
      <w:tr w:rsidR="007D53C1" w:rsidRPr="007D53C1" w14:paraId="06F00C61"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525DF1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8EC93D4" w14:textId="11B3C1CC"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powinien dawać możliwość wyboru czy rejestr będzie podlegał publikacji czy też nie. </w:t>
            </w:r>
          </w:p>
        </w:tc>
      </w:tr>
      <w:tr w:rsidR="007D53C1" w:rsidRPr="007D53C1" w14:paraId="3BF16F7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166ED2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4A5E93C" w14:textId="381E5878"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udostępniać kreator publikowanego wydruku pozycji rejestru.</w:t>
            </w:r>
          </w:p>
        </w:tc>
      </w:tr>
      <w:tr w:rsidR="007D53C1" w:rsidRPr="007D53C1" w14:paraId="5222FA7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564938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E7B7ACE" w14:textId="7F34D79F"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Kreator szablonów rejestrów powinien umożliwiać wprowadzanie, edycję i usuwanie danych z szablonu rejestru (operacje na rekordach bazy danych).</w:t>
            </w:r>
          </w:p>
        </w:tc>
      </w:tr>
      <w:tr w:rsidR="007D53C1" w:rsidRPr="007D53C1" w14:paraId="163548C1"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B89335"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AF438D6" w14:textId="2940DB69"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powinien udostępniać listę wniosków uzupełnionych przez Mieszkańców i przesłanych do Urzędu nawet jeśli, dla którego szablonu wniosku nie utworzono rejestru. </w:t>
            </w:r>
          </w:p>
        </w:tc>
      </w:tr>
      <w:tr w:rsidR="007D53C1" w:rsidRPr="007D53C1" w14:paraId="4CAC6818"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D6AB001"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0EF0555" w14:textId="382E0D4F"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Dla szablonu wniosku, dla którego nie utworzono rejestru eRejestry powinny udostępniać narzędzie umożliwiające import przesłanych wniosków podczas tworzenia rejestru. </w:t>
            </w:r>
          </w:p>
        </w:tc>
      </w:tr>
      <w:tr w:rsidR="007D53C1" w:rsidRPr="007D53C1" w14:paraId="5C42391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87A25C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1094900" w14:textId="59C15216"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udostępniać dekretację dokumentów stosowaną w Urzędzie.</w:t>
            </w:r>
          </w:p>
        </w:tc>
      </w:tr>
      <w:tr w:rsidR="007D53C1" w:rsidRPr="007D53C1" w14:paraId="04D07B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46B2F5B"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F0458D4" w14:textId="6876ED48"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załączanie, wprowadzanie, edycję numeru sprawy wg instrukcji kancelaryjnej.</w:t>
            </w:r>
          </w:p>
        </w:tc>
      </w:tr>
      <w:tr w:rsidR="007D53C1" w:rsidRPr="007D53C1" w14:paraId="78A342A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B02511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2EC91D3" w14:textId="3579D473"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dawać możliwość zmiany statusu sprawy. </w:t>
            </w:r>
          </w:p>
        </w:tc>
      </w:tr>
      <w:tr w:rsidR="007D53C1" w:rsidRPr="007D53C1" w14:paraId="179302CE"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379C09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0DE9F53" w14:textId="1DD80BD5"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umożliwiać akceptację bądź odrzucenie wpływających do nich wniosków. </w:t>
            </w:r>
          </w:p>
        </w:tc>
      </w:tr>
      <w:tr w:rsidR="007D53C1" w:rsidRPr="007D53C1" w14:paraId="5B73DC9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38E79DC"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BE5D6F3" w14:textId="044AABD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prowadzenie korespondencji z wnioskodawcą, przekazywanie związanych z wnioskiem dokumentów, udostępnianiem informacji o stanie sprawy na portalu PM.</w:t>
            </w:r>
          </w:p>
        </w:tc>
      </w:tr>
      <w:tr w:rsidR="007D53C1" w:rsidRPr="007D53C1" w14:paraId="1D17482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C0191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59054EF" w14:textId="3FB0340C"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udostępniać integrację z płatnościami eBOI oraz dawać możliwość wygenerowania zobowiązania, jeżeli charakter wniosku wskazuje na takie zapotrzebowanie. </w:t>
            </w:r>
          </w:p>
        </w:tc>
      </w:tr>
      <w:tr w:rsidR="007D53C1" w:rsidRPr="007D53C1" w14:paraId="685086C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9543D0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FB68672" w14:textId="65C98660"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mieć zaimplementowaną funkcjonalność umożliwiającą publikację danych na życzenie Użytkownika wewnętrznego ze wskazanego okresu czasu.</w:t>
            </w:r>
          </w:p>
        </w:tc>
      </w:tr>
      <w:tr w:rsidR="007D53C1" w:rsidRPr="007D53C1" w14:paraId="0DF2DBD3"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5F4A17B"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4E3B064" w14:textId="7F34FECB"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dawać możliwość tworzenia eksportu danych ze wskazanego rejestru co najmniej w formatach: a) xlsx, b) csv, c) pdf, d) docx, e) odt, f) ods, g) rtf.</w:t>
            </w:r>
          </w:p>
        </w:tc>
      </w:tr>
      <w:tr w:rsidR="007D53C1" w:rsidRPr="007D53C1" w14:paraId="395DC60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225DC7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187FF66" w14:textId="2F1F9D7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archiwizowanie wszelkich zgromadzonych informacji (m.in. e-formularzy, deklaracji, wniosków, decyzji, wystawiane tytuły płatności).</w:t>
            </w:r>
          </w:p>
        </w:tc>
      </w:tr>
      <w:tr w:rsidR="007D53C1" w:rsidRPr="007D53C1" w14:paraId="44619DF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63A3D92"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358E54D" w14:textId="6AE9CC67"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podgląd archiwalnych informacji (m.in. e-formularzy, deklaracji, wniosków, decyzji, wystawiane tytuły płatności).</w:t>
            </w:r>
          </w:p>
        </w:tc>
      </w:tr>
      <w:tr w:rsidR="007D53C1" w:rsidRPr="007D53C1" w14:paraId="23710AA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A817614"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39B9A09" w14:textId="26537F42"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do Obsługi Rejestrów powinien pozwalać na prowadzenie i udostępnianie w części publicznej wszystkich rejestrów.</w:t>
            </w:r>
          </w:p>
        </w:tc>
      </w:tr>
      <w:tr w:rsidR="007D53C1" w:rsidRPr="007D53C1" w14:paraId="443A9AB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A74E8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37CC265" w14:textId="6C45D9EB"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Wykonawca udostępni Zamawiającemu narzędzie (kreator) pozwalające na definiowanie nowych i edycję istniejących szablonów rejestrów.</w:t>
            </w:r>
          </w:p>
        </w:tc>
      </w:tr>
    </w:tbl>
    <w:p w14:paraId="7C038FC5" w14:textId="17A890FF" w:rsidR="00E05BF0" w:rsidRDefault="00E05BF0" w:rsidP="002C32C5">
      <w:pPr>
        <w:pStyle w:val="Nagwek2"/>
      </w:pPr>
      <w:bookmarkStart w:id="716" w:name="_Toc116562398"/>
      <w:r>
        <w:t>Sprzęt</w:t>
      </w:r>
      <w:r w:rsidR="002522D4">
        <w:t xml:space="preserve"> i oprogramowanie sprzętowe</w:t>
      </w:r>
      <w:bookmarkEnd w:id="716"/>
    </w:p>
    <w:p w14:paraId="00B03F51"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W ramach zamówienia należy dostarczyć opisane poniżej oprogramowanie i sprzęt oraz wykonać następujące prace:</w:t>
      </w:r>
    </w:p>
    <w:p w14:paraId="0479A945"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Analiza przedwdrożeniowa;</w:t>
      </w:r>
    </w:p>
    <w:p w14:paraId="4A5F814D" w14:textId="39BAF4B1"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Fizyczna instalacja sprzętu serwerowego (serwe</w:t>
      </w:r>
      <w:r>
        <w:rPr>
          <w:rFonts w:cstheme="minorHAnsi"/>
        </w:rPr>
        <w:t>r, macierze)</w:t>
      </w:r>
      <w:r w:rsidRPr="006E1381">
        <w:rPr>
          <w:rFonts w:cstheme="minorHAnsi"/>
        </w:rPr>
        <w:t>;</w:t>
      </w:r>
    </w:p>
    <w:p w14:paraId="4CF04604" w14:textId="3F6578F0"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sieci dla serwe</w:t>
      </w:r>
      <w:r>
        <w:rPr>
          <w:rFonts w:cstheme="minorHAnsi"/>
        </w:rPr>
        <w:t>ra, macierzy</w:t>
      </w:r>
      <w:r w:rsidRPr="006E1381">
        <w:rPr>
          <w:rFonts w:cstheme="minorHAnsi"/>
        </w:rPr>
        <w:t xml:space="preserve"> i stacji roboczych;</w:t>
      </w:r>
    </w:p>
    <w:p w14:paraId="38BAD647" w14:textId="1C873CCB"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serwer</w:t>
      </w:r>
      <w:r>
        <w:rPr>
          <w:rFonts w:cstheme="minorHAnsi"/>
        </w:rPr>
        <w:t>a i macierzy</w:t>
      </w:r>
      <w:r w:rsidRPr="006E1381">
        <w:rPr>
          <w:rFonts w:cstheme="minorHAnsi"/>
        </w:rPr>
        <w:t xml:space="preserve"> (aktualizacja firmware, ustawienia sieciowe, konfiguracja);</w:t>
      </w:r>
    </w:p>
    <w:p w14:paraId="72BB3EED"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oprogramowania serwer</w:t>
      </w:r>
      <w:r>
        <w:rPr>
          <w:rFonts w:cstheme="minorHAnsi"/>
        </w:rPr>
        <w:t>a</w:t>
      </w:r>
      <w:r w:rsidRPr="006E1381">
        <w:rPr>
          <w:rFonts w:cstheme="minorHAnsi"/>
        </w:rPr>
        <w:t>;</w:t>
      </w:r>
    </w:p>
    <w:p w14:paraId="146A01D6"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Uruchomienie wirtualnych maszyn z systemem operacyjnym;</w:t>
      </w:r>
    </w:p>
    <w:p w14:paraId="41D52C69"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Podłączenie komputerów do domeny;</w:t>
      </w:r>
    </w:p>
    <w:p w14:paraId="2A157E6E"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i konfiguracja systemu Exchange;</w:t>
      </w:r>
    </w:p>
    <w:p w14:paraId="15A003FA"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polityk na firewall dla całego środowiska;</w:t>
      </w:r>
    </w:p>
    <w:p w14:paraId="36C54245"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Testy środowiska;</w:t>
      </w:r>
    </w:p>
    <w:p w14:paraId="488C309A"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Stabilizacja rozwiązania;</w:t>
      </w:r>
    </w:p>
    <w:p w14:paraId="45314E20"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Warsztat dla administratorów.</w:t>
      </w:r>
    </w:p>
    <w:p w14:paraId="0F8EF4B9"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Ponadto:</w:t>
      </w:r>
    </w:p>
    <w:p w14:paraId="7A4F218A"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Dostarczony sprzęt musi być fabrycznie nowy, wcześniej nie używany, być wolny od wad fizycznych i prawnych.</w:t>
      </w:r>
    </w:p>
    <w:p w14:paraId="48C69E26"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zobowiązany jest do instalacji sprzętu informatycznego w lokalizacjach określonych przez Zamawiającego.</w:t>
      </w:r>
    </w:p>
    <w:p w14:paraId="06ADEAC1"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zobowiązany jest do skonfigurowania zamawianego sprzętu w uzgodnieniu z Zamawiającym.</w:t>
      </w:r>
    </w:p>
    <w:p w14:paraId="5913A483"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Prace instalacyjne należy realizować w dni robocze w godzinach od 8.00-16.00.</w:t>
      </w:r>
    </w:p>
    <w:p w14:paraId="619B0A7B"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lastRenderedPageBreak/>
        <w:t>Wykonawca jest zobowiązany do zabrania wszystkich kartonów pochodzących od dostarczonego sprzętu (jeśli tak zdecyduje Zamawiający).</w:t>
      </w:r>
    </w:p>
    <w:p w14:paraId="13EE092C"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jest zobowiązany do złożenia dokumentacji powykonawczej, zawierającej w szczególności wszystkie dane dostępu do urządzeń i systemów, które będą wykorzystywane podczas instalacji i konfiguracji sprzętu i systemów.</w:t>
      </w:r>
    </w:p>
    <w:p w14:paraId="38CF3851" w14:textId="4F1CEE00" w:rsidR="00D208D0" w:rsidRPr="00D208D0" w:rsidRDefault="00D208D0">
      <w:pPr>
        <w:pStyle w:val="Akapitzlist"/>
        <w:numPr>
          <w:ilvl w:val="0"/>
          <w:numId w:val="325"/>
        </w:numPr>
        <w:spacing w:after="120" w:line="276" w:lineRule="auto"/>
        <w:contextualSpacing w:val="0"/>
        <w:rPr>
          <w:rFonts w:cstheme="minorHAnsi"/>
        </w:rPr>
      </w:pPr>
      <w:r w:rsidRPr="00792550">
        <w:rPr>
          <w:rFonts w:cstheme="minorHAnsi"/>
        </w:rPr>
        <w:t>Wykonawca jest zobowiązany do przeprowadzenia min. 5 godzin instruktażu dla administratora sprzętu i oprogramowania w siedzibie Zamawiającego w zakresie obsługi dostarczanych urządzeń.</w:t>
      </w:r>
    </w:p>
    <w:p w14:paraId="052AF577" w14:textId="563C8A61" w:rsidR="00E05BF0" w:rsidRPr="00E05BF0" w:rsidRDefault="00A93B38" w:rsidP="006B2DF1">
      <w:pPr>
        <w:pStyle w:val="Nagwek3"/>
      </w:pPr>
      <w:r>
        <w:t xml:space="preserve"> </w:t>
      </w:r>
      <w:bookmarkStart w:id="717" w:name="_Toc116562399"/>
      <w:r w:rsidR="00E05BF0" w:rsidRPr="00043F4D">
        <w:t>Serwer- 3 szt.</w:t>
      </w:r>
      <w:bookmarkEnd w:id="717"/>
    </w:p>
    <w:tbl>
      <w:tblPr>
        <w:tblStyle w:val="Tabela-Siatka1"/>
        <w:tblW w:w="9175" w:type="dxa"/>
        <w:tblLayout w:type="fixed"/>
        <w:tblLook w:val="04A0" w:firstRow="1" w:lastRow="0" w:firstColumn="1" w:lastColumn="0" w:noHBand="0" w:noVBand="1"/>
      </w:tblPr>
      <w:tblGrid>
        <w:gridCol w:w="562"/>
        <w:gridCol w:w="1384"/>
        <w:gridCol w:w="7229"/>
      </w:tblGrid>
      <w:tr w:rsidR="00E05BF0" w:rsidRPr="00A93B38" w14:paraId="128CDC90" w14:textId="77777777" w:rsidTr="00A93B38">
        <w:tc>
          <w:tcPr>
            <w:tcW w:w="562" w:type="dxa"/>
          </w:tcPr>
          <w:p w14:paraId="59002E71" w14:textId="77777777" w:rsidR="00E05BF0" w:rsidRPr="00A93B38" w:rsidRDefault="00E05BF0" w:rsidP="00A93B38">
            <w:pPr>
              <w:spacing w:after="0"/>
              <w:textAlignment w:val="baseline"/>
              <w:rPr>
                <w:rFonts w:asciiTheme="minorHAnsi" w:hAnsiTheme="minorHAnsi" w:cstheme="minorHAnsi"/>
                <w:b/>
                <w:bCs/>
                <w:sz w:val="22"/>
              </w:rPr>
            </w:pPr>
            <w:r w:rsidRPr="00A93B38">
              <w:rPr>
                <w:rFonts w:asciiTheme="minorHAnsi" w:hAnsiTheme="minorHAnsi" w:cstheme="minorHAnsi"/>
                <w:b/>
                <w:bCs/>
                <w:sz w:val="22"/>
              </w:rPr>
              <w:t>LP</w:t>
            </w:r>
          </w:p>
        </w:tc>
        <w:tc>
          <w:tcPr>
            <w:tcW w:w="1384" w:type="dxa"/>
            <w:hideMark/>
          </w:tcPr>
          <w:p w14:paraId="77029B3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Parametr</w:t>
            </w:r>
            <w:r w:rsidRPr="00A93B38">
              <w:rPr>
                <w:rFonts w:asciiTheme="minorHAnsi" w:hAnsiTheme="minorHAnsi" w:cstheme="minorHAnsi"/>
                <w:sz w:val="22"/>
              </w:rPr>
              <w:t> </w:t>
            </w:r>
          </w:p>
        </w:tc>
        <w:tc>
          <w:tcPr>
            <w:tcW w:w="7229" w:type="dxa"/>
            <w:hideMark/>
          </w:tcPr>
          <w:p w14:paraId="3A09519E" w14:textId="2D70666C" w:rsidR="00E05BF0" w:rsidRPr="00A93B38" w:rsidRDefault="002B44EA" w:rsidP="00A93B38">
            <w:pPr>
              <w:spacing w:after="0"/>
              <w:ind w:left="57"/>
              <w:jc w:val="center"/>
              <w:textAlignment w:val="baseline"/>
              <w:rPr>
                <w:rFonts w:asciiTheme="minorHAnsi" w:hAnsiTheme="minorHAnsi" w:cstheme="minorHAnsi"/>
                <w:sz w:val="22"/>
              </w:rPr>
            </w:pPr>
            <w:r w:rsidRPr="002B44EA">
              <w:rPr>
                <w:rFonts w:asciiTheme="minorHAnsi" w:hAnsiTheme="minorHAnsi" w:cstheme="minorHAnsi"/>
                <w:b/>
                <w:bCs/>
                <w:sz w:val="22"/>
              </w:rPr>
              <w:t>Wymagania minimalne</w:t>
            </w:r>
          </w:p>
        </w:tc>
      </w:tr>
      <w:tr w:rsidR="00E05BF0" w:rsidRPr="00A93B38" w14:paraId="2B4266E6" w14:textId="77777777" w:rsidTr="00A93B38">
        <w:tc>
          <w:tcPr>
            <w:tcW w:w="562" w:type="dxa"/>
          </w:tcPr>
          <w:p w14:paraId="40F642B3"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4269A452"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Obudowa</w:t>
            </w:r>
            <w:r w:rsidRPr="00A93B38">
              <w:rPr>
                <w:rFonts w:asciiTheme="minorHAnsi" w:hAnsiTheme="minorHAnsi" w:cstheme="minorHAnsi"/>
                <w:sz w:val="22"/>
              </w:rPr>
              <w:t> </w:t>
            </w:r>
          </w:p>
        </w:tc>
        <w:tc>
          <w:tcPr>
            <w:tcW w:w="7229" w:type="dxa"/>
            <w:hideMark/>
          </w:tcPr>
          <w:p w14:paraId="69D1A8B7" w14:textId="033D50E9" w:rsidR="00E05BF0" w:rsidRPr="00A93B38" w:rsidRDefault="00D238AF" w:rsidP="00A93B38">
            <w:pPr>
              <w:spacing w:after="0"/>
              <w:ind w:left="57"/>
              <w:textAlignment w:val="baseline"/>
              <w:rPr>
                <w:rFonts w:asciiTheme="minorHAnsi" w:hAnsiTheme="minorHAnsi" w:cstheme="minorHAnsi"/>
                <w:sz w:val="22"/>
              </w:rPr>
            </w:pPr>
            <w:r w:rsidRPr="00D238AF">
              <w:rPr>
                <w:rFonts w:asciiTheme="minorHAnsi" w:hAnsiTheme="minorHAnsi" w:cstheme="minorHAnsi"/>
                <w:color w:val="000000"/>
                <w:sz w:val="22"/>
              </w:rPr>
              <w:t xml:space="preserve">Obudowa Rack o wysokości max </w:t>
            </w:r>
            <w:r w:rsidR="003072EB">
              <w:rPr>
                <w:rFonts w:asciiTheme="minorHAnsi" w:hAnsiTheme="minorHAnsi" w:cstheme="minorHAnsi"/>
                <w:color w:val="000000"/>
                <w:sz w:val="22"/>
              </w:rPr>
              <w:t>1U</w:t>
            </w:r>
            <w:r w:rsidRPr="00D238AF">
              <w:rPr>
                <w:rFonts w:asciiTheme="minorHAnsi" w:hAnsiTheme="minorHAnsi" w:cstheme="minorHAnsi"/>
                <w:color w:val="000000"/>
                <w:sz w:val="22"/>
              </w:rPr>
              <w:t>. Komplet wysuwanych szyn umożliwiających montaż w szafie rack i wysuwanie serwera do celów serwisowych oraz organizatorem do kabli</w:t>
            </w:r>
            <w:r w:rsidR="00E05BF0" w:rsidRPr="00A93B38">
              <w:rPr>
                <w:rFonts w:asciiTheme="minorHAnsi" w:hAnsiTheme="minorHAnsi" w:cstheme="minorHAnsi"/>
                <w:color w:val="000000"/>
                <w:sz w:val="22"/>
              </w:rPr>
              <w:t>.</w:t>
            </w:r>
          </w:p>
        </w:tc>
      </w:tr>
      <w:tr w:rsidR="00E05BF0" w:rsidRPr="00A93B38" w14:paraId="404D2EAD" w14:textId="77777777" w:rsidTr="00A93B38">
        <w:tc>
          <w:tcPr>
            <w:tcW w:w="562" w:type="dxa"/>
          </w:tcPr>
          <w:p w14:paraId="2D72470B"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141C416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Płyta główna</w:t>
            </w:r>
            <w:r w:rsidRPr="00A93B38">
              <w:rPr>
                <w:rFonts w:asciiTheme="minorHAnsi" w:hAnsiTheme="minorHAnsi" w:cstheme="minorHAnsi"/>
                <w:sz w:val="22"/>
              </w:rPr>
              <w:t> </w:t>
            </w:r>
          </w:p>
        </w:tc>
        <w:tc>
          <w:tcPr>
            <w:tcW w:w="7229" w:type="dxa"/>
            <w:hideMark/>
          </w:tcPr>
          <w:p w14:paraId="1B0595B6" w14:textId="549BF44E" w:rsidR="00E05BF0" w:rsidRPr="00A93B38" w:rsidRDefault="00E05BF0" w:rsidP="00A93B38">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Płyta główna z możliwością zainstalowania dwóch procesorów. </w:t>
            </w:r>
          </w:p>
        </w:tc>
      </w:tr>
      <w:tr w:rsidR="00E05BF0" w:rsidRPr="00A93B38" w14:paraId="4B333782" w14:textId="77777777" w:rsidTr="00A93B38">
        <w:trPr>
          <w:trHeight w:val="705"/>
        </w:trPr>
        <w:tc>
          <w:tcPr>
            <w:tcW w:w="562" w:type="dxa"/>
          </w:tcPr>
          <w:p w14:paraId="68E9B6ED"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91B81EE"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Procesor</w:t>
            </w:r>
            <w:r w:rsidRPr="00A93B38">
              <w:rPr>
                <w:rFonts w:asciiTheme="minorHAnsi" w:hAnsiTheme="minorHAnsi" w:cstheme="minorHAnsi"/>
                <w:sz w:val="22"/>
              </w:rPr>
              <w:t> </w:t>
            </w:r>
          </w:p>
        </w:tc>
        <w:tc>
          <w:tcPr>
            <w:tcW w:w="7229" w:type="dxa"/>
            <w:hideMark/>
          </w:tcPr>
          <w:p w14:paraId="5F546D83" w14:textId="12539838" w:rsidR="00E05BF0" w:rsidRPr="00A93B38" w:rsidRDefault="00D238AF" w:rsidP="00A93B38">
            <w:pPr>
              <w:spacing w:after="0"/>
              <w:ind w:left="57"/>
              <w:textAlignment w:val="baseline"/>
              <w:rPr>
                <w:rFonts w:asciiTheme="minorHAnsi" w:hAnsiTheme="minorHAnsi" w:cstheme="minorHAnsi"/>
                <w:sz w:val="22"/>
              </w:rPr>
            </w:pPr>
            <w:r w:rsidRPr="00D238AF">
              <w:rPr>
                <w:rFonts w:asciiTheme="minorHAnsi" w:hAnsiTheme="minorHAnsi" w:cstheme="minorHAnsi"/>
                <w:sz w:val="22"/>
              </w:rPr>
              <w:t>Zainstalowane dwa procesory min. 24-rdzeniowe klasy x86, min. 2.8GHz, dedykowane do pracy z zaoferowanym serwerem umożliwiające osiągnięcie wyniku min. 3</w:t>
            </w:r>
            <w:r w:rsidR="003072EB">
              <w:rPr>
                <w:rFonts w:asciiTheme="minorHAnsi" w:hAnsiTheme="minorHAnsi" w:cstheme="minorHAnsi"/>
                <w:sz w:val="22"/>
              </w:rPr>
              <w:t>14</w:t>
            </w:r>
            <w:r w:rsidRPr="00D238AF">
              <w:rPr>
                <w:rFonts w:asciiTheme="minorHAnsi" w:hAnsiTheme="minorHAnsi" w:cstheme="minorHAnsi"/>
                <w:sz w:val="22"/>
              </w:rPr>
              <w:t xml:space="preserve"> w teście SPECrate2017_int_base, dostępnym na stronie www.spec.org dla konfiguracji dwuprocesorowej</w:t>
            </w:r>
            <w:r w:rsidR="00E05BF0" w:rsidRPr="00A93B38">
              <w:rPr>
                <w:rFonts w:asciiTheme="minorHAnsi" w:hAnsiTheme="minorHAnsi" w:cstheme="minorHAnsi"/>
                <w:sz w:val="22"/>
              </w:rPr>
              <w:t>. </w:t>
            </w:r>
          </w:p>
          <w:p w14:paraId="44FA2390" w14:textId="77777777" w:rsidR="00E05BF0" w:rsidRPr="00A93B38" w:rsidRDefault="00E05BF0" w:rsidP="00A93B38">
            <w:pPr>
              <w:spacing w:after="0"/>
              <w:ind w:left="57"/>
              <w:textAlignment w:val="baseline"/>
              <w:rPr>
                <w:rFonts w:asciiTheme="minorHAnsi" w:hAnsiTheme="minorHAnsi" w:cstheme="minorHAnsi"/>
                <w:b/>
                <w:bCs/>
                <w:sz w:val="22"/>
                <w:u w:val="single"/>
              </w:rPr>
            </w:pPr>
            <w:r w:rsidRPr="00A93B38">
              <w:rPr>
                <w:rFonts w:asciiTheme="minorHAnsi" w:hAnsiTheme="minorHAnsi" w:cstheme="minorHAnsi"/>
                <w:b/>
                <w:bCs/>
                <w:sz w:val="22"/>
                <w:u w:val="single"/>
              </w:rPr>
              <w:t>Dokumenty potwierdzające osiągnięty wynik załączyć do oferty.</w:t>
            </w:r>
          </w:p>
        </w:tc>
      </w:tr>
      <w:tr w:rsidR="00E05BF0" w:rsidRPr="00A93B38" w14:paraId="515671F1" w14:textId="77777777" w:rsidTr="00A93B38">
        <w:tc>
          <w:tcPr>
            <w:tcW w:w="562" w:type="dxa"/>
          </w:tcPr>
          <w:p w14:paraId="06E55B29"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27E6DAB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RAM</w:t>
            </w:r>
            <w:r w:rsidRPr="00A93B38">
              <w:rPr>
                <w:rFonts w:asciiTheme="minorHAnsi" w:hAnsiTheme="minorHAnsi" w:cstheme="minorHAnsi"/>
                <w:sz w:val="22"/>
              </w:rPr>
              <w:t> </w:t>
            </w:r>
          </w:p>
        </w:tc>
        <w:tc>
          <w:tcPr>
            <w:tcW w:w="7229" w:type="dxa"/>
            <w:hideMark/>
          </w:tcPr>
          <w:p w14:paraId="5E612F0A" w14:textId="5C01862C" w:rsidR="00E05BF0" w:rsidRPr="00A93B38" w:rsidRDefault="00E05BF0" w:rsidP="00A93B38">
            <w:pPr>
              <w:spacing w:after="0"/>
              <w:ind w:left="57"/>
              <w:textAlignment w:val="baseline"/>
              <w:rPr>
                <w:rFonts w:asciiTheme="minorHAnsi" w:hAnsiTheme="minorHAnsi" w:cstheme="minorHAnsi"/>
                <w:sz w:val="22"/>
              </w:rPr>
            </w:pPr>
            <w:r w:rsidRPr="00A93B38">
              <w:rPr>
                <w:rFonts w:asciiTheme="minorHAnsi" w:hAnsiTheme="minorHAnsi" w:cstheme="minorHAnsi"/>
                <w:sz w:val="22"/>
              </w:rPr>
              <w:t>Min. 256GB DDR4, na płycie głównej powinn</w:t>
            </w:r>
            <w:r w:rsidR="003072EB">
              <w:rPr>
                <w:rFonts w:asciiTheme="minorHAnsi" w:hAnsiTheme="minorHAnsi" w:cstheme="minorHAnsi"/>
                <w:sz w:val="22"/>
              </w:rPr>
              <w:t>y</w:t>
            </w:r>
            <w:r w:rsidRPr="00A93B38">
              <w:rPr>
                <w:rFonts w:asciiTheme="minorHAnsi" w:hAnsiTheme="minorHAnsi" w:cstheme="minorHAnsi"/>
                <w:sz w:val="22"/>
              </w:rPr>
              <w:t xml:space="preserve"> znajdować się minimum 32 sloty przeznaczone do instalacji pamięci. </w:t>
            </w:r>
          </w:p>
        </w:tc>
      </w:tr>
      <w:tr w:rsidR="00E05BF0" w:rsidRPr="00A93B38" w14:paraId="67DEC1FB" w14:textId="77777777" w:rsidTr="00A93B38">
        <w:tc>
          <w:tcPr>
            <w:tcW w:w="562" w:type="dxa"/>
          </w:tcPr>
          <w:p w14:paraId="16FB2521" w14:textId="77777777" w:rsidR="00E05BF0" w:rsidRPr="003072EB"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3BCC1B7C"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Gniazda PCIe</w:t>
            </w:r>
            <w:r w:rsidRPr="00A93B38">
              <w:rPr>
                <w:rFonts w:asciiTheme="minorHAnsi" w:hAnsiTheme="minorHAnsi" w:cstheme="minorHAnsi"/>
                <w:sz w:val="22"/>
              </w:rPr>
              <w:t> </w:t>
            </w:r>
          </w:p>
        </w:tc>
        <w:tc>
          <w:tcPr>
            <w:tcW w:w="7229" w:type="dxa"/>
            <w:hideMark/>
          </w:tcPr>
          <w:p w14:paraId="20473C3D" w14:textId="5BA24F4B" w:rsidR="00E05BF0" w:rsidRPr="00A93B38" w:rsidRDefault="0082718A" w:rsidP="00A93B38">
            <w:pPr>
              <w:spacing w:after="0"/>
              <w:ind w:left="57"/>
              <w:textAlignment w:val="baseline"/>
              <w:rPr>
                <w:rFonts w:asciiTheme="minorHAnsi" w:hAnsiTheme="minorHAnsi" w:cstheme="minorHAnsi"/>
                <w:sz w:val="22"/>
              </w:rPr>
            </w:pPr>
            <w:r w:rsidRPr="0082718A">
              <w:rPr>
                <w:rFonts w:asciiTheme="minorHAnsi" w:hAnsiTheme="minorHAnsi" w:cstheme="minorHAnsi"/>
                <w:color w:val="000000"/>
                <w:sz w:val="22"/>
              </w:rPr>
              <w:t>minimum trzy sloty PCIe x16 generacji 4</w:t>
            </w:r>
          </w:p>
        </w:tc>
      </w:tr>
      <w:tr w:rsidR="00E05BF0" w:rsidRPr="00A93B38" w14:paraId="134E2465" w14:textId="77777777" w:rsidTr="00A93B38">
        <w:tc>
          <w:tcPr>
            <w:tcW w:w="562" w:type="dxa"/>
          </w:tcPr>
          <w:p w14:paraId="67C4A182"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7D74E492"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Interfejsy sieciowe/FC/SAS</w:t>
            </w:r>
            <w:r w:rsidRPr="00A93B38">
              <w:rPr>
                <w:rFonts w:asciiTheme="minorHAnsi" w:hAnsiTheme="minorHAnsi" w:cstheme="minorHAnsi"/>
                <w:sz w:val="22"/>
              </w:rPr>
              <w:t> </w:t>
            </w:r>
          </w:p>
        </w:tc>
        <w:tc>
          <w:tcPr>
            <w:tcW w:w="7229" w:type="dxa"/>
            <w:hideMark/>
          </w:tcPr>
          <w:p w14:paraId="5DFB8676"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Wbudowane dwa interfejsy sieciowe 10Gb Ethernet w standardzie SFP+ </w:t>
            </w:r>
          </w:p>
          <w:p w14:paraId="15625248"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xml:space="preserve"> Możliwość instalacji wymiennie modułów udostępniających: </w:t>
            </w:r>
          </w:p>
          <w:p w14:paraId="77FB5FD5"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10Gb Ethernet w standardzie BaseT </w:t>
            </w:r>
          </w:p>
          <w:p w14:paraId="019859C1"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1Gb Ethernet w standardzie BaseT </w:t>
            </w:r>
          </w:p>
          <w:p w14:paraId="4CB7FFD4"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10Gb Ethernet w standardzie BaseT </w:t>
            </w:r>
          </w:p>
          <w:p w14:paraId="49DE4321"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1Gb Ethernet Base-T</w:t>
            </w:r>
          </w:p>
          <w:p w14:paraId="6EC2297E"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10Gb Ethernet w standardzie SFP+ </w:t>
            </w:r>
          </w:p>
          <w:p w14:paraId="29BEC52E"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1Gb Ethernet w standardzie BaseT </w:t>
            </w:r>
          </w:p>
          <w:p w14:paraId="169F39AC"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25Gb Ethernet ze złączami SFP28</w:t>
            </w:r>
          </w:p>
          <w:p w14:paraId="00F35D47" w14:textId="75744BA8" w:rsidR="00E05BF0" w:rsidRPr="00A93B38"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25Gb Ethernet ze złączami SFP28</w:t>
            </w:r>
          </w:p>
        </w:tc>
      </w:tr>
      <w:tr w:rsidR="00E05BF0" w:rsidRPr="00A93B38" w14:paraId="412D02CB" w14:textId="77777777" w:rsidTr="00A93B38">
        <w:tc>
          <w:tcPr>
            <w:tcW w:w="562" w:type="dxa"/>
          </w:tcPr>
          <w:p w14:paraId="37D6E1A1"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499A9F8A"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Dyski twarde</w:t>
            </w:r>
            <w:r w:rsidRPr="00A93B38">
              <w:rPr>
                <w:rFonts w:asciiTheme="minorHAnsi" w:hAnsiTheme="minorHAnsi" w:cstheme="minorHAnsi"/>
                <w:sz w:val="22"/>
              </w:rPr>
              <w:t> </w:t>
            </w:r>
          </w:p>
        </w:tc>
        <w:tc>
          <w:tcPr>
            <w:tcW w:w="7229" w:type="dxa"/>
            <w:hideMark/>
          </w:tcPr>
          <w:p w14:paraId="7A477851" w14:textId="77777777" w:rsidR="0082718A" w:rsidRPr="0082718A"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Zainstalowane 2 x 600GB SAS 10k skonfigurowane fabrycznie w RAID 1.</w:t>
            </w:r>
          </w:p>
          <w:p w14:paraId="22DFA41A" w14:textId="77777777" w:rsidR="0082718A" w:rsidRPr="0082718A"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 xml:space="preserve">Możliwość zainstalowania dedykowanego modułu dla hypervisora wirtualizacyjnego, wyposażonego w nośniki typu flash o pojemności min. 16GB, z możliwością konfiguracji zabezpieczenia </w:t>
            </w:r>
            <w:r w:rsidRPr="0082718A">
              <w:rPr>
                <w:rFonts w:asciiTheme="minorHAnsi" w:hAnsiTheme="minorHAnsi" w:cstheme="minorHAnsi"/>
                <w:sz w:val="22"/>
              </w:rPr>
              <w:lastRenderedPageBreak/>
              <w:t>synchronizacji pomiędzy nośnikami z poziomu BIOS serwera, rozwiązanie nie może powodować zmiejszenia ilości wnęk na dyski twarde.</w:t>
            </w:r>
          </w:p>
          <w:p w14:paraId="71C58284" w14:textId="78A749D7" w:rsidR="00E05BF0" w:rsidRPr="00A93B38"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Możliwość instalacji dwóch dysków hot-swap M.2 SATA o pojemności min. 480GB z możliwością konfiguracji RAID 1. </w:t>
            </w:r>
            <w:r w:rsidR="00E05BF0" w:rsidRPr="00A93B38">
              <w:rPr>
                <w:rFonts w:asciiTheme="minorHAnsi" w:hAnsiTheme="minorHAnsi" w:cstheme="minorHAnsi"/>
                <w:color w:val="000000"/>
                <w:sz w:val="22"/>
              </w:rPr>
              <w:t> </w:t>
            </w:r>
          </w:p>
        </w:tc>
      </w:tr>
      <w:tr w:rsidR="0082718A" w:rsidRPr="00A93B38" w14:paraId="3F6DA63D" w14:textId="77777777" w:rsidTr="00A93B38">
        <w:tc>
          <w:tcPr>
            <w:tcW w:w="562" w:type="dxa"/>
          </w:tcPr>
          <w:p w14:paraId="6A5A8C80"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tcPr>
          <w:p w14:paraId="2ECCF4C0" w14:textId="61D789F4" w:rsidR="0082718A" w:rsidRPr="00A93B38" w:rsidRDefault="0082718A" w:rsidP="0082718A">
            <w:pPr>
              <w:spacing w:after="0"/>
              <w:textAlignment w:val="baseline"/>
              <w:rPr>
                <w:rFonts w:asciiTheme="minorHAnsi" w:hAnsiTheme="minorHAnsi" w:cstheme="minorHAnsi"/>
                <w:b/>
                <w:bCs/>
                <w:sz w:val="22"/>
              </w:rPr>
            </w:pPr>
            <w:r w:rsidRPr="00A93B38">
              <w:rPr>
                <w:rFonts w:asciiTheme="minorHAnsi" w:hAnsiTheme="minorHAnsi" w:cstheme="minorHAnsi"/>
                <w:b/>
                <w:bCs/>
                <w:sz w:val="22"/>
              </w:rPr>
              <w:t>Kontroler RAID</w:t>
            </w:r>
            <w:r w:rsidRPr="00A93B38">
              <w:rPr>
                <w:rFonts w:asciiTheme="minorHAnsi" w:hAnsiTheme="minorHAnsi" w:cstheme="minorHAnsi"/>
                <w:sz w:val="22"/>
              </w:rPr>
              <w:t> </w:t>
            </w:r>
          </w:p>
        </w:tc>
        <w:tc>
          <w:tcPr>
            <w:tcW w:w="7229" w:type="dxa"/>
          </w:tcPr>
          <w:p w14:paraId="07D632F5" w14:textId="24D450D4" w:rsidR="0082718A" w:rsidRPr="0082718A"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Sprzętowy kontroler dyskowy,  możliwe konfiguracje poziomów RAID: 0,1,10, non-RAID (JBOD)</w:t>
            </w:r>
          </w:p>
        </w:tc>
      </w:tr>
      <w:tr w:rsidR="0082718A" w:rsidRPr="00A93B38" w14:paraId="3848F7BB" w14:textId="77777777" w:rsidTr="00A93B38">
        <w:tc>
          <w:tcPr>
            <w:tcW w:w="562" w:type="dxa"/>
          </w:tcPr>
          <w:p w14:paraId="4B81F893"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542A00A9"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Wbudowane porty</w:t>
            </w:r>
            <w:r w:rsidRPr="00A93B38">
              <w:rPr>
                <w:rFonts w:asciiTheme="minorHAnsi" w:hAnsiTheme="minorHAnsi" w:cstheme="minorHAnsi"/>
                <w:sz w:val="22"/>
              </w:rPr>
              <w:t> </w:t>
            </w:r>
          </w:p>
        </w:tc>
        <w:tc>
          <w:tcPr>
            <w:tcW w:w="7229" w:type="dxa"/>
            <w:hideMark/>
          </w:tcPr>
          <w:p w14:paraId="6A682464" w14:textId="4EA3726C" w:rsidR="0082718A" w:rsidRPr="00A93B38"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color w:val="000000"/>
                <w:sz w:val="22"/>
              </w:rPr>
              <w:t xml:space="preserve">port USB 2.0 oraz port </w:t>
            </w:r>
            <w:r w:rsidR="00D77FC3">
              <w:rPr>
                <w:rFonts w:asciiTheme="minorHAnsi" w:hAnsiTheme="minorHAnsi" w:cstheme="minorHAnsi"/>
                <w:color w:val="000000"/>
                <w:sz w:val="22"/>
              </w:rPr>
              <w:t xml:space="preserve">min. </w:t>
            </w:r>
            <w:r w:rsidRPr="0082718A">
              <w:rPr>
                <w:rFonts w:asciiTheme="minorHAnsi" w:hAnsiTheme="minorHAnsi" w:cstheme="minorHAnsi"/>
                <w:color w:val="000000"/>
                <w:sz w:val="22"/>
              </w:rPr>
              <w:t>USB 3.</w:t>
            </w:r>
            <w:r w:rsidR="00D77FC3">
              <w:rPr>
                <w:rFonts w:asciiTheme="minorHAnsi" w:hAnsiTheme="minorHAnsi" w:cstheme="minorHAnsi"/>
                <w:color w:val="000000"/>
                <w:sz w:val="22"/>
              </w:rPr>
              <w:t>0</w:t>
            </w:r>
            <w:r w:rsidRPr="00D77FC3">
              <w:rPr>
                <w:rFonts w:asciiTheme="minorHAnsi" w:hAnsiTheme="minorHAnsi" w:cstheme="minorHAnsi"/>
                <w:strike/>
                <w:color w:val="FF0000"/>
                <w:sz w:val="22"/>
              </w:rPr>
              <w:t>1</w:t>
            </w:r>
            <w:r w:rsidRPr="0082718A">
              <w:rPr>
                <w:rFonts w:asciiTheme="minorHAnsi" w:hAnsiTheme="minorHAnsi" w:cstheme="minorHAnsi"/>
                <w:color w:val="000000"/>
                <w:sz w:val="22"/>
              </w:rPr>
              <w:t>, port VGA, 1 port RS232</w:t>
            </w:r>
          </w:p>
        </w:tc>
      </w:tr>
      <w:tr w:rsidR="0082718A" w:rsidRPr="00A93B38" w14:paraId="7CAB0E97" w14:textId="77777777" w:rsidTr="00A93B38">
        <w:tc>
          <w:tcPr>
            <w:tcW w:w="562" w:type="dxa"/>
          </w:tcPr>
          <w:p w14:paraId="62548DE2"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0D405D8"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Video</w:t>
            </w:r>
            <w:r w:rsidRPr="00A93B38">
              <w:rPr>
                <w:rFonts w:asciiTheme="minorHAnsi" w:hAnsiTheme="minorHAnsi" w:cstheme="minorHAnsi"/>
                <w:sz w:val="22"/>
              </w:rPr>
              <w:t> </w:t>
            </w:r>
          </w:p>
        </w:tc>
        <w:tc>
          <w:tcPr>
            <w:tcW w:w="7229" w:type="dxa"/>
            <w:hideMark/>
          </w:tcPr>
          <w:p w14:paraId="40F11B24" w14:textId="26F04B94"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Zintegrowana karta graficzna umożliwiająca wyświetlenie rozdzielczości min. </w:t>
            </w:r>
            <w:r w:rsidRPr="00F82C41">
              <w:rPr>
                <w:rFonts w:asciiTheme="minorHAnsi" w:hAnsiTheme="minorHAnsi" w:cstheme="minorHAnsi"/>
                <w:color w:val="000000"/>
                <w:sz w:val="22"/>
              </w:rPr>
              <w:t>1</w:t>
            </w:r>
            <w:r>
              <w:rPr>
                <w:rFonts w:asciiTheme="minorHAnsi" w:hAnsiTheme="minorHAnsi" w:cstheme="minorHAnsi"/>
                <w:color w:val="000000"/>
                <w:sz w:val="22"/>
              </w:rPr>
              <w:t>600</w:t>
            </w:r>
            <w:r w:rsidRPr="00F82C41">
              <w:rPr>
                <w:rFonts w:asciiTheme="minorHAnsi" w:hAnsiTheme="minorHAnsi" w:cstheme="minorHAnsi"/>
                <w:color w:val="000000"/>
                <w:sz w:val="22"/>
              </w:rPr>
              <w:t>x</w:t>
            </w:r>
            <w:r>
              <w:rPr>
                <w:rFonts w:asciiTheme="minorHAnsi" w:hAnsiTheme="minorHAnsi" w:cstheme="minorHAnsi"/>
                <w:color w:val="000000"/>
                <w:sz w:val="22"/>
              </w:rPr>
              <w:t>900</w:t>
            </w:r>
            <w:r w:rsidRPr="00A93B38">
              <w:rPr>
                <w:rFonts w:asciiTheme="minorHAnsi" w:hAnsiTheme="minorHAnsi" w:cstheme="minorHAnsi"/>
                <w:color w:val="000000"/>
                <w:sz w:val="22"/>
              </w:rPr>
              <w:t> </w:t>
            </w:r>
          </w:p>
        </w:tc>
      </w:tr>
      <w:tr w:rsidR="0082718A" w:rsidRPr="00A93B38" w14:paraId="1F6234C4" w14:textId="77777777" w:rsidTr="00A93B38">
        <w:tc>
          <w:tcPr>
            <w:tcW w:w="562" w:type="dxa"/>
          </w:tcPr>
          <w:p w14:paraId="495BA0E1"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5B37B27A"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Wentylatory</w:t>
            </w:r>
            <w:r w:rsidRPr="00A93B38">
              <w:rPr>
                <w:rFonts w:asciiTheme="minorHAnsi" w:hAnsiTheme="minorHAnsi" w:cstheme="minorHAnsi"/>
                <w:sz w:val="22"/>
              </w:rPr>
              <w:t> </w:t>
            </w:r>
          </w:p>
        </w:tc>
        <w:tc>
          <w:tcPr>
            <w:tcW w:w="7229" w:type="dxa"/>
            <w:hideMark/>
          </w:tcPr>
          <w:p w14:paraId="02C6CAE4"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Redundantne Hot-Plug </w:t>
            </w:r>
          </w:p>
        </w:tc>
      </w:tr>
      <w:tr w:rsidR="0082718A" w:rsidRPr="00A93B38" w14:paraId="09D99DFD" w14:textId="77777777" w:rsidTr="00A93B38">
        <w:tc>
          <w:tcPr>
            <w:tcW w:w="562" w:type="dxa"/>
          </w:tcPr>
          <w:p w14:paraId="158F15EE"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2D4903F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Zasilacze</w:t>
            </w:r>
            <w:r w:rsidRPr="00A93B38">
              <w:rPr>
                <w:rFonts w:asciiTheme="minorHAnsi" w:hAnsiTheme="minorHAnsi" w:cstheme="minorHAnsi"/>
                <w:sz w:val="22"/>
              </w:rPr>
              <w:t> </w:t>
            </w:r>
          </w:p>
        </w:tc>
        <w:tc>
          <w:tcPr>
            <w:tcW w:w="7229" w:type="dxa"/>
            <w:hideMark/>
          </w:tcPr>
          <w:p w14:paraId="6529A631"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Min. dwa zasilacze Hot-Plug min. 1400W</w:t>
            </w:r>
          </w:p>
        </w:tc>
      </w:tr>
      <w:tr w:rsidR="0082718A" w:rsidRPr="00A93B38" w14:paraId="19F4F8C4" w14:textId="77777777" w:rsidTr="00A93B38">
        <w:trPr>
          <w:trHeight w:val="675"/>
        </w:trPr>
        <w:tc>
          <w:tcPr>
            <w:tcW w:w="562" w:type="dxa"/>
          </w:tcPr>
          <w:p w14:paraId="7C8EB3DF"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shd w:val="clear" w:color="auto" w:fill="FFFF00"/>
              </w:rPr>
            </w:pPr>
          </w:p>
        </w:tc>
        <w:tc>
          <w:tcPr>
            <w:tcW w:w="1384" w:type="dxa"/>
            <w:hideMark/>
          </w:tcPr>
          <w:p w14:paraId="09975E5D"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Bezpieczeństwo</w:t>
            </w:r>
          </w:p>
        </w:tc>
        <w:tc>
          <w:tcPr>
            <w:tcW w:w="7229" w:type="dxa"/>
            <w:hideMark/>
          </w:tcPr>
          <w:p w14:paraId="503AF7C6"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Możliwość wyłączenia w BIOS funkcji przycisku zasilania. </w:t>
            </w:r>
          </w:p>
          <w:p w14:paraId="01403CBA"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 xml:space="preserve">BIOS ma możliwość przejścia do bezpiecznego trybu rozruchowego z możliwością zarządzania blokadą zasilania, panelem sterowania oraz zmianą hasła </w:t>
            </w:r>
          </w:p>
          <w:p w14:paraId="18665E39"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 xml:space="preserve">Wbudowany czujnik otwarcia obudowy współpracujący z BIOS i kartą zarządzającą. </w:t>
            </w:r>
          </w:p>
          <w:p w14:paraId="2A398275"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Moduł TPM 2.0</w:t>
            </w:r>
          </w:p>
          <w:p w14:paraId="45034FCB" w14:textId="77777777" w:rsidR="0082718A"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Możliwość dynamicznego włączania I wyłączania portów USB na obudowie – bez potrzeby restartu serwera</w:t>
            </w:r>
            <w:r w:rsidR="002E4F98">
              <w:rPr>
                <w:rFonts w:asciiTheme="minorHAnsi" w:hAnsiTheme="minorHAnsi" w:cstheme="minorHAnsi"/>
                <w:sz w:val="22"/>
              </w:rPr>
              <w:t>;</w:t>
            </w:r>
          </w:p>
          <w:p w14:paraId="0EC440C2" w14:textId="2DABF348" w:rsidR="002E4F98" w:rsidRPr="00A93B38" w:rsidRDefault="002E4F98" w:rsidP="0082718A">
            <w:pPr>
              <w:spacing w:after="0"/>
              <w:ind w:left="57"/>
              <w:textAlignment w:val="baseline"/>
              <w:rPr>
                <w:rFonts w:asciiTheme="minorHAnsi" w:hAnsiTheme="minorHAnsi" w:cstheme="minorHAnsi"/>
                <w:sz w:val="22"/>
              </w:rPr>
            </w:pPr>
            <w:r w:rsidRPr="002E4F98">
              <w:rPr>
                <w:rFonts w:asciiTheme="minorHAnsi" w:hAnsiTheme="minorHAnsi" w:cstheme="minorHAnsi"/>
                <w:sz w:val="22"/>
              </w:rPr>
              <w:t>Możliwość wymazania danych ze znajdujących się dysków wewnątrz serwera – niezależne od zainstalowanego systemu operacyjnego, uruchamiane z poziomu zarządzania serwerem</w:t>
            </w:r>
            <w:r>
              <w:rPr>
                <w:rFonts w:asciiTheme="minorHAnsi" w:hAnsiTheme="minorHAnsi" w:cstheme="minorHAnsi"/>
                <w:sz w:val="22"/>
              </w:rPr>
              <w:t>.</w:t>
            </w:r>
          </w:p>
        </w:tc>
      </w:tr>
      <w:tr w:rsidR="002E4F98" w:rsidRPr="00A93B38" w14:paraId="1D68748F" w14:textId="77777777" w:rsidTr="00A93B38">
        <w:tc>
          <w:tcPr>
            <w:tcW w:w="562" w:type="dxa"/>
          </w:tcPr>
          <w:p w14:paraId="65F84A12" w14:textId="77777777" w:rsidR="002E4F98" w:rsidRPr="00A93B38" w:rsidRDefault="002E4F98" w:rsidP="002E4F98">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013E90B3" w14:textId="77777777" w:rsidR="002E4F98" w:rsidRPr="00A93B38" w:rsidRDefault="002E4F98" w:rsidP="002E4F98">
            <w:pPr>
              <w:spacing w:after="0"/>
              <w:textAlignment w:val="baseline"/>
              <w:rPr>
                <w:rFonts w:asciiTheme="minorHAnsi" w:hAnsiTheme="minorHAnsi" w:cstheme="minorHAnsi"/>
                <w:sz w:val="22"/>
              </w:rPr>
            </w:pPr>
            <w:r w:rsidRPr="00A93B38">
              <w:rPr>
                <w:rFonts w:asciiTheme="minorHAnsi" w:hAnsiTheme="minorHAnsi" w:cstheme="minorHAnsi"/>
                <w:b/>
                <w:bCs/>
                <w:sz w:val="22"/>
              </w:rPr>
              <w:t>Karta Zarządzania</w:t>
            </w:r>
            <w:r w:rsidRPr="00A93B38">
              <w:rPr>
                <w:rFonts w:asciiTheme="minorHAnsi" w:hAnsiTheme="minorHAnsi" w:cstheme="minorHAnsi"/>
                <w:sz w:val="22"/>
              </w:rPr>
              <w:t> </w:t>
            </w:r>
          </w:p>
        </w:tc>
        <w:tc>
          <w:tcPr>
            <w:tcW w:w="7229" w:type="dxa"/>
            <w:hideMark/>
          </w:tcPr>
          <w:p w14:paraId="65BBFDA4" w14:textId="77777777" w:rsidR="002E4F98" w:rsidRPr="00A93B38" w:rsidRDefault="002E4F98" w:rsidP="002E4F98">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Niezależna od zainstalowanego na serwerze systemu operacyjnego posiadająca dedykowany port RJ-45 Gigabit Ethernet umożliwiająca: </w:t>
            </w:r>
          </w:p>
          <w:p w14:paraId="77FE6FAA"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zdalny dostęp do graficznego interfejsu Web karty zarządzającej </w:t>
            </w:r>
          </w:p>
          <w:p w14:paraId="770ECCF5"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szyfrowane połączenie (TLS) oraz autentykacje i autoryzację użytkownika </w:t>
            </w:r>
          </w:p>
          <w:p w14:paraId="0DD9CB1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podmontowania zdalnych wirtualnych napędów </w:t>
            </w:r>
          </w:p>
          <w:p w14:paraId="7751F7F7"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wirtualną konsolę z dostępem do myszy, klawiatury </w:t>
            </w:r>
          </w:p>
          <w:p w14:paraId="1EA2B62B"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wsparcie dla IPv6 </w:t>
            </w:r>
          </w:p>
          <w:p w14:paraId="633357C6"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wsparcie dla SNMP; IPMI2.0, VLAN tagging, SSH </w:t>
            </w:r>
          </w:p>
          <w:p w14:paraId="43BB440F"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sz w:val="22"/>
              </w:rPr>
              <w:t>możliwość zdalnego monitorowania w czasie rzeczywistym poboru prądu przez serwer, dane historyczne powinny być dostępne przez min. 7 dni wstecz. </w:t>
            </w:r>
          </w:p>
          <w:p w14:paraId="022EDA5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zdalnego ustawienia limitu poboru prądu przez konkretny serwer </w:t>
            </w:r>
          </w:p>
          <w:p w14:paraId="5A7A8B0D"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integracja z Active Directory </w:t>
            </w:r>
          </w:p>
          <w:p w14:paraId="2A3556F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obsługi przez ośmiu administratorów jednocześnie </w:t>
            </w:r>
          </w:p>
          <w:p w14:paraId="5B55A85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Wsparcie dla automatycznej rejestracji DNS </w:t>
            </w:r>
          </w:p>
          <w:p w14:paraId="0027889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wsparcie dla LLDP </w:t>
            </w:r>
          </w:p>
          <w:p w14:paraId="07B0D0AC"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wysyłanie do administratora maila z powiadomieniem o awarii lub zmianie konfiguracji sprzętowej </w:t>
            </w:r>
          </w:p>
          <w:p w14:paraId="2541FD9A"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podłączenia lokalnego poprzez złącze RS-232. </w:t>
            </w:r>
          </w:p>
          <w:p w14:paraId="6FAAB7C1"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lastRenderedPageBreak/>
              <w:t>możliwość zarządzania bezpośredniego poprzez złącze microUSB umieszczone na froncie obudowy. </w:t>
            </w:r>
          </w:p>
          <w:p w14:paraId="03584843"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Monitorowanie zużycia dysków SSD </w:t>
            </w:r>
          </w:p>
          <w:p w14:paraId="6CD8E5D0"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monitorowania z jednej konsoli min. 100 serwerami fizycznymi, </w:t>
            </w:r>
          </w:p>
          <w:p w14:paraId="57F55499"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zgłaszanie alertów do centrum serwisowego producenta </w:t>
            </w:r>
          </w:p>
          <w:p w14:paraId="79BB4B1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update firmware dla wszystkich komponentów serwera </w:t>
            </w:r>
          </w:p>
          <w:p w14:paraId="213DC06D"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przywrócenia poprzednich wersji firmware </w:t>
            </w:r>
          </w:p>
          <w:p w14:paraId="590BD942"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eksportu eksportu/importu konfiguracji (ustawienie karty zarządzającej, BIOSu, kart sieciowych, HBA oraz konfiguracji kontrolera RAID) serwera do pliku XML lub JSON </w:t>
            </w:r>
          </w:p>
          <w:p w14:paraId="369A93A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Możliwość zaimportowania ustawień, poprzez bezpośrednie podłączenie plików konfiguracyjnych </w:t>
            </w:r>
          </w:p>
          <w:p w14:paraId="631ECC2C"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tworzenie kopii ustawień serwera w oparciu o harmonogram. </w:t>
            </w:r>
          </w:p>
          <w:p w14:paraId="2881FA34" w14:textId="6676E8B4" w:rsidR="002E4F98" w:rsidRPr="002E4F9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sz w:val="22"/>
              </w:rPr>
              <w:t>Możliwość wykrywania odchyleń konfiguracji na poziomie konfiguracji UEFI oraz wersji firmware serwera</w:t>
            </w:r>
            <w:r>
              <w:rPr>
                <w:rFonts w:asciiTheme="minorHAnsi" w:hAnsiTheme="minorHAnsi" w:cstheme="minorHAnsi"/>
                <w:sz w:val="22"/>
              </w:rPr>
              <w:t>.</w:t>
            </w:r>
            <w:r w:rsidRPr="002E4F98">
              <w:rPr>
                <w:rFonts w:cstheme="minorHAnsi"/>
                <w:color w:val="000000"/>
              </w:rPr>
              <w:t> </w:t>
            </w:r>
          </w:p>
        </w:tc>
      </w:tr>
      <w:tr w:rsidR="0082718A" w:rsidRPr="00A93B38" w14:paraId="41A8EEC9" w14:textId="77777777" w:rsidTr="00A93B38">
        <w:tc>
          <w:tcPr>
            <w:tcW w:w="562" w:type="dxa"/>
          </w:tcPr>
          <w:p w14:paraId="7A2C1F06"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09AF1DEC"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Certyfikaty</w:t>
            </w:r>
            <w:r w:rsidRPr="00A93B38">
              <w:rPr>
                <w:rFonts w:asciiTheme="minorHAnsi" w:hAnsiTheme="minorHAnsi" w:cstheme="minorHAnsi"/>
                <w:sz w:val="22"/>
              </w:rPr>
              <w:t> </w:t>
            </w:r>
          </w:p>
        </w:tc>
        <w:tc>
          <w:tcPr>
            <w:tcW w:w="7229" w:type="dxa"/>
            <w:hideMark/>
          </w:tcPr>
          <w:p w14:paraId="1E1B9A36" w14:textId="188CD7DE"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Serwer musi być wyprodukowany zgodnie z normą ISO-9001 oraz ISO-14001. </w:t>
            </w:r>
            <w:r w:rsidRPr="00A93B38">
              <w:rPr>
                <w:rFonts w:asciiTheme="minorHAnsi" w:hAnsiTheme="minorHAnsi" w:cstheme="minorHAnsi"/>
                <w:color w:val="000000"/>
                <w:sz w:val="22"/>
              </w:rPr>
              <w:br/>
              <w:t>Serwer musi posiadać deklaracja CE. </w:t>
            </w:r>
          </w:p>
          <w:p w14:paraId="76A47F45" w14:textId="5C8F763F" w:rsidR="0082718A" w:rsidRPr="00A93B38" w:rsidRDefault="0082718A" w:rsidP="0082718A">
            <w:pPr>
              <w:spacing w:after="0"/>
              <w:ind w:left="57"/>
              <w:textAlignment w:val="baseline"/>
              <w:rPr>
                <w:rFonts w:asciiTheme="minorHAnsi" w:hAnsiTheme="minorHAnsi" w:cstheme="minorHAnsi"/>
                <w:color w:val="000000"/>
                <w:sz w:val="22"/>
              </w:rPr>
            </w:pPr>
            <w:r>
              <w:rPr>
                <w:rFonts w:asciiTheme="minorHAnsi" w:hAnsiTheme="minorHAnsi" w:cstheme="minorHAnsi"/>
                <w:color w:val="000000"/>
                <w:sz w:val="22"/>
              </w:rPr>
              <w:t>Oferowany serwer musi posiadać certyfikat potwierdzający współpracę serwera z oferowanym systemem operacyjnym</w:t>
            </w:r>
            <w:r w:rsidRPr="00A93B38">
              <w:rPr>
                <w:rFonts w:asciiTheme="minorHAnsi" w:hAnsiTheme="minorHAnsi" w:cstheme="minorHAnsi"/>
                <w:color w:val="000000"/>
                <w:sz w:val="22"/>
              </w:rPr>
              <w:t>.</w:t>
            </w:r>
          </w:p>
          <w:p w14:paraId="1FB36EA8" w14:textId="77777777" w:rsidR="0082718A" w:rsidRPr="00A93B38" w:rsidRDefault="0082718A" w:rsidP="0082718A">
            <w:pPr>
              <w:spacing w:after="0"/>
              <w:ind w:left="57"/>
              <w:textAlignment w:val="baseline"/>
              <w:rPr>
                <w:rFonts w:asciiTheme="minorHAnsi" w:hAnsiTheme="minorHAnsi" w:cstheme="minorHAnsi"/>
                <w:b/>
                <w:bCs/>
                <w:sz w:val="22"/>
                <w:u w:val="single"/>
              </w:rPr>
            </w:pPr>
            <w:r w:rsidRPr="00A93B38">
              <w:rPr>
                <w:rFonts w:asciiTheme="minorHAnsi" w:hAnsiTheme="minorHAnsi" w:cstheme="minorHAnsi"/>
                <w:b/>
                <w:bCs/>
                <w:color w:val="000000"/>
                <w:sz w:val="22"/>
                <w:u w:val="single"/>
              </w:rPr>
              <w:t>Dokumenty potwierdzające spełnianie powyższych wymogów należy załączyć do oferty.</w:t>
            </w:r>
          </w:p>
        </w:tc>
      </w:tr>
      <w:tr w:rsidR="0082718A" w:rsidRPr="00A93B38" w14:paraId="4EEABEF6" w14:textId="77777777" w:rsidTr="00A93B38">
        <w:trPr>
          <w:trHeight w:val="615"/>
        </w:trPr>
        <w:tc>
          <w:tcPr>
            <w:tcW w:w="562" w:type="dxa"/>
          </w:tcPr>
          <w:p w14:paraId="6A310C2F"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76AD522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Warunki gwarancji</w:t>
            </w:r>
            <w:r w:rsidRPr="00A93B38">
              <w:rPr>
                <w:rFonts w:asciiTheme="minorHAnsi" w:hAnsiTheme="minorHAnsi" w:cstheme="minorHAnsi"/>
                <w:sz w:val="22"/>
              </w:rPr>
              <w:t> </w:t>
            </w:r>
          </w:p>
        </w:tc>
        <w:tc>
          <w:tcPr>
            <w:tcW w:w="7229" w:type="dxa"/>
            <w:hideMark/>
          </w:tcPr>
          <w:p w14:paraId="723544EF"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b/>
                <w:bCs/>
                <w:color w:val="000000"/>
                <w:sz w:val="22"/>
              </w:rPr>
              <w:t>Minimum 24 miesiące (lub dłużej zgodnie ze złożoną ofertą)</w:t>
            </w:r>
            <w:r w:rsidRPr="00A93B38">
              <w:rPr>
                <w:rFonts w:asciiTheme="minorHAnsi" w:hAnsiTheme="minorHAnsi" w:cstheme="minorHAnsi"/>
                <w:color w:val="000000"/>
                <w:sz w:val="22"/>
              </w:rPr>
              <w:t xml:space="preserve"> gwarancji producenta czasem reakcji do następnego dnia roboczego od przyjęcia zgłoszenia, możliwość zgłaszania awarii w trybie 365x7x24 poprzez ogólnopolską linię telefoniczną producenta. </w:t>
            </w:r>
          </w:p>
          <w:p w14:paraId="56FEF7FB" w14:textId="11EE29D6" w:rsidR="0082718A" w:rsidRDefault="0082718A" w:rsidP="0082718A">
            <w:pPr>
              <w:spacing w:after="120"/>
              <w:ind w:left="57"/>
              <w:textAlignment w:val="baseline"/>
              <w:rPr>
                <w:rFonts w:asciiTheme="minorHAnsi" w:hAnsiTheme="minorHAnsi" w:cstheme="minorHAnsi"/>
                <w:color w:val="000000"/>
                <w:sz w:val="22"/>
              </w:rPr>
            </w:pPr>
            <w:r w:rsidRPr="00EA1452">
              <w:rPr>
                <w:rFonts w:asciiTheme="minorHAnsi" w:hAnsiTheme="minorHAnsi" w:cstheme="minorHAnsi"/>
                <w:color w:val="000000"/>
                <w:sz w:val="22"/>
              </w:rPr>
              <w:t>Firma serwisująca musi posiadać ISO 9001:2008 na świadczenie usług serwisowych oraz posiadać autoryzacje producenta urządzeń</w:t>
            </w:r>
            <w:r>
              <w:rPr>
                <w:rFonts w:asciiTheme="minorHAnsi" w:hAnsiTheme="minorHAnsi" w:cstheme="minorHAnsi"/>
                <w:color w:val="000000"/>
                <w:sz w:val="22"/>
              </w:rPr>
              <w:t>.</w:t>
            </w:r>
          </w:p>
          <w:p w14:paraId="10593B52" w14:textId="5EE6CACD" w:rsidR="0082718A" w:rsidRDefault="0082718A" w:rsidP="0082718A">
            <w:pPr>
              <w:spacing w:after="120"/>
              <w:ind w:left="57"/>
              <w:textAlignment w:val="baseline"/>
              <w:rPr>
                <w:rFonts w:asciiTheme="minorHAnsi" w:hAnsiTheme="minorHAnsi" w:cstheme="minorHAnsi"/>
                <w:color w:val="000000"/>
                <w:sz w:val="22"/>
              </w:rPr>
            </w:pPr>
            <w:r w:rsidRPr="00A93B38">
              <w:rPr>
                <w:rFonts w:asciiTheme="minorHAnsi" w:hAnsiTheme="minorHAnsi" w:cstheme="minorHAnsi"/>
                <w:color w:val="000000"/>
                <w:sz w:val="22"/>
              </w:rPr>
              <w:t>Możliwość sprawdzenia statusu gwarancji poprzez stronę producenta podając unikatowy numer urządzenia, oraz pobieranie uaktualnień mikrokodu oraz sterowników nawet w przypadku wygaśnięcia gwarancji systemu. </w:t>
            </w:r>
          </w:p>
          <w:p w14:paraId="26A57B97" w14:textId="6C520FDB" w:rsidR="0082718A" w:rsidRDefault="0082718A" w:rsidP="0082718A">
            <w:pPr>
              <w:spacing w:after="120"/>
              <w:ind w:left="57"/>
              <w:textAlignment w:val="baseline"/>
              <w:rPr>
                <w:rFonts w:asciiTheme="minorHAnsi" w:hAnsiTheme="minorHAnsi" w:cstheme="minorHAnsi"/>
                <w:color w:val="000000"/>
                <w:sz w:val="22"/>
              </w:rPr>
            </w:pPr>
            <w:r w:rsidRPr="00EA1452">
              <w:rPr>
                <w:rFonts w:asciiTheme="minorHAnsi" w:hAnsiTheme="minorHAnsi" w:cstheme="minorHAnsi"/>
                <w:color w:val="000000"/>
                <w:sz w:val="22"/>
              </w:rPr>
              <w:t>Możliwość rozszerzenia gwarancji przez producenta do 7 lat.</w:t>
            </w:r>
          </w:p>
          <w:p w14:paraId="62B4B331" w14:textId="53A2296F" w:rsidR="0082718A" w:rsidRPr="00EA1452" w:rsidRDefault="0082718A" w:rsidP="0082718A">
            <w:pPr>
              <w:spacing w:after="120"/>
              <w:ind w:left="57"/>
              <w:textAlignment w:val="baseline"/>
              <w:rPr>
                <w:rFonts w:asciiTheme="minorHAnsi" w:hAnsiTheme="minorHAnsi" w:cstheme="minorHAnsi"/>
                <w:b/>
                <w:bCs/>
                <w:sz w:val="22"/>
              </w:rPr>
            </w:pPr>
            <w:r w:rsidRPr="00EA1452">
              <w:rPr>
                <w:rFonts w:asciiTheme="minorHAnsi" w:hAnsiTheme="minorHAnsi" w:cstheme="minorHAnsi"/>
                <w:b/>
                <w:bCs/>
                <w:color w:val="000000"/>
                <w:sz w:val="22"/>
              </w:rPr>
              <w:t>Na etapie dostawy w</w:t>
            </w:r>
            <w:r w:rsidRPr="00EA1452">
              <w:rPr>
                <w:rFonts w:asciiTheme="minorHAnsi" w:hAnsiTheme="minorHAnsi" w:cstheme="minorHAnsi"/>
                <w:b/>
                <w:bCs/>
                <w:sz w:val="22"/>
              </w:rPr>
              <w:t>ymagane dołączenie oświadczenia</w:t>
            </w:r>
            <w:r>
              <w:rPr>
                <w:rFonts w:asciiTheme="minorHAnsi" w:hAnsiTheme="minorHAnsi" w:cstheme="minorHAnsi"/>
                <w:b/>
                <w:bCs/>
                <w:sz w:val="22"/>
              </w:rPr>
              <w:t xml:space="preserve"> Producenta</w:t>
            </w:r>
            <w:r w:rsidRPr="00EA1452">
              <w:rPr>
                <w:rFonts w:asciiTheme="minorHAnsi" w:hAnsiTheme="minorHAnsi" w:cstheme="minorHAnsi"/>
                <w:b/>
                <w:bCs/>
                <w:sz w:val="22"/>
              </w:rPr>
              <w:t>:</w:t>
            </w:r>
          </w:p>
          <w:p w14:paraId="494B375E"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sz w:val="22"/>
              </w:rPr>
              <w:t>- potwierdzające, że Serwis urządzeń będzie realizowany bezpośrednio przez Producenta i/lub we współpracy z Autoryzowanym Partnerem Serwisowym Producenta. </w:t>
            </w:r>
          </w:p>
          <w:p w14:paraId="6597DF72"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sz w:val="22"/>
              </w:rPr>
              <w:t>- potwierdzające, że sprzęt pochodzi z oficjalnego kanału dystrybucyjnego producenta. </w:t>
            </w:r>
          </w:p>
          <w:p w14:paraId="49409D98" w14:textId="0E641180" w:rsidR="0082718A" w:rsidRPr="00A93B38" w:rsidRDefault="0082718A" w:rsidP="0082718A">
            <w:pPr>
              <w:spacing w:after="120"/>
              <w:ind w:left="57"/>
              <w:textAlignment w:val="baseline"/>
              <w:rPr>
                <w:rFonts w:asciiTheme="minorHAnsi" w:hAnsiTheme="minorHAnsi" w:cstheme="minorHAnsi"/>
                <w:sz w:val="22"/>
              </w:rPr>
            </w:pPr>
          </w:p>
        </w:tc>
      </w:tr>
      <w:tr w:rsidR="0082718A" w:rsidRPr="00A93B38" w14:paraId="0E2353CB" w14:textId="77777777" w:rsidTr="00A93B38">
        <w:trPr>
          <w:trHeight w:val="300"/>
        </w:trPr>
        <w:tc>
          <w:tcPr>
            <w:tcW w:w="562" w:type="dxa"/>
          </w:tcPr>
          <w:p w14:paraId="1EACCF0B"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68F8D2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 xml:space="preserve">Dokumentacja </w:t>
            </w:r>
            <w:r w:rsidRPr="00A93B38">
              <w:rPr>
                <w:rFonts w:asciiTheme="minorHAnsi" w:hAnsiTheme="minorHAnsi" w:cstheme="minorHAnsi"/>
                <w:b/>
                <w:bCs/>
                <w:sz w:val="22"/>
              </w:rPr>
              <w:lastRenderedPageBreak/>
              <w:t>użytkownika</w:t>
            </w:r>
            <w:r w:rsidRPr="00A93B38">
              <w:rPr>
                <w:rFonts w:asciiTheme="minorHAnsi" w:hAnsiTheme="minorHAnsi" w:cstheme="minorHAnsi"/>
                <w:sz w:val="22"/>
              </w:rPr>
              <w:t> </w:t>
            </w:r>
          </w:p>
        </w:tc>
        <w:tc>
          <w:tcPr>
            <w:tcW w:w="7229" w:type="dxa"/>
            <w:hideMark/>
          </w:tcPr>
          <w:p w14:paraId="2C26AE77"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lastRenderedPageBreak/>
              <w:t>Zamawiający wymaga dokumentacji w języku polskim lub angi</w:t>
            </w:r>
            <w:r w:rsidRPr="00A93B38">
              <w:rPr>
                <w:rFonts w:asciiTheme="minorHAnsi" w:hAnsiTheme="minorHAnsi" w:cstheme="minorHAnsi"/>
                <w:i/>
                <w:iCs/>
                <w:sz w:val="22"/>
              </w:rPr>
              <w:t>e</w:t>
            </w:r>
            <w:r w:rsidRPr="00A93B38">
              <w:rPr>
                <w:rFonts w:asciiTheme="minorHAnsi" w:hAnsiTheme="minorHAnsi" w:cstheme="minorHAnsi"/>
                <w:sz w:val="22"/>
              </w:rPr>
              <w:t>lskim. </w:t>
            </w:r>
          </w:p>
          <w:p w14:paraId="62FFE5E4"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lastRenderedPageBreak/>
              <w:t>Możliwość telefonicznego sprawdzenia konfiguracji sprzętowej serwera oraz warunków gwarancji po podaniu numeru seryjnego bezpośrednio u producenta lub jego przedstawiciela. </w:t>
            </w:r>
          </w:p>
        </w:tc>
      </w:tr>
    </w:tbl>
    <w:p w14:paraId="0C91D188" w14:textId="35E1E448" w:rsidR="00E05BF0" w:rsidRPr="00043F4D" w:rsidRDefault="00C3508A" w:rsidP="006B2DF1">
      <w:pPr>
        <w:pStyle w:val="Nagwek3"/>
      </w:pPr>
      <w:bookmarkStart w:id="718" w:name="_GoBack"/>
      <w:bookmarkEnd w:id="718"/>
      <w:r>
        <w:lastRenderedPageBreak/>
        <w:t xml:space="preserve"> </w:t>
      </w:r>
      <w:bookmarkStart w:id="719" w:name="_Toc116562400"/>
      <w:r w:rsidR="00E05BF0" w:rsidRPr="00043F4D">
        <w:t>Macierz  (typ I) - 1 szt.</w:t>
      </w:r>
      <w:bookmarkEnd w:id="719"/>
    </w:p>
    <w:tbl>
      <w:tblPr>
        <w:tblStyle w:val="Tabela-Siatka"/>
        <w:tblW w:w="9175" w:type="dxa"/>
        <w:tblLayout w:type="fixed"/>
        <w:tblLook w:val="04A0" w:firstRow="1" w:lastRow="0" w:firstColumn="1" w:lastColumn="0" w:noHBand="0" w:noVBand="1"/>
      </w:tblPr>
      <w:tblGrid>
        <w:gridCol w:w="470"/>
        <w:gridCol w:w="1652"/>
        <w:gridCol w:w="7053"/>
      </w:tblGrid>
      <w:tr w:rsidR="00813AC4" w:rsidRPr="00813AC4" w14:paraId="016E0C19" w14:textId="77777777" w:rsidTr="001F54C3">
        <w:tc>
          <w:tcPr>
            <w:tcW w:w="470" w:type="dxa"/>
          </w:tcPr>
          <w:p w14:paraId="511FFE96" w14:textId="77777777" w:rsidR="00E05BF0" w:rsidRPr="00813AC4" w:rsidRDefault="00E05BF0" w:rsidP="00376695">
            <w:pPr>
              <w:spacing w:after="120"/>
              <w:ind w:left="-113"/>
              <w:jc w:val="center"/>
              <w:textAlignment w:val="baseline"/>
              <w:rPr>
                <w:rFonts w:asciiTheme="minorHAnsi" w:hAnsiTheme="minorHAnsi" w:cstheme="minorHAnsi"/>
                <w:b/>
                <w:bCs/>
                <w:sz w:val="22"/>
                <w:szCs w:val="22"/>
              </w:rPr>
            </w:pPr>
            <w:bookmarkStart w:id="720" w:name="_Hlk115784191"/>
            <w:r w:rsidRPr="00813AC4">
              <w:rPr>
                <w:rFonts w:asciiTheme="minorHAnsi" w:hAnsiTheme="minorHAnsi" w:cstheme="minorHAnsi"/>
                <w:b/>
                <w:bCs/>
                <w:sz w:val="22"/>
                <w:szCs w:val="22"/>
              </w:rPr>
              <w:t>LP</w:t>
            </w:r>
          </w:p>
        </w:tc>
        <w:tc>
          <w:tcPr>
            <w:tcW w:w="1652" w:type="dxa"/>
          </w:tcPr>
          <w:p w14:paraId="53769276" w14:textId="77777777" w:rsidR="00E05BF0" w:rsidRPr="00813AC4" w:rsidRDefault="00E05BF0" w:rsidP="00376695">
            <w:pPr>
              <w:spacing w:after="120"/>
              <w:jc w:val="center"/>
              <w:rPr>
                <w:rFonts w:asciiTheme="minorHAnsi" w:hAnsiTheme="minorHAnsi" w:cstheme="minorHAnsi"/>
                <w:sz w:val="22"/>
                <w:szCs w:val="22"/>
              </w:rPr>
            </w:pPr>
            <w:r w:rsidRPr="00813AC4">
              <w:rPr>
                <w:rFonts w:asciiTheme="minorHAnsi" w:hAnsiTheme="minorHAnsi" w:cstheme="minorHAnsi"/>
                <w:b/>
                <w:bCs/>
                <w:sz w:val="22"/>
                <w:szCs w:val="22"/>
              </w:rPr>
              <w:t>Parametr</w:t>
            </w:r>
          </w:p>
        </w:tc>
        <w:tc>
          <w:tcPr>
            <w:tcW w:w="7053" w:type="dxa"/>
          </w:tcPr>
          <w:p w14:paraId="06DDAE22" w14:textId="39CFB905" w:rsidR="00E05BF0" w:rsidRPr="00813AC4" w:rsidRDefault="002B44EA" w:rsidP="00376695">
            <w:pPr>
              <w:spacing w:after="120"/>
              <w:jc w:val="center"/>
              <w:rPr>
                <w:rFonts w:asciiTheme="minorHAnsi" w:hAnsiTheme="minorHAnsi" w:cstheme="minorHAnsi"/>
                <w:sz w:val="22"/>
                <w:szCs w:val="22"/>
              </w:rPr>
            </w:pPr>
            <w:r w:rsidRPr="002B44EA">
              <w:rPr>
                <w:rFonts w:asciiTheme="minorHAnsi" w:hAnsiTheme="minorHAnsi" w:cstheme="minorHAnsi"/>
                <w:b/>
                <w:bCs/>
                <w:sz w:val="22"/>
                <w:szCs w:val="22"/>
              </w:rPr>
              <w:t>Wymagania minimalne</w:t>
            </w:r>
          </w:p>
        </w:tc>
      </w:tr>
      <w:tr w:rsidR="001E52C0" w:rsidRPr="00813AC4" w14:paraId="202E066A" w14:textId="77777777" w:rsidTr="001F54C3">
        <w:trPr>
          <w:trHeight w:val="333"/>
        </w:trPr>
        <w:tc>
          <w:tcPr>
            <w:tcW w:w="470" w:type="dxa"/>
          </w:tcPr>
          <w:p w14:paraId="75D2C1F8" w14:textId="77777777" w:rsidR="001E52C0" w:rsidRPr="00813AC4" w:rsidRDefault="001E52C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31682B5A" w14:textId="568236EB"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053" w:type="dxa"/>
          </w:tcPr>
          <w:p w14:paraId="0453DC10" w14:textId="4F3ABDC3"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Obudowa o wielkości max. 3U 19", </w:t>
            </w:r>
            <w:r w:rsidRPr="00607031">
              <w:rPr>
                <w:rFonts w:asciiTheme="minorHAnsi" w:hAnsiTheme="minorHAnsi" w:cstheme="minorHAnsi"/>
                <w:strike/>
                <w:color w:val="FF0000"/>
                <w:sz w:val="22"/>
                <w:szCs w:val="22"/>
              </w:rPr>
              <w:t>26</w:t>
            </w:r>
            <w:r w:rsidRPr="00813AC4">
              <w:rPr>
                <w:rFonts w:asciiTheme="minorHAnsi" w:hAnsiTheme="minorHAnsi" w:cstheme="minorHAnsi"/>
                <w:sz w:val="22"/>
                <w:szCs w:val="22"/>
              </w:rPr>
              <w:t xml:space="preserve"> </w:t>
            </w:r>
            <w:r w:rsidR="00C31896">
              <w:rPr>
                <w:rFonts w:asciiTheme="minorHAnsi" w:hAnsiTheme="minorHAnsi" w:cstheme="minorHAnsi"/>
                <w:sz w:val="22"/>
                <w:szCs w:val="22"/>
              </w:rPr>
              <w:t xml:space="preserve">24 </w:t>
            </w:r>
            <w:r w:rsidRPr="00813AC4">
              <w:rPr>
                <w:rFonts w:asciiTheme="minorHAnsi" w:hAnsiTheme="minorHAnsi" w:cstheme="minorHAnsi"/>
                <w:sz w:val="22"/>
                <w:szCs w:val="22"/>
              </w:rPr>
              <w:t>zatokowa, z szynami teleskopowymi w komplecie.</w:t>
            </w:r>
          </w:p>
        </w:tc>
      </w:tr>
      <w:tr w:rsidR="00B94E3A" w:rsidRPr="00B94E3A" w14:paraId="505B7DA9" w14:textId="77777777" w:rsidTr="001F54C3">
        <w:trPr>
          <w:trHeight w:val="333"/>
        </w:trPr>
        <w:tc>
          <w:tcPr>
            <w:tcW w:w="470" w:type="dxa"/>
          </w:tcPr>
          <w:p w14:paraId="77501280" w14:textId="77777777" w:rsidR="001E52C0" w:rsidRPr="00B94E3A" w:rsidRDefault="001E52C0" w:rsidP="00376695">
            <w:pPr>
              <w:pStyle w:val="Akapitzlist"/>
              <w:numPr>
                <w:ilvl w:val="0"/>
                <w:numId w:val="267"/>
              </w:numPr>
              <w:spacing w:after="120" w:line="276" w:lineRule="auto"/>
              <w:ind w:left="0" w:firstLine="0"/>
              <w:contextualSpacing w:val="0"/>
              <w:rPr>
                <w:rFonts w:cstheme="minorHAnsi"/>
                <w:strike/>
                <w:color w:val="FF0000"/>
              </w:rPr>
            </w:pPr>
          </w:p>
        </w:tc>
        <w:tc>
          <w:tcPr>
            <w:tcW w:w="1652" w:type="dxa"/>
          </w:tcPr>
          <w:p w14:paraId="55E2B0C2" w14:textId="5B9C68B4" w:rsidR="001E52C0" w:rsidRPr="00B94E3A" w:rsidRDefault="001E52C0" w:rsidP="00376695">
            <w:pPr>
              <w:spacing w:after="120"/>
              <w:rPr>
                <w:rFonts w:asciiTheme="minorHAnsi" w:hAnsiTheme="minorHAnsi" w:cstheme="minorHAnsi"/>
                <w:strike/>
                <w:color w:val="FF0000"/>
                <w:sz w:val="22"/>
              </w:rPr>
            </w:pPr>
            <w:r w:rsidRPr="00B94E3A">
              <w:rPr>
                <w:rFonts w:asciiTheme="minorHAnsi" w:hAnsiTheme="minorHAnsi" w:cstheme="minorHAnsi"/>
                <w:strike/>
                <w:color w:val="FF0000"/>
                <w:sz w:val="22"/>
                <w:szCs w:val="22"/>
              </w:rPr>
              <w:t>Wentylatory</w:t>
            </w:r>
          </w:p>
        </w:tc>
        <w:tc>
          <w:tcPr>
            <w:tcW w:w="7053" w:type="dxa"/>
          </w:tcPr>
          <w:p w14:paraId="74A3F0D8" w14:textId="6FFAD7E9" w:rsidR="00607031" w:rsidRPr="00B94E3A" w:rsidRDefault="001E52C0" w:rsidP="00376695">
            <w:pPr>
              <w:spacing w:after="120"/>
              <w:rPr>
                <w:rFonts w:asciiTheme="minorHAnsi" w:hAnsiTheme="minorHAnsi" w:cstheme="minorHAnsi"/>
                <w:strike/>
                <w:color w:val="FF0000"/>
                <w:sz w:val="22"/>
              </w:rPr>
            </w:pPr>
            <w:r w:rsidRPr="00B94E3A">
              <w:rPr>
                <w:rFonts w:asciiTheme="minorHAnsi" w:hAnsiTheme="minorHAnsi" w:cstheme="minorHAnsi"/>
                <w:strike/>
                <w:color w:val="FF0000"/>
                <w:sz w:val="22"/>
                <w:szCs w:val="22"/>
              </w:rPr>
              <w:t>4 wentylatory wymienne podczas pracy / na kontroler</w:t>
            </w:r>
          </w:p>
        </w:tc>
      </w:tr>
      <w:tr w:rsidR="001E52C0" w:rsidRPr="00813AC4" w14:paraId="6FD147E7" w14:textId="77777777" w:rsidTr="001F54C3">
        <w:tc>
          <w:tcPr>
            <w:tcW w:w="470" w:type="dxa"/>
          </w:tcPr>
          <w:p w14:paraId="2B879B3C" w14:textId="77777777" w:rsidR="001E52C0" w:rsidRPr="00813AC4" w:rsidRDefault="001E52C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0C5B0C90" w14:textId="77777777"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053" w:type="dxa"/>
          </w:tcPr>
          <w:p w14:paraId="1BFDB9E5" w14:textId="6B3442D8"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Dwa sprzętowe kontrolery pracujące w trybie active-active.</w:t>
            </w:r>
          </w:p>
        </w:tc>
      </w:tr>
      <w:tr w:rsidR="003A426A" w:rsidRPr="003A426A" w14:paraId="6761DF3B" w14:textId="77777777" w:rsidTr="001F54C3">
        <w:tc>
          <w:tcPr>
            <w:tcW w:w="470" w:type="dxa"/>
          </w:tcPr>
          <w:p w14:paraId="36B16470" w14:textId="77777777" w:rsidR="00424799" w:rsidRPr="003A426A" w:rsidRDefault="00424799" w:rsidP="00376695">
            <w:pPr>
              <w:pStyle w:val="Akapitzlist"/>
              <w:numPr>
                <w:ilvl w:val="0"/>
                <w:numId w:val="267"/>
              </w:numPr>
              <w:spacing w:after="120" w:line="276" w:lineRule="auto"/>
              <w:ind w:left="0" w:firstLine="0"/>
              <w:contextualSpacing w:val="0"/>
              <w:rPr>
                <w:rFonts w:cstheme="minorHAnsi"/>
                <w:strike/>
                <w:color w:val="FF0000"/>
              </w:rPr>
            </w:pPr>
          </w:p>
        </w:tc>
        <w:tc>
          <w:tcPr>
            <w:tcW w:w="1652" w:type="dxa"/>
          </w:tcPr>
          <w:p w14:paraId="4E66DB8D" w14:textId="244DB361" w:rsidR="00424799" w:rsidRPr="003A426A" w:rsidRDefault="00424799" w:rsidP="00376695">
            <w:pPr>
              <w:spacing w:after="120"/>
              <w:rPr>
                <w:rFonts w:asciiTheme="minorHAnsi" w:hAnsiTheme="minorHAnsi" w:cstheme="minorHAnsi"/>
                <w:strike/>
                <w:color w:val="FF0000"/>
                <w:sz w:val="22"/>
              </w:rPr>
            </w:pPr>
            <w:r w:rsidRPr="003A426A">
              <w:rPr>
                <w:rFonts w:asciiTheme="minorHAnsi" w:hAnsiTheme="minorHAnsi" w:cstheme="minorHAnsi"/>
                <w:strike/>
                <w:color w:val="FF0000"/>
                <w:sz w:val="22"/>
                <w:szCs w:val="22"/>
              </w:rPr>
              <w:t>Procesor</w:t>
            </w:r>
          </w:p>
        </w:tc>
        <w:tc>
          <w:tcPr>
            <w:tcW w:w="7053" w:type="dxa"/>
          </w:tcPr>
          <w:p w14:paraId="665FF7E0" w14:textId="1DF7A61C" w:rsidR="00813C06" w:rsidRPr="003A426A" w:rsidRDefault="00424799" w:rsidP="00376695">
            <w:pPr>
              <w:spacing w:after="120"/>
              <w:rPr>
                <w:rFonts w:asciiTheme="minorHAnsi" w:hAnsiTheme="minorHAnsi" w:cstheme="minorHAnsi"/>
                <w:strike/>
                <w:color w:val="FF0000"/>
                <w:sz w:val="22"/>
                <w:szCs w:val="22"/>
              </w:rPr>
            </w:pPr>
            <w:r w:rsidRPr="003A426A">
              <w:rPr>
                <w:rFonts w:asciiTheme="minorHAnsi" w:hAnsiTheme="minorHAnsi" w:cstheme="minorHAnsi"/>
                <w:strike/>
                <w:color w:val="FF0000"/>
                <w:sz w:val="22"/>
                <w:szCs w:val="22"/>
              </w:rPr>
              <w:t>Procesor który osiąga w teście PassMark Performance Test CPU Mark, co najmniej 5060 punktów w Passmark CPU Mark.</w:t>
            </w:r>
          </w:p>
          <w:p w14:paraId="5B019945" w14:textId="6DE64991" w:rsidR="00424799" w:rsidRPr="003A426A" w:rsidRDefault="00424799" w:rsidP="00376695">
            <w:pPr>
              <w:spacing w:after="120"/>
              <w:rPr>
                <w:rFonts w:asciiTheme="minorHAnsi" w:hAnsiTheme="minorHAnsi" w:cstheme="minorHAnsi"/>
                <w:strike/>
                <w:color w:val="FF0000"/>
                <w:sz w:val="22"/>
              </w:rPr>
            </w:pPr>
            <w:r w:rsidRPr="003A426A">
              <w:rPr>
                <w:rFonts w:asciiTheme="minorHAnsi" w:hAnsiTheme="minorHAnsi" w:cstheme="minorHAnsi"/>
                <w:b/>
                <w:bCs/>
                <w:strike/>
                <w:color w:val="FF0000"/>
                <w:sz w:val="22"/>
                <w:szCs w:val="22"/>
                <w:u w:val="single"/>
              </w:rPr>
              <w:t>Dokument potwierdzający osiągany wynik załączyć do oferty</w:t>
            </w:r>
          </w:p>
        </w:tc>
      </w:tr>
      <w:tr w:rsidR="00424799" w:rsidRPr="00813AC4" w14:paraId="2798D684" w14:textId="77777777" w:rsidTr="001F54C3">
        <w:tc>
          <w:tcPr>
            <w:tcW w:w="470" w:type="dxa"/>
          </w:tcPr>
          <w:p w14:paraId="2E4154CA"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1B5E986F" w14:textId="4DB4E1F9" w:rsidR="00424799" w:rsidRPr="00C21FFD"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Kable/wkładki</w:t>
            </w:r>
          </w:p>
        </w:tc>
        <w:tc>
          <w:tcPr>
            <w:tcW w:w="7053" w:type="dxa"/>
          </w:tcPr>
          <w:p w14:paraId="0E8F3960" w14:textId="08BCF0AE" w:rsidR="00424799" w:rsidRPr="00C21FFD"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Min. 4 kable 10GbE SFP+ min. 3m</w:t>
            </w:r>
          </w:p>
        </w:tc>
      </w:tr>
      <w:tr w:rsidR="00424799" w:rsidRPr="00813AC4" w14:paraId="2E6FF2CE" w14:textId="77777777" w:rsidTr="001F54C3">
        <w:tc>
          <w:tcPr>
            <w:tcW w:w="470" w:type="dxa"/>
          </w:tcPr>
          <w:p w14:paraId="7984EF52"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lang w:val="en-US"/>
              </w:rPr>
            </w:pPr>
          </w:p>
        </w:tc>
        <w:tc>
          <w:tcPr>
            <w:tcW w:w="1652" w:type="dxa"/>
          </w:tcPr>
          <w:p w14:paraId="7BDE0EE7" w14:textId="612C7678"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Cache </w:t>
            </w:r>
          </w:p>
        </w:tc>
        <w:tc>
          <w:tcPr>
            <w:tcW w:w="7053" w:type="dxa"/>
          </w:tcPr>
          <w:p w14:paraId="10EEA656" w14:textId="7200CDAF" w:rsidR="00424799" w:rsidRPr="00813AC4"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16GB na kontroler</w:t>
            </w:r>
          </w:p>
        </w:tc>
      </w:tr>
      <w:tr w:rsidR="00424799" w:rsidRPr="00813AC4" w14:paraId="1FD23A4A" w14:textId="77777777" w:rsidTr="001F54C3">
        <w:tc>
          <w:tcPr>
            <w:tcW w:w="470" w:type="dxa"/>
          </w:tcPr>
          <w:p w14:paraId="17C2A035"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rPr>
            </w:pPr>
            <w:bookmarkStart w:id="721" w:name="_Hlk115723946"/>
          </w:p>
        </w:tc>
        <w:tc>
          <w:tcPr>
            <w:tcW w:w="1652" w:type="dxa"/>
          </w:tcPr>
          <w:p w14:paraId="2088BCCA" w14:textId="700FC51D"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Dyski </w:t>
            </w:r>
          </w:p>
        </w:tc>
        <w:tc>
          <w:tcPr>
            <w:tcW w:w="7053" w:type="dxa"/>
          </w:tcPr>
          <w:p w14:paraId="7D0E7162" w14:textId="37DBE8B0" w:rsidR="00424799" w:rsidRDefault="00424799" w:rsidP="00376695">
            <w:pPr>
              <w:spacing w:after="120"/>
              <w:rPr>
                <w:rFonts w:asciiTheme="minorHAnsi" w:hAnsiTheme="minorHAnsi" w:cstheme="minorHAnsi"/>
                <w:sz w:val="22"/>
              </w:rPr>
            </w:pPr>
            <w:r w:rsidRPr="008564BA">
              <w:rPr>
                <w:rFonts w:asciiTheme="minorHAnsi" w:hAnsiTheme="minorHAnsi" w:cstheme="minorHAnsi"/>
                <w:sz w:val="22"/>
              </w:rPr>
              <w:t>Zainstalowane:</w:t>
            </w:r>
            <w:r>
              <w:rPr>
                <w:rFonts w:asciiTheme="minorHAnsi" w:hAnsiTheme="minorHAnsi" w:cstheme="minorHAnsi"/>
                <w:sz w:val="22"/>
              </w:rPr>
              <w:t xml:space="preserve"> </w:t>
            </w:r>
            <w:r w:rsidRPr="00400427">
              <w:rPr>
                <w:rFonts w:asciiTheme="minorHAnsi" w:hAnsiTheme="minorHAnsi" w:cstheme="minorHAnsi"/>
                <w:strike/>
                <w:color w:val="FF0000"/>
                <w:sz w:val="22"/>
              </w:rPr>
              <w:t>20</w:t>
            </w:r>
            <w:r w:rsidRPr="008564BA">
              <w:rPr>
                <w:rFonts w:asciiTheme="minorHAnsi" w:hAnsiTheme="minorHAnsi" w:cstheme="minorHAnsi"/>
                <w:sz w:val="22"/>
              </w:rPr>
              <w:t xml:space="preserve"> </w:t>
            </w:r>
            <w:r w:rsidR="00400427">
              <w:rPr>
                <w:rFonts w:asciiTheme="minorHAnsi" w:hAnsiTheme="minorHAnsi" w:cstheme="minorHAnsi"/>
                <w:sz w:val="22"/>
              </w:rPr>
              <w:t xml:space="preserve">min. 12 </w:t>
            </w:r>
            <w:r w:rsidRPr="008564BA">
              <w:rPr>
                <w:rFonts w:asciiTheme="minorHAnsi" w:hAnsiTheme="minorHAnsi" w:cstheme="minorHAnsi"/>
                <w:sz w:val="22"/>
              </w:rPr>
              <w:t>dysk</w:t>
            </w:r>
            <w:r>
              <w:rPr>
                <w:rFonts w:asciiTheme="minorHAnsi" w:hAnsiTheme="minorHAnsi" w:cstheme="minorHAnsi"/>
                <w:sz w:val="22"/>
              </w:rPr>
              <w:t>ów</w:t>
            </w:r>
            <w:r w:rsidRPr="008564BA">
              <w:rPr>
                <w:rFonts w:asciiTheme="minorHAnsi" w:hAnsiTheme="minorHAnsi" w:cstheme="minorHAnsi"/>
                <w:sz w:val="22"/>
              </w:rPr>
              <w:t xml:space="preserve"> Hot-Plug</w:t>
            </w:r>
            <w:r w:rsidR="00400427">
              <w:rPr>
                <w:rFonts w:asciiTheme="minorHAnsi" w:hAnsiTheme="minorHAnsi" w:cstheme="minorHAnsi"/>
                <w:sz w:val="22"/>
              </w:rPr>
              <w:t>, każdy</w:t>
            </w:r>
            <w:r w:rsidRPr="008564BA">
              <w:rPr>
                <w:rFonts w:asciiTheme="minorHAnsi" w:hAnsiTheme="minorHAnsi" w:cstheme="minorHAnsi"/>
                <w:sz w:val="22"/>
              </w:rPr>
              <w:t xml:space="preserve"> o pojemności </w:t>
            </w:r>
            <w:r w:rsidRPr="00400427">
              <w:rPr>
                <w:rFonts w:asciiTheme="minorHAnsi" w:hAnsiTheme="minorHAnsi" w:cstheme="minorHAnsi"/>
                <w:strike/>
                <w:color w:val="FF0000"/>
                <w:sz w:val="22"/>
              </w:rPr>
              <w:t>1.92</w:t>
            </w:r>
            <w:r w:rsidR="00400427" w:rsidRPr="00400427">
              <w:rPr>
                <w:rFonts w:asciiTheme="minorHAnsi" w:hAnsiTheme="minorHAnsi" w:cstheme="minorHAnsi"/>
                <w:color w:val="FF0000"/>
                <w:sz w:val="22"/>
              </w:rPr>
              <w:t xml:space="preserve"> min.</w:t>
            </w:r>
            <w:r w:rsidR="00400427" w:rsidRPr="00400427">
              <w:rPr>
                <w:rFonts w:asciiTheme="minorHAnsi" w:hAnsiTheme="minorHAnsi" w:cstheme="minorHAnsi"/>
                <w:sz w:val="22"/>
              </w:rPr>
              <w:t xml:space="preserve"> </w:t>
            </w:r>
            <w:r w:rsidR="00400427">
              <w:rPr>
                <w:rFonts w:asciiTheme="minorHAnsi" w:hAnsiTheme="minorHAnsi" w:cstheme="minorHAnsi"/>
                <w:sz w:val="22"/>
              </w:rPr>
              <w:t>2</w:t>
            </w:r>
            <w:r w:rsidRPr="008564BA">
              <w:rPr>
                <w:rFonts w:asciiTheme="minorHAnsi" w:hAnsiTheme="minorHAnsi" w:cstheme="minorHAnsi"/>
                <w:sz w:val="22"/>
              </w:rPr>
              <w:t>TB SSD</w:t>
            </w:r>
            <w:r>
              <w:rPr>
                <w:rFonts w:asciiTheme="minorHAnsi" w:hAnsiTheme="minorHAnsi" w:cstheme="minorHAnsi"/>
                <w:sz w:val="22"/>
              </w:rPr>
              <w:t>,</w:t>
            </w:r>
            <w:r w:rsidRPr="008564BA">
              <w:rPr>
                <w:rFonts w:asciiTheme="minorHAnsi" w:hAnsiTheme="minorHAnsi" w:cstheme="minorHAnsi"/>
                <w:sz w:val="22"/>
              </w:rPr>
              <w:t xml:space="preserve"> </w:t>
            </w:r>
            <w:r w:rsidRPr="00400427">
              <w:rPr>
                <w:rFonts w:asciiTheme="minorHAnsi" w:hAnsiTheme="minorHAnsi" w:cstheme="minorHAnsi"/>
                <w:strike/>
                <w:color w:val="FF0000"/>
                <w:sz w:val="22"/>
              </w:rPr>
              <w:t>2,5”</w:t>
            </w:r>
            <w:r>
              <w:rPr>
                <w:rFonts w:asciiTheme="minorHAnsi" w:hAnsiTheme="minorHAnsi" w:cstheme="minorHAnsi"/>
                <w:sz w:val="22"/>
              </w:rPr>
              <w:t>.</w:t>
            </w:r>
            <w:r w:rsidRPr="008564BA">
              <w:rPr>
                <w:rFonts w:asciiTheme="minorHAnsi" w:hAnsiTheme="minorHAnsi" w:cstheme="minorHAnsi"/>
                <w:sz w:val="22"/>
              </w:rPr>
              <w:t xml:space="preserve"> </w:t>
            </w:r>
          </w:p>
          <w:p w14:paraId="45E045C7" w14:textId="42610006" w:rsidR="00424799" w:rsidRPr="008564BA" w:rsidRDefault="00424799" w:rsidP="00376695">
            <w:pPr>
              <w:spacing w:after="120"/>
              <w:rPr>
                <w:rFonts w:asciiTheme="minorHAnsi" w:hAnsiTheme="minorHAnsi" w:cstheme="minorHAnsi"/>
                <w:sz w:val="22"/>
              </w:rPr>
            </w:pPr>
            <w:r>
              <w:rPr>
                <w:rFonts w:asciiTheme="minorHAnsi" w:hAnsiTheme="minorHAnsi" w:cstheme="minorHAnsi"/>
                <w:sz w:val="22"/>
              </w:rPr>
              <w:t xml:space="preserve">Obsługiwane min. </w:t>
            </w:r>
            <w:r w:rsidRPr="00607031">
              <w:rPr>
                <w:rFonts w:asciiTheme="minorHAnsi" w:hAnsiTheme="minorHAnsi" w:cstheme="minorHAnsi"/>
                <w:strike/>
                <w:color w:val="FF0000"/>
                <w:sz w:val="22"/>
              </w:rPr>
              <w:t>26 dysków</w:t>
            </w:r>
            <w:r w:rsidRPr="008F0109">
              <w:rPr>
                <w:rFonts w:asciiTheme="minorHAnsi" w:hAnsiTheme="minorHAnsi" w:cstheme="minorHAnsi"/>
                <w:sz w:val="22"/>
              </w:rPr>
              <w:t xml:space="preserve"> </w:t>
            </w:r>
            <w:r w:rsidR="00607031">
              <w:rPr>
                <w:rFonts w:asciiTheme="minorHAnsi" w:hAnsiTheme="minorHAnsi" w:cstheme="minorHAnsi"/>
                <w:sz w:val="22"/>
              </w:rPr>
              <w:t xml:space="preserve">24 dyski </w:t>
            </w:r>
            <w:r w:rsidRPr="008F0109">
              <w:rPr>
                <w:rFonts w:asciiTheme="minorHAnsi" w:hAnsiTheme="minorHAnsi" w:cstheme="minorHAnsi"/>
                <w:sz w:val="22"/>
              </w:rPr>
              <w:t xml:space="preserve">2.5" </w:t>
            </w:r>
            <w:r w:rsidRPr="00375CA7">
              <w:rPr>
                <w:rFonts w:asciiTheme="minorHAnsi" w:hAnsiTheme="minorHAnsi" w:cstheme="minorHAnsi"/>
                <w:strike/>
                <w:color w:val="FF0000"/>
                <w:sz w:val="22"/>
              </w:rPr>
              <w:t>U.2 dual port NVMe SSD</w:t>
            </w:r>
          </w:p>
          <w:p w14:paraId="38BF5951" w14:textId="52BFC849" w:rsidR="00424799" w:rsidRPr="00813AC4" w:rsidRDefault="00424799" w:rsidP="00376695">
            <w:pPr>
              <w:spacing w:after="120"/>
              <w:rPr>
                <w:rFonts w:asciiTheme="minorHAnsi" w:hAnsiTheme="minorHAnsi" w:cstheme="minorHAnsi"/>
                <w:sz w:val="22"/>
                <w:szCs w:val="22"/>
              </w:rPr>
            </w:pPr>
            <w:r w:rsidRPr="008564BA">
              <w:rPr>
                <w:rFonts w:asciiTheme="minorHAnsi" w:hAnsiTheme="minorHAnsi" w:cstheme="minorHAnsi"/>
                <w:sz w:val="22"/>
                <w:szCs w:val="22"/>
              </w:rPr>
              <w:t>Możliwość rozbudowy przez dokładanie kolejnych dysków</w:t>
            </w:r>
            <w:r w:rsidRPr="00813C06">
              <w:rPr>
                <w:rFonts w:asciiTheme="minorHAnsi" w:hAnsiTheme="minorHAnsi" w:cstheme="minorHAnsi"/>
                <w:strike/>
                <w:color w:val="FF0000"/>
                <w:sz w:val="22"/>
                <w:szCs w:val="22"/>
              </w:rPr>
              <w:t>/</w:t>
            </w:r>
            <w:r w:rsidR="00813C06">
              <w:rPr>
                <w:rFonts w:asciiTheme="minorHAnsi" w:hAnsiTheme="minorHAnsi" w:cstheme="minorHAnsi"/>
                <w:sz w:val="22"/>
                <w:szCs w:val="22"/>
              </w:rPr>
              <w:t xml:space="preserve"> lub </w:t>
            </w:r>
            <w:r w:rsidRPr="008564BA">
              <w:rPr>
                <w:rFonts w:asciiTheme="minorHAnsi" w:hAnsiTheme="minorHAnsi" w:cstheme="minorHAnsi"/>
                <w:sz w:val="22"/>
                <w:szCs w:val="22"/>
              </w:rPr>
              <w:t>półek dyskowych. Możliwość mieszania typów dysków w obrębie macierzy oraz pojedynczej półki.</w:t>
            </w:r>
          </w:p>
        </w:tc>
      </w:tr>
      <w:bookmarkEnd w:id="721"/>
      <w:tr w:rsidR="00424799" w:rsidRPr="00813AC4" w14:paraId="0215C246" w14:textId="77777777" w:rsidTr="001F54C3">
        <w:tc>
          <w:tcPr>
            <w:tcW w:w="470" w:type="dxa"/>
          </w:tcPr>
          <w:p w14:paraId="140A6F44"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rPr>
            </w:pPr>
          </w:p>
        </w:tc>
        <w:tc>
          <w:tcPr>
            <w:tcW w:w="1652" w:type="dxa"/>
          </w:tcPr>
          <w:p w14:paraId="6F5B3B26" w14:textId="3A50E40A" w:rsidR="00424799" w:rsidRPr="00813AC4" w:rsidRDefault="00424799" w:rsidP="00376695">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053" w:type="dxa"/>
          </w:tcPr>
          <w:p w14:paraId="4C492FF2" w14:textId="485A7E81"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2 x  10GbE SFP+ iSCSI na kontroler, 1x</w:t>
            </w:r>
            <w:r w:rsidRPr="00813AC4">
              <w:rPr>
                <w:rFonts w:asciiTheme="minorHAnsi" w:hAnsiTheme="minorHAnsi" w:cstheme="minorHAnsi"/>
                <w:sz w:val="22"/>
                <w:szCs w:val="22"/>
                <w:shd w:val="clear" w:color="auto" w:fill="FFFFFF"/>
              </w:rPr>
              <w:t xml:space="preserve"> USB 2.0</w:t>
            </w:r>
            <w:r w:rsidR="00607031">
              <w:rPr>
                <w:rFonts w:asciiTheme="minorHAnsi" w:hAnsiTheme="minorHAnsi" w:cstheme="minorHAnsi"/>
                <w:sz w:val="22"/>
                <w:szCs w:val="22"/>
                <w:shd w:val="clear" w:color="auto" w:fill="FFFFFF"/>
              </w:rPr>
              <w:t xml:space="preserve"> lub 3.0</w:t>
            </w:r>
            <w:r w:rsidRPr="00607031">
              <w:rPr>
                <w:rFonts w:asciiTheme="minorHAnsi" w:hAnsiTheme="minorHAnsi" w:cstheme="minorHAnsi"/>
                <w:strike/>
                <w:color w:val="FF0000"/>
                <w:sz w:val="22"/>
                <w:szCs w:val="22"/>
                <w:shd w:val="clear" w:color="auto" w:fill="FFFFFF"/>
              </w:rPr>
              <w:t>, 1x  USB 3.0</w:t>
            </w:r>
          </w:p>
          <w:p w14:paraId="2EC1285D" w14:textId="77777777" w:rsidR="00424799" w:rsidRPr="00607031" w:rsidRDefault="00424799" w:rsidP="00376695">
            <w:pPr>
              <w:spacing w:after="120"/>
              <w:rPr>
                <w:rFonts w:asciiTheme="minorHAnsi" w:hAnsiTheme="minorHAnsi" w:cstheme="minorHAnsi"/>
                <w:strike/>
                <w:color w:val="FF0000"/>
                <w:sz w:val="22"/>
                <w:szCs w:val="22"/>
              </w:rPr>
            </w:pPr>
            <w:r w:rsidRPr="00607031">
              <w:rPr>
                <w:rFonts w:asciiTheme="minorHAnsi" w:hAnsiTheme="minorHAnsi" w:cstheme="minorHAnsi"/>
                <w:strike/>
                <w:color w:val="FF0000"/>
                <w:sz w:val="22"/>
                <w:szCs w:val="22"/>
              </w:rPr>
              <w:t>Opcjonalnie poprzez karty rozszerzeń:</w:t>
            </w:r>
          </w:p>
          <w:p w14:paraId="43363C45" w14:textId="77777777" w:rsidR="00424799" w:rsidRPr="00607031" w:rsidRDefault="00424799" w:rsidP="00376695">
            <w:pPr>
              <w:spacing w:after="120"/>
              <w:rPr>
                <w:rFonts w:asciiTheme="minorHAnsi" w:hAnsiTheme="minorHAnsi" w:cstheme="minorHAnsi"/>
                <w:strike/>
                <w:color w:val="FF0000"/>
                <w:sz w:val="22"/>
                <w:szCs w:val="22"/>
                <w:shd w:val="clear" w:color="auto" w:fill="FFFFFF"/>
              </w:rPr>
            </w:pPr>
            <w:r w:rsidRPr="00607031">
              <w:rPr>
                <w:rFonts w:asciiTheme="minorHAnsi" w:hAnsiTheme="minorHAnsi" w:cstheme="minorHAnsi"/>
                <w:strike/>
                <w:color w:val="FF0000"/>
                <w:sz w:val="22"/>
                <w:szCs w:val="22"/>
              </w:rPr>
              <w:t xml:space="preserve">- </w:t>
            </w:r>
            <w:r w:rsidRPr="00607031">
              <w:rPr>
                <w:rFonts w:asciiTheme="minorHAnsi" w:hAnsiTheme="minorHAnsi" w:cstheme="minorHAnsi"/>
                <w:strike/>
                <w:color w:val="FF0000"/>
                <w:sz w:val="22"/>
                <w:szCs w:val="22"/>
                <w:shd w:val="clear" w:color="auto" w:fill="FFFFFF"/>
              </w:rPr>
              <w:t xml:space="preserve"> 10GbE RJ45</w:t>
            </w:r>
          </w:p>
          <w:p w14:paraId="12B2FDA8"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10GbE SFP+</w:t>
            </w:r>
          </w:p>
          <w:p w14:paraId="77B9E0A8"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25GbE SFP28</w:t>
            </w:r>
          </w:p>
          <w:p w14:paraId="30EC89F0"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16Gb SFP+ Fibre Channel</w:t>
            </w:r>
          </w:p>
          <w:p w14:paraId="19F90A88" w14:textId="7D748E3B" w:rsidR="00424799" w:rsidRPr="008564BA" w:rsidRDefault="00424799" w:rsidP="00376695">
            <w:pPr>
              <w:spacing w:after="120"/>
              <w:rPr>
                <w:rFonts w:asciiTheme="minorHAnsi" w:hAnsiTheme="minorHAnsi" w:cstheme="minorHAnsi"/>
                <w:sz w:val="22"/>
              </w:rPr>
            </w:pPr>
            <w:r w:rsidRPr="00607031">
              <w:rPr>
                <w:rFonts w:asciiTheme="minorHAnsi" w:hAnsiTheme="minorHAnsi" w:cstheme="minorHAnsi"/>
                <w:strike/>
                <w:color w:val="FF0000"/>
                <w:sz w:val="22"/>
                <w:szCs w:val="22"/>
                <w:shd w:val="clear" w:color="auto" w:fill="FFFFFF"/>
              </w:rPr>
              <w:t>-  32Gb SFP28 Fibre Channel</w:t>
            </w:r>
          </w:p>
        </w:tc>
      </w:tr>
      <w:tr w:rsidR="00544920" w:rsidRPr="008B3E0F" w14:paraId="4F3B5B56" w14:textId="77777777" w:rsidTr="001F54C3">
        <w:tc>
          <w:tcPr>
            <w:tcW w:w="470" w:type="dxa"/>
          </w:tcPr>
          <w:p w14:paraId="328FE772"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rPr>
            </w:pPr>
          </w:p>
        </w:tc>
        <w:tc>
          <w:tcPr>
            <w:tcW w:w="1652" w:type="dxa"/>
          </w:tcPr>
          <w:p w14:paraId="55AEC6C5" w14:textId="05E30550" w:rsidR="00544920" w:rsidRPr="00813AC4" w:rsidRDefault="00544920" w:rsidP="00376695">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053" w:type="dxa"/>
          </w:tcPr>
          <w:p w14:paraId="714F81D6" w14:textId="77777777" w:rsidR="00544920" w:rsidRPr="00544920" w:rsidRDefault="00544920" w:rsidP="00376695">
            <w:pPr>
              <w:spacing w:after="120"/>
              <w:rPr>
                <w:rFonts w:asciiTheme="minorHAnsi" w:hAnsiTheme="minorHAnsi" w:cstheme="minorHAnsi"/>
                <w:sz w:val="22"/>
                <w:szCs w:val="22"/>
                <w:lang w:val="en-GB"/>
              </w:rPr>
            </w:pPr>
            <w:r w:rsidRPr="00544920">
              <w:rPr>
                <w:rFonts w:asciiTheme="minorHAnsi" w:hAnsiTheme="minorHAnsi" w:cstheme="minorHAnsi"/>
                <w:sz w:val="22"/>
                <w:szCs w:val="22"/>
                <w:lang w:val="en-GB"/>
              </w:rPr>
              <w:t>RAID 0 ,1 ,</w:t>
            </w:r>
            <w:r w:rsidRPr="00607031">
              <w:rPr>
                <w:rFonts w:asciiTheme="minorHAnsi" w:hAnsiTheme="minorHAnsi" w:cstheme="minorHAnsi"/>
                <w:strike/>
                <w:color w:val="FF0000"/>
                <w:sz w:val="22"/>
                <w:szCs w:val="22"/>
                <w:lang w:val="en-GB"/>
              </w:rPr>
              <w:t>0+1 ,3</w:t>
            </w:r>
            <w:r w:rsidRPr="00607031">
              <w:rPr>
                <w:rFonts w:asciiTheme="minorHAnsi" w:hAnsiTheme="minorHAnsi" w:cstheme="minorHAnsi"/>
                <w:color w:val="FF0000"/>
                <w:sz w:val="22"/>
                <w:szCs w:val="22"/>
                <w:lang w:val="en-GB"/>
              </w:rPr>
              <w:t xml:space="preserve"> </w:t>
            </w:r>
            <w:r w:rsidRPr="00544920">
              <w:rPr>
                <w:rFonts w:asciiTheme="minorHAnsi" w:hAnsiTheme="minorHAnsi" w:cstheme="minorHAnsi"/>
                <w:sz w:val="22"/>
                <w:szCs w:val="22"/>
                <w:lang w:val="en-GB"/>
              </w:rPr>
              <w:t xml:space="preserve">,5 ,6 ,10 </w:t>
            </w:r>
            <w:r w:rsidRPr="00F73C7E">
              <w:rPr>
                <w:rFonts w:asciiTheme="minorHAnsi" w:hAnsiTheme="minorHAnsi" w:cstheme="minorHAnsi"/>
                <w:strike/>
                <w:color w:val="FF0000"/>
                <w:sz w:val="22"/>
                <w:szCs w:val="22"/>
                <w:lang w:val="en-GB"/>
              </w:rPr>
              <w:t>,</w:t>
            </w:r>
            <w:r w:rsidRPr="00607031">
              <w:rPr>
                <w:rFonts w:asciiTheme="minorHAnsi" w:hAnsiTheme="minorHAnsi" w:cstheme="minorHAnsi"/>
                <w:strike/>
                <w:color w:val="FF0000"/>
                <w:sz w:val="22"/>
                <w:szCs w:val="22"/>
                <w:lang w:val="en-GB"/>
              </w:rPr>
              <w:t xml:space="preserve">30 </w:t>
            </w:r>
            <w:r w:rsidRPr="00F73C7E">
              <w:rPr>
                <w:rFonts w:asciiTheme="minorHAnsi" w:hAnsiTheme="minorHAnsi" w:cstheme="minorHAnsi"/>
                <w:strike/>
                <w:color w:val="FF0000"/>
                <w:sz w:val="22"/>
                <w:szCs w:val="22"/>
                <w:lang w:val="en-GB"/>
              </w:rPr>
              <w:t xml:space="preserve">,50, 60, </w:t>
            </w:r>
            <w:r w:rsidRPr="00607031">
              <w:rPr>
                <w:rFonts w:asciiTheme="minorHAnsi" w:hAnsiTheme="minorHAnsi" w:cstheme="minorHAnsi"/>
                <w:strike/>
                <w:color w:val="FF0000"/>
                <w:sz w:val="22"/>
                <w:szCs w:val="22"/>
                <w:lang w:val="en-GB"/>
              </w:rPr>
              <w:t>oraz N-way mirror</w:t>
            </w:r>
          </w:p>
          <w:p w14:paraId="2D0C62E9" w14:textId="1234DC4A" w:rsidR="00544920" w:rsidRPr="00607031" w:rsidRDefault="00544920" w:rsidP="00376695">
            <w:pPr>
              <w:spacing w:after="120"/>
              <w:rPr>
                <w:rFonts w:asciiTheme="minorHAnsi" w:hAnsiTheme="minorHAnsi" w:cstheme="minorHAnsi"/>
                <w:strike/>
                <w:sz w:val="22"/>
                <w:lang w:val="en-GB"/>
              </w:rPr>
            </w:pPr>
            <w:r w:rsidRPr="00607031">
              <w:rPr>
                <w:rFonts w:asciiTheme="minorHAnsi" w:hAnsiTheme="minorHAnsi" w:cstheme="minorHAnsi"/>
                <w:strike/>
                <w:color w:val="FF0000"/>
                <w:sz w:val="22"/>
                <w:szCs w:val="22"/>
                <w:lang w:val="en-US"/>
              </w:rPr>
              <w:t>RAID EE - 5EE, 6EE, 50EE oraz 60EE</w:t>
            </w:r>
          </w:p>
        </w:tc>
      </w:tr>
      <w:tr w:rsidR="00375CA7" w:rsidRPr="00375CA7" w14:paraId="2FDBC468" w14:textId="77777777" w:rsidTr="001F54C3">
        <w:tc>
          <w:tcPr>
            <w:tcW w:w="470" w:type="dxa"/>
          </w:tcPr>
          <w:p w14:paraId="11DDB98F" w14:textId="77777777" w:rsidR="00544920" w:rsidRPr="00375CA7" w:rsidRDefault="00544920" w:rsidP="00376695">
            <w:pPr>
              <w:pStyle w:val="Akapitzlist"/>
              <w:numPr>
                <w:ilvl w:val="0"/>
                <w:numId w:val="267"/>
              </w:numPr>
              <w:spacing w:after="120" w:line="276" w:lineRule="auto"/>
              <w:ind w:left="0" w:firstLine="0"/>
              <w:contextualSpacing w:val="0"/>
              <w:rPr>
                <w:rFonts w:cstheme="minorHAnsi"/>
                <w:strike/>
                <w:color w:val="FF0000"/>
                <w:lang w:val="en-GB"/>
              </w:rPr>
            </w:pPr>
          </w:p>
        </w:tc>
        <w:tc>
          <w:tcPr>
            <w:tcW w:w="1652" w:type="dxa"/>
          </w:tcPr>
          <w:p w14:paraId="02244AD1" w14:textId="3EC92FF0" w:rsidR="00544920" w:rsidRPr="00375CA7" w:rsidRDefault="00544920" w:rsidP="00376695">
            <w:pPr>
              <w:spacing w:after="120"/>
              <w:rPr>
                <w:rFonts w:asciiTheme="minorHAnsi" w:hAnsiTheme="minorHAnsi" w:cstheme="minorHAnsi"/>
                <w:strike/>
                <w:color w:val="FF0000"/>
                <w:sz w:val="22"/>
              </w:rPr>
            </w:pPr>
            <w:r w:rsidRPr="00375CA7">
              <w:rPr>
                <w:rFonts w:asciiTheme="minorHAnsi" w:hAnsiTheme="minorHAnsi" w:cstheme="minorHAnsi"/>
                <w:strike/>
                <w:color w:val="FF0000"/>
                <w:sz w:val="22"/>
                <w:szCs w:val="22"/>
              </w:rPr>
              <w:t>Sloty PCIe</w:t>
            </w:r>
          </w:p>
        </w:tc>
        <w:tc>
          <w:tcPr>
            <w:tcW w:w="7053" w:type="dxa"/>
          </w:tcPr>
          <w:p w14:paraId="4556D951" w14:textId="174F0766" w:rsidR="00544920" w:rsidRPr="00375CA7" w:rsidRDefault="00544920" w:rsidP="00376695">
            <w:pPr>
              <w:spacing w:after="120"/>
              <w:rPr>
                <w:rFonts w:asciiTheme="minorHAnsi" w:hAnsiTheme="minorHAnsi" w:cstheme="minorHAnsi"/>
                <w:strike/>
                <w:color w:val="FF0000"/>
                <w:sz w:val="22"/>
              </w:rPr>
            </w:pPr>
            <w:r w:rsidRPr="00375CA7">
              <w:rPr>
                <w:rFonts w:asciiTheme="minorHAnsi" w:hAnsiTheme="minorHAnsi" w:cstheme="minorHAnsi"/>
                <w:strike/>
                <w:color w:val="FF0000"/>
                <w:sz w:val="22"/>
                <w:szCs w:val="22"/>
              </w:rPr>
              <w:t xml:space="preserve">2 x </w:t>
            </w:r>
            <w:r w:rsidRPr="00375CA7">
              <w:rPr>
                <w:rFonts w:asciiTheme="minorHAnsi" w:hAnsiTheme="minorHAnsi" w:cstheme="minorHAnsi"/>
                <w:strike/>
                <w:color w:val="FF0000"/>
                <w:sz w:val="22"/>
                <w:szCs w:val="22"/>
                <w:shd w:val="clear" w:color="auto" w:fill="FFFFFF"/>
              </w:rPr>
              <w:t xml:space="preserve"> Gen3x8 Slot</w:t>
            </w:r>
            <w:r w:rsidR="00070637" w:rsidRPr="00375CA7">
              <w:rPr>
                <w:rFonts w:asciiTheme="minorHAnsi" w:hAnsiTheme="minorHAnsi" w:cstheme="minorHAnsi"/>
                <w:strike/>
                <w:color w:val="FF0000"/>
                <w:sz w:val="22"/>
                <w:szCs w:val="22"/>
                <w:shd w:val="clear" w:color="auto" w:fill="FFFFFF"/>
              </w:rPr>
              <w:t xml:space="preserve"> 2 sloty na dodatkowe karty rozszerzeń na każdy kontroler</w:t>
            </w:r>
          </w:p>
        </w:tc>
      </w:tr>
      <w:tr w:rsidR="00544920" w:rsidRPr="008B3E0F" w14:paraId="356197B6" w14:textId="77777777" w:rsidTr="001F54C3">
        <w:tc>
          <w:tcPr>
            <w:tcW w:w="470" w:type="dxa"/>
          </w:tcPr>
          <w:p w14:paraId="7E779A92"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rPr>
            </w:pPr>
          </w:p>
        </w:tc>
        <w:tc>
          <w:tcPr>
            <w:tcW w:w="1652" w:type="dxa"/>
          </w:tcPr>
          <w:p w14:paraId="4D71DA95" w14:textId="5A0A6F87" w:rsidR="00544920" w:rsidRPr="001F54C3" w:rsidRDefault="00544920" w:rsidP="00376695">
            <w:pPr>
              <w:spacing w:after="120"/>
              <w:rPr>
                <w:rFonts w:asciiTheme="minorHAnsi" w:hAnsiTheme="minorHAnsi" w:cstheme="minorHAnsi"/>
                <w:bCs/>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053" w:type="dxa"/>
          </w:tcPr>
          <w:p w14:paraId="7544563C" w14:textId="77777777" w:rsidR="00544920" w:rsidRPr="00424799" w:rsidRDefault="00544920" w:rsidP="00376695">
            <w:pPr>
              <w:spacing w:after="120"/>
              <w:rPr>
                <w:rFonts w:asciiTheme="minorHAnsi" w:hAnsiTheme="minorHAnsi" w:cstheme="minorHAnsi"/>
                <w:sz w:val="22"/>
                <w:szCs w:val="22"/>
              </w:rPr>
            </w:pPr>
            <w:r w:rsidRPr="00424799">
              <w:rPr>
                <w:rFonts w:asciiTheme="minorHAnsi" w:hAnsiTheme="minorHAnsi" w:cstheme="minorHAnsi"/>
                <w:sz w:val="22"/>
                <w:szCs w:val="22"/>
              </w:rPr>
              <w:t>iSCSI:</w:t>
            </w:r>
          </w:p>
          <w:p w14:paraId="59AD3854"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Do 256 iSCSI targetów,</w:t>
            </w:r>
          </w:p>
          <w:p w14:paraId="6556C428"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Do 512 hostów na kontroler,</w:t>
            </w:r>
          </w:p>
          <w:p w14:paraId="4CB023F9"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lastRenderedPageBreak/>
              <w:t>Do 1024 sesji na kontroler,</w:t>
            </w:r>
          </w:p>
          <w:p w14:paraId="1C60E173" w14:textId="77777777" w:rsidR="00544920" w:rsidRPr="003E4425" w:rsidRDefault="00544920">
            <w:pPr>
              <w:numPr>
                <w:ilvl w:val="0"/>
                <w:numId w:val="328"/>
              </w:numPr>
              <w:spacing w:after="120"/>
              <w:rPr>
                <w:rFonts w:asciiTheme="minorHAnsi" w:hAnsiTheme="minorHAnsi" w:cstheme="minorHAnsi"/>
                <w:color w:val="FF0000"/>
                <w:sz w:val="22"/>
                <w:szCs w:val="22"/>
                <w:lang w:val="en-US"/>
              </w:rPr>
            </w:pPr>
            <w:r w:rsidRPr="00424799">
              <w:rPr>
                <w:rFonts w:asciiTheme="minorHAnsi" w:hAnsiTheme="minorHAnsi" w:cstheme="minorHAnsi"/>
                <w:sz w:val="22"/>
                <w:szCs w:val="22"/>
                <w:lang w:val="en-US"/>
              </w:rPr>
              <w:t xml:space="preserve">Migawki </w:t>
            </w:r>
            <w:r w:rsidRPr="00F73C7E">
              <w:rPr>
                <w:rFonts w:asciiTheme="minorHAnsi" w:hAnsiTheme="minorHAnsi" w:cstheme="minorHAnsi"/>
                <w:strike/>
                <w:color w:val="FF0000"/>
                <w:sz w:val="22"/>
                <w:szCs w:val="22"/>
                <w:lang w:val="en-US"/>
              </w:rPr>
              <w:t>(QSnap), block-level, differential backup:</w:t>
            </w:r>
          </w:p>
          <w:p w14:paraId="4BB5B206" w14:textId="77777777" w:rsidR="00544920" w:rsidRPr="00400427" w:rsidRDefault="00544920">
            <w:pPr>
              <w:numPr>
                <w:ilvl w:val="0"/>
                <w:numId w:val="328"/>
              </w:numPr>
              <w:spacing w:after="120"/>
              <w:rPr>
                <w:rFonts w:asciiTheme="minorHAnsi" w:hAnsiTheme="minorHAnsi" w:cstheme="minorHAnsi"/>
                <w:strike/>
                <w:color w:val="FF0000"/>
                <w:sz w:val="22"/>
                <w:szCs w:val="22"/>
              </w:rPr>
            </w:pPr>
            <w:r w:rsidRPr="00400427">
              <w:rPr>
                <w:rFonts w:asciiTheme="minorHAnsi" w:hAnsiTheme="minorHAnsi" w:cstheme="minorHAnsi"/>
                <w:strike/>
                <w:color w:val="FF0000"/>
                <w:sz w:val="22"/>
                <w:szCs w:val="22"/>
              </w:rPr>
              <w:t>Do 64 migawek na wolumen,</w:t>
            </w:r>
          </w:p>
          <w:p w14:paraId="147B6154" w14:textId="23AE840D" w:rsidR="00544920" w:rsidRPr="00F73C7E" w:rsidRDefault="009F083F">
            <w:pPr>
              <w:numPr>
                <w:ilvl w:val="0"/>
                <w:numId w:val="328"/>
              </w:numPr>
              <w:spacing w:after="120"/>
              <w:rPr>
                <w:rFonts w:asciiTheme="minorHAnsi" w:hAnsiTheme="minorHAnsi" w:cstheme="minorHAnsi"/>
                <w:sz w:val="22"/>
                <w:szCs w:val="22"/>
              </w:rPr>
            </w:pPr>
            <w:r w:rsidRPr="009F083F">
              <w:rPr>
                <w:rFonts w:asciiTheme="minorHAnsi" w:hAnsiTheme="minorHAnsi" w:cstheme="minorHAnsi"/>
                <w:strike/>
                <w:color w:val="FF0000"/>
                <w:sz w:val="22"/>
                <w:szCs w:val="22"/>
              </w:rPr>
              <w:t>4096</w:t>
            </w:r>
            <w:r>
              <w:rPr>
                <w:rFonts w:asciiTheme="minorHAnsi" w:hAnsiTheme="minorHAnsi" w:cstheme="minorHAnsi"/>
                <w:sz w:val="22"/>
                <w:szCs w:val="22"/>
              </w:rPr>
              <w:t xml:space="preserve"> </w:t>
            </w:r>
            <w:r w:rsidR="00187CB6" w:rsidRPr="00F73C7E">
              <w:rPr>
                <w:rFonts w:asciiTheme="minorHAnsi" w:hAnsiTheme="minorHAnsi" w:cstheme="minorHAnsi"/>
                <w:sz w:val="22"/>
                <w:szCs w:val="22"/>
              </w:rPr>
              <w:t>1024</w:t>
            </w:r>
            <w:r w:rsidR="005E1A9E">
              <w:rPr>
                <w:rFonts w:asciiTheme="minorHAnsi" w:hAnsiTheme="minorHAnsi" w:cstheme="minorHAnsi"/>
                <w:sz w:val="22"/>
                <w:szCs w:val="22"/>
              </w:rPr>
              <w:t xml:space="preserve"> migawki </w:t>
            </w:r>
            <w:r w:rsidR="00187CB6" w:rsidRPr="00F73C7E">
              <w:rPr>
                <w:rFonts w:asciiTheme="minorHAnsi" w:hAnsiTheme="minorHAnsi" w:cstheme="minorHAnsi"/>
                <w:sz w:val="22"/>
                <w:szCs w:val="22"/>
              </w:rPr>
              <w:t xml:space="preserve"> </w:t>
            </w:r>
            <w:r w:rsidR="00544920" w:rsidRPr="005E1A9E">
              <w:rPr>
                <w:rFonts w:asciiTheme="minorHAnsi" w:hAnsiTheme="minorHAnsi" w:cstheme="minorHAnsi"/>
                <w:strike/>
                <w:color w:val="FF0000"/>
                <w:sz w:val="22"/>
                <w:szCs w:val="22"/>
              </w:rPr>
              <w:t>migawek</w:t>
            </w:r>
            <w:r w:rsidR="00544920" w:rsidRPr="00F73C7E">
              <w:rPr>
                <w:rFonts w:asciiTheme="minorHAnsi" w:hAnsiTheme="minorHAnsi" w:cstheme="minorHAnsi"/>
                <w:sz w:val="22"/>
                <w:szCs w:val="22"/>
              </w:rPr>
              <w:t xml:space="preserve"> na system</w:t>
            </w:r>
          </w:p>
          <w:p w14:paraId="5C51A27D" w14:textId="77777777" w:rsidR="00544920" w:rsidRPr="00424799" w:rsidRDefault="00544920">
            <w:pPr>
              <w:numPr>
                <w:ilvl w:val="0"/>
                <w:numId w:val="328"/>
              </w:numPr>
              <w:spacing w:after="120"/>
              <w:rPr>
                <w:rFonts w:asciiTheme="minorHAnsi" w:hAnsiTheme="minorHAnsi" w:cstheme="minorHAnsi"/>
                <w:sz w:val="22"/>
                <w:szCs w:val="22"/>
              </w:rPr>
            </w:pPr>
            <w:r w:rsidRPr="00424799">
              <w:rPr>
                <w:rFonts w:asciiTheme="minorHAnsi" w:hAnsiTheme="minorHAnsi" w:cstheme="minorHAnsi"/>
                <w:sz w:val="22"/>
                <w:szCs w:val="22"/>
              </w:rPr>
              <w:t xml:space="preserve">Zdalna replikacja </w:t>
            </w:r>
            <w:r w:rsidRPr="00F73C7E">
              <w:rPr>
                <w:rFonts w:asciiTheme="minorHAnsi" w:hAnsiTheme="minorHAnsi" w:cstheme="minorHAnsi"/>
                <w:strike/>
                <w:color w:val="FF0000"/>
                <w:sz w:val="22"/>
                <w:szCs w:val="22"/>
              </w:rPr>
              <w:t>(QReplica)</w:t>
            </w:r>
          </w:p>
          <w:p w14:paraId="42D3807C" w14:textId="77777777" w:rsidR="00544920" w:rsidRPr="00F73C7E" w:rsidRDefault="00544920">
            <w:pPr>
              <w:numPr>
                <w:ilvl w:val="0"/>
                <w:numId w:val="328"/>
              </w:numPr>
              <w:spacing w:after="120"/>
              <w:rPr>
                <w:rFonts w:asciiTheme="minorHAnsi" w:hAnsiTheme="minorHAnsi" w:cstheme="minorHAnsi"/>
                <w:sz w:val="22"/>
                <w:szCs w:val="22"/>
              </w:rPr>
            </w:pPr>
            <w:r w:rsidRPr="00424799">
              <w:rPr>
                <w:rFonts w:asciiTheme="minorHAnsi" w:hAnsiTheme="minorHAnsi" w:cstheme="minorHAnsi"/>
                <w:sz w:val="22"/>
                <w:szCs w:val="22"/>
              </w:rPr>
              <w:t xml:space="preserve">Replikacja asynchroniczna, </w:t>
            </w:r>
            <w:r w:rsidRPr="00F73C7E">
              <w:rPr>
                <w:rFonts w:asciiTheme="minorHAnsi" w:hAnsiTheme="minorHAnsi" w:cstheme="minorHAnsi"/>
                <w:strike/>
                <w:color w:val="FF0000"/>
                <w:sz w:val="22"/>
                <w:szCs w:val="22"/>
              </w:rPr>
              <w:t>blokowa, przyrostowa bazująca na technologii migawek:</w:t>
            </w:r>
          </w:p>
          <w:p w14:paraId="46F4DE2D"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Automatyczny powrót do wcześniejszej wersji w przypadku niepowodzenia zadania kopii zapasowej,</w:t>
            </w:r>
          </w:p>
          <w:p w14:paraId="3AFC48FA"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Ręczne lub zaplanowane zgodnie z harmonogramem zadania,</w:t>
            </w:r>
          </w:p>
          <w:p w14:paraId="7B88767C"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Maksymalnie 32 zadania na kontroler,</w:t>
            </w:r>
          </w:p>
          <w:p w14:paraId="3D3660D1"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Multipath I/O I (MPIO, MC/S, Trunking, oraz LACP)</w:t>
            </w:r>
          </w:p>
          <w:p w14:paraId="6A2D0FCF" w14:textId="77777777" w:rsidR="00544920" w:rsidRPr="00F73C7E" w:rsidRDefault="00544920">
            <w:pPr>
              <w:numPr>
                <w:ilvl w:val="0"/>
                <w:numId w:val="328"/>
              </w:numPr>
              <w:spacing w:after="120"/>
              <w:rPr>
                <w:rFonts w:asciiTheme="minorHAnsi" w:hAnsiTheme="minorHAnsi" w:cstheme="minorHAnsi"/>
                <w:strike/>
                <w:color w:val="FF0000"/>
                <w:sz w:val="22"/>
                <w:szCs w:val="22"/>
                <w:lang w:val="en-US"/>
              </w:rPr>
            </w:pPr>
            <w:r w:rsidRPr="00F73C7E">
              <w:rPr>
                <w:rFonts w:asciiTheme="minorHAnsi" w:hAnsiTheme="minorHAnsi" w:cstheme="minorHAnsi"/>
                <w:strike/>
                <w:color w:val="FF0000"/>
                <w:sz w:val="22"/>
                <w:szCs w:val="22"/>
                <w:lang w:val="en-US"/>
              </w:rPr>
              <w:t>Integracja z Windows VSS (Volume Shadow Copy Service)</w:t>
            </w:r>
          </w:p>
          <w:p w14:paraId="5DC468E4"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Zabezpieczenie Cache-to-Flash (Battery Backup Module + M.2 flash)</w:t>
            </w:r>
          </w:p>
          <w:p w14:paraId="52F8D3DC"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Wsparcie dla USB UPS oraz UPS z zarządzeniem SNMP,</w:t>
            </w:r>
          </w:p>
          <w:p w14:paraId="009D62AA"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 xml:space="preserve">Wsparcie dla RESTful API, </w:t>
            </w:r>
          </w:p>
          <w:p w14:paraId="23DB7699" w14:textId="477CEF20" w:rsidR="00544920" w:rsidRPr="00424799" w:rsidRDefault="00544920">
            <w:pPr>
              <w:numPr>
                <w:ilvl w:val="0"/>
                <w:numId w:val="328"/>
              </w:numPr>
              <w:spacing w:after="120"/>
              <w:rPr>
                <w:rFonts w:asciiTheme="minorHAnsi" w:hAnsiTheme="minorHAnsi" w:cstheme="minorHAnsi"/>
                <w:sz w:val="22"/>
                <w:szCs w:val="22"/>
                <w:lang w:val="en-GB"/>
              </w:rPr>
            </w:pPr>
            <w:r w:rsidRPr="00F73C7E">
              <w:rPr>
                <w:rFonts w:asciiTheme="minorHAnsi" w:hAnsiTheme="minorHAnsi" w:cstheme="minorHAnsi"/>
                <w:strike/>
                <w:color w:val="FF0000"/>
                <w:sz w:val="22"/>
                <w:szCs w:val="22"/>
                <w:lang w:val="en-US"/>
              </w:rPr>
              <w:t>Intuicyjny webowy interfejs zarządzania (HTTPS), SSH (Secured Shell), diody LED.</w:t>
            </w:r>
          </w:p>
        </w:tc>
      </w:tr>
      <w:tr w:rsidR="00544920" w:rsidRPr="008B3E0F" w14:paraId="6AC03A8E" w14:textId="77777777" w:rsidTr="001F54C3">
        <w:tc>
          <w:tcPr>
            <w:tcW w:w="470" w:type="dxa"/>
          </w:tcPr>
          <w:p w14:paraId="75E06BE5" w14:textId="77777777" w:rsidR="00544920" w:rsidRPr="00424799" w:rsidRDefault="00544920" w:rsidP="00376695">
            <w:pPr>
              <w:pStyle w:val="Akapitzlist"/>
              <w:numPr>
                <w:ilvl w:val="0"/>
                <w:numId w:val="267"/>
              </w:numPr>
              <w:spacing w:after="120" w:line="276" w:lineRule="auto"/>
              <w:ind w:left="0" w:firstLine="0"/>
              <w:contextualSpacing w:val="0"/>
              <w:rPr>
                <w:rFonts w:cstheme="minorHAnsi"/>
                <w:szCs w:val="22"/>
                <w:lang w:val="en-GB"/>
              </w:rPr>
            </w:pPr>
          </w:p>
        </w:tc>
        <w:tc>
          <w:tcPr>
            <w:tcW w:w="1652" w:type="dxa"/>
          </w:tcPr>
          <w:p w14:paraId="3D981F76" w14:textId="30C7F1BA" w:rsidR="00544920" w:rsidRPr="008564BA" w:rsidRDefault="00544920" w:rsidP="00376695">
            <w:pPr>
              <w:spacing w:after="120"/>
              <w:rPr>
                <w:rFonts w:asciiTheme="minorHAnsi" w:hAnsiTheme="minorHAnsi" w:cstheme="minorHAnsi"/>
                <w:bCs/>
                <w:sz w:val="22"/>
                <w:szCs w:val="22"/>
              </w:rPr>
            </w:pPr>
            <w:r w:rsidRPr="008564BA">
              <w:rPr>
                <w:rFonts w:asciiTheme="minorHAnsi" w:hAnsiTheme="minorHAnsi" w:cstheme="minorHAnsi"/>
                <w:bCs/>
                <w:sz w:val="22"/>
                <w:szCs w:val="22"/>
              </w:rPr>
              <w:t>Wsparcie dla systemów operacyjnych</w:t>
            </w:r>
          </w:p>
        </w:tc>
        <w:tc>
          <w:tcPr>
            <w:tcW w:w="7053" w:type="dxa"/>
          </w:tcPr>
          <w:p w14:paraId="75196839" w14:textId="3D462916" w:rsidR="00544920" w:rsidRPr="003072EB" w:rsidRDefault="00544920" w:rsidP="00376695">
            <w:pPr>
              <w:spacing w:after="120"/>
              <w:rPr>
                <w:rFonts w:asciiTheme="minorHAnsi" w:hAnsiTheme="minorHAnsi" w:cstheme="minorHAnsi"/>
                <w:bCs/>
                <w:sz w:val="22"/>
                <w:szCs w:val="22"/>
                <w:shd w:val="clear" w:color="auto" w:fill="FFFFFF"/>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544920" w:rsidRPr="00813AC4" w14:paraId="6A118B73" w14:textId="77777777" w:rsidTr="001F54C3">
        <w:tc>
          <w:tcPr>
            <w:tcW w:w="470" w:type="dxa"/>
          </w:tcPr>
          <w:p w14:paraId="29F38B6D"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lang w:val="en-US"/>
              </w:rPr>
            </w:pPr>
          </w:p>
        </w:tc>
        <w:tc>
          <w:tcPr>
            <w:tcW w:w="1652" w:type="dxa"/>
          </w:tcPr>
          <w:p w14:paraId="7F389DA6" w14:textId="77777777"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053" w:type="dxa"/>
          </w:tcPr>
          <w:p w14:paraId="3A04ED54" w14:textId="238C4224"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544920" w:rsidRPr="00813AC4" w14:paraId="3042013E" w14:textId="77777777" w:rsidTr="001F54C3">
        <w:tc>
          <w:tcPr>
            <w:tcW w:w="470" w:type="dxa"/>
          </w:tcPr>
          <w:p w14:paraId="3E1FB61C"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619A2943" w14:textId="6BDBBAD8" w:rsidR="00544920" w:rsidRPr="00813AC4" w:rsidRDefault="00544920" w:rsidP="00376695">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053" w:type="dxa"/>
          </w:tcPr>
          <w:p w14:paraId="0310A2CB" w14:textId="679BDED6" w:rsidR="00544920" w:rsidRPr="00813AC4" w:rsidRDefault="00544920" w:rsidP="00376695">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544920" w:rsidRPr="00813AC4" w14:paraId="30C49605" w14:textId="77777777" w:rsidTr="001F54C3">
        <w:tc>
          <w:tcPr>
            <w:tcW w:w="470" w:type="dxa"/>
          </w:tcPr>
          <w:p w14:paraId="6F36638A"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1495A8EF" w14:textId="77777777"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053" w:type="dxa"/>
          </w:tcPr>
          <w:p w14:paraId="5DA2C806" w14:textId="568F23E1" w:rsidR="00544920"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w:t>
            </w:r>
            <w:r>
              <w:rPr>
                <w:rFonts w:asciiTheme="minorHAnsi" w:hAnsiTheme="minorHAnsi" w:cstheme="minorHAnsi"/>
                <w:sz w:val="22"/>
                <w:szCs w:val="22"/>
              </w:rPr>
              <w:t>a</w:t>
            </w:r>
            <w:r w:rsidRPr="008564BA">
              <w:rPr>
                <w:rFonts w:asciiTheme="minorHAnsi" w:hAnsiTheme="minorHAnsi" w:cstheme="minorHAnsi"/>
                <w:sz w:val="22"/>
                <w:szCs w:val="22"/>
              </w:rPr>
              <w:t xml:space="preserve">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bookmarkStart w:id="722" w:name="_Hlk115724881"/>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bookmarkEnd w:id="722"/>
            <w:r w:rsidRPr="007163EC">
              <w:rPr>
                <w:rFonts w:asciiTheme="minorHAnsi" w:hAnsiTheme="minorHAnsi" w:cstheme="minorHAnsi"/>
                <w:sz w:val="22"/>
                <w:szCs w:val="22"/>
              </w:rPr>
              <w:t>.</w:t>
            </w:r>
          </w:p>
          <w:p w14:paraId="6E288241" w14:textId="77777777" w:rsidR="00544920" w:rsidRDefault="00544920" w:rsidP="00376695">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4C7E9FC8" w14:textId="5D8B5B07" w:rsidR="00544920" w:rsidRPr="00813AC4" w:rsidRDefault="00544920" w:rsidP="00376695">
            <w:pPr>
              <w:spacing w:after="120"/>
              <w:rPr>
                <w:rFonts w:asciiTheme="minorHAnsi" w:hAnsiTheme="minorHAnsi" w:cstheme="minorHAnsi"/>
                <w:sz w:val="22"/>
                <w:szCs w:val="22"/>
              </w:rPr>
            </w:pPr>
            <w:r w:rsidRPr="008F0109">
              <w:rPr>
                <w:rFonts w:asciiTheme="minorHAnsi" w:hAnsiTheme="minorHAnsi" w:cstheme="minorHAnsi"/>
                <w:b/>
                <w:bCs/>
                <w:sz w:val="22"/>
                <w:szCs w:val="22"/>
              </w:rPr>
              <w:t xml:space="preserve">Na etapie dostawy wymagane dołączenie oświadczenia Producenta </w:t>
            </w:r>
            <w:r w:rsidRPr="00376695">
              <w:rPr>
                <w:rFonts w:asciiTheme="minorHAnsi" w:hAnsiTheme="minorHAnsi" w:cstheme="minorHAnsi"/>
                <w:sz w:val="22"/>
                <w:szCs w:val="22"/>
              </w:rPr>
              <w:t>potwierdzające,</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tbl>
    <w:bookmarkEnd w:id="720"/>
    <w:p w14:paraId="21929081" w14:textId="34A85458" w:rsidR="00E05BF0" w:rsidRPr="008630CA" w:rsidRDefault="00813AC4" w:rsidP="006B2DF1">
      <w:pPr>
        <w:pStyle w:val="Nagwek3"/>
      </w:pPr>
      <w:r>
        <w:lastRenderedPageBreak/>
        <w:t xml:space="preserve"> </w:t>
      </w:r>
      <w:bookmarkStart w:id="723" w:name="_Toc116562401"/>
      <w:r w:rsidR="00E05BF0" w:rsidRPr="008630CA">
        <w:t>Macierz  (typ II) - 1 szt.</w:t>
      </w:r>
      <w:bookmarkEnd w:id="723"/>
    </w:p>
    <w:tbl>
      <w:tblPr>
        <w:tblStyle w:val="Tabela-Siatka"/>
        <w:tblW w:w="9298" w:type="dxa"/>
        <w:tblLayout w:type="fixed"/>
        <w:tblLook w:val="04A0" w:firstRow="1" w:lastRow="0" w:firstColumn="1" w:lastColumn="0" w:noHBand="0" w:noVBand="1"/>
      </w:tblPr>
      <w:tblGrid>
        <w:gridCol w:w="468"/>
        <w:gridCol w:w="1654"/>
        <w:gridCol w:w="7176"/>
      </w:tblGrid>
      <w:tr w:rsidR="00E05BF0" w:rsidRPr="00813AC4" w14:paraId="20BC4B50" w14:textId="77777777" w:rsidTr="001F54C3">
        <w:tc>
          <w:tcPr>
            <w:tcW w:w="468" w:type="dxa"/>
          </w:tcPr>
          <w:p w14:paraId="0EBE636F" w14:textId="77777777" w:rsidR="00E05BF0" w:rsidRPr="00813AC4" w:rsidRDefault="00E05BF0" w:rsidP="00376695">
            <w:pPr>
              <w:spacing w:after="120"/>
              <w:jc w:val="center"/>
              <w:rPr>
                <w:rFonts w:asciiTheme="minorHAnsi" w:hAnsiTheme="minorHAnsi" w:cstheme="minorHAnsi"/>
                <w:b/>
                <w:bCs/>
                <w:sz w:val="22"/>
                <w:szCs w:val="22"/>
              </w:rPr>
            </w:pPr>
            <w:bookmarkStart w:id="724" w:name="_Hlk115812826"/>
            <w:r w:rsidRPr="00813AC4">
              <w:rPr>
                <w:rFonts w:asciiTheme="minorHAnsi" w:hAnsiTheme="minorHAnsi" w:cstheme="minorHAnsi"/>
                <w:b/>
                <w:bCs/>
                <w:sz w:val="22"/>
                <w:szCs w:val="22"/>
              </w:rPr>
              <w:t>LP</w:t>
            </w:r>
          </w:p>
        </w:tc>
        <w:tc>
          <w:tcPr>
            <w:tcW w:w="1654" w:type="dxa"/>
          </w:tcPr>
          <w:p w14:paraId="38F94023" w14:textId="17A60E26" w:rsidR="00E05BF0" w:rsidRPr="00813AC4" w:rsidRDefault="00E05BF0" w:rsidP="00376695">
            <w:pPr>
              <w:spacing w:after="120"/>
              <w:jc w:val="center"/>
              <w:rPr>
                <w:rFonts w:asciiTheme="minorHAnsi" w:hAnsiTheme="minorHAnsi" w:cstheme="minorHAnsi"/>
                <w:b/>
                <w:bCs/>
                <w:sz w:val="22"/>
                <w:szCs w:val="22"/>
              </w:rPr>
            </w:pPr>
            <w:r w:rsidRPr="00813AC4">
              <w:rPr>
                <w:rFonts w:asciiTheme="minorHAnsi" w:hAnsiTheme="minorHAnsi" w:cstheme="minorHAnsi"/>
                <w:b/>
                <w:bCs/>
                <w:sz w:val="22"/>
                <w:szCs w:val="22"/>
              </w:rPr>
              <w:t>Parametr</w:t>
            </w:r>
          </w:p>
        </w:tc>
        <w:tc>
          <w:tcPr>
            <w:tcW w:w="7176" w:type="dxa"/>
          </w:tcPr>
          <w:p w14:paraId="4D1E5C00" w14:textId="56FD32BC" w:rsidR="00E05BF0" w:rsidRPr="00813AC4" w:rsidRDefault="002B44EA" w:rsidP="00376695">
            <w:pPr>
              <w:spacing w:after="120"/>
              <w:jc w:val="center"/>
              <w:rPr>
                <w:rFonts w:asciiTheme="minorHAnsi" w:hAnsiTheme="minorHAnsi" w:cstheme="minorHAnsi"/>
                <w:b/>
                <w:bCs/>
                <w:sz w:val="22"/>
                <w:szCs w:val="22"/>
              </w:rPr>
            </w:pPr>
            <w:r w:rsidRPr="002B44EA">
              <w:rPr>
                <w:rFonts w:asciiTheme="minorHAnsi" w:hAnsiTheme="minorHAnsi" w:cstheme="minorHAnsi"/>
                <w:b/>
                <w:bCs/>
                <w:sz w:val="22"/>
                <w:szCs w:val="22"/>
              </w:rPr>
              <w:t>Wymagania minimalne</w:t>
            </w:r>
          </w:p>
        </w:tc>
      </w:tr>
      <w:tr w:rsidR="00E05BF0" w:rsidRPr="00813AC4" w14:paraId="4C65FDE7" w14:textId="77777777" w:rsidTr="001F54C3">
        <w:tc>
          <w:tcPr>
            <w:tcW w:w="468" w:type="dxa"/>
          </w:tcPr>
          <w:p w14:paraId="72A1F155" w14:textId="77777777" w:rsidR="00E05BF0" w:rsidRPr="00813AC4" w:rsidRDefault="00E05BF0" w:rsidP="00376695">
            <w:pPr>
              <w:pStyle w:val="Akapitzlist"/>
              <w:numPr>
                <w:ilvl w:val="0"/>
                <w:numId w:val="268"/>
              </w:numPr>
              <w:spacing w:after="120" w:line="276" w:lineRule="auto"/>
              <w:ind w:left="0" w:firstLine="0"/>
              <w:rPr>
                <w:rFonts w:cstheme="minorHAnsi"/>
                <w:szCs w:val="22"/>
              </w:rPr>
            </w:pPr>
            <w:bookmarkStart w:id="725" w:name="_Hlk115724322"/>
          </w:p>
        </w:tc>
        <w:tc>
          <w:tcPr>
            <w:tcW w:w="1654" w:type="dxa"/>
          </w:tcPr>
          <w:p w14:paraId="49B44FB3" w14:textId="4F9A17EA" w:rsidR="00E05BF0" w:rsidRPr="00813AC4" w:rsidRDefault="00E05BF0" w:rsidP="00376695">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176" w:type="dxa"/>
          </w:tcPr>
          <w:p w14:paraId="25626FC1" w14:textId="36071348" w:rsidR="00E05BF0" w:rsidRPr="00813AC4" w:rsidRDefault="00170B73" w:rsidP="00376695">
            <w:pPr>
              <w:spacing w:after="120"/>
              <w:rPr>
                <w:rFonts w:asciiTheme="minorHAnsi" w:hAnsiTheme="minorHAnsi" w:cstheme="minorHAnsi"/>
                <w:sz w:val="22"/>
                <w:szCs w:val="22"/>
              </w:rPr>
            </w:pPr>
            <w:r w:rsidRPr="00170B73">
              <w:rPr>
                <w:rFonts w:asciiTheme="minorHAnsi" w:hAnsiTheme="minorHAnsi" w:cstheme="minorHAnsi"/>
                <w:sz w:val="22"/>
                <w:szCs w:val="22"/>
              </w:rPr>
              <w:t xml:space="preserve">Do  instalacji w standardowej szafie RACK 19”, </w:t>
            </w:r>
            <w:bookmarkStart w:id="726" w:name="_Hlk115810683"/>
            <w:r w:rsidRPr="00170B73">
              <w:rPr>
                <w:rFonts w:asciiTheme="minorHAnsi" w:hAnsiTheme="minorHAnsi" w:cstheme="minorHAnsi"/>
                <w:sz w:val="22"/>
                <w:szCs w:val="22"/>
              </w:rPr>
              <w:t xml:space="preserve">macierz musi zajmować maksymalnie </w:t>
            </w:r>
            <w:r w:rsidRPr="00375CA7">
              <w:rPr>
                <w:rFonts w:asciiTheme="minorHAnsi" w:hAnsiTheme="minorHAnsi" w:cstheme="minorHAnsi"/>
                <w:strike/>
                <w:color w:val="FF0000"/>
                <w:sz w:val="22"/>
                <w:szCs w:val="22"/>
              </w:rPr>
              <w:t>2</w:t>
            </w:r>
            <w:r w:rsidR="007163EC" w:rsidRPr="00375CA7">
              <w:rPr>
                <w:rFonts w:asciiTheme="minorHAnsi" w:hAnsiTheme="minorHAnsi" w:cstheme="minorHAnsi"/>
                <w:strike/>
                <w:color w:val="FF0000"/>
                <w:sz w:val="22"/>
                <w:szCs w:val="22"/>
              </w:rPr>
              <w:t xml:space="preserve"> 3</w:t>
            </w:r>
            <w:r w:rsidR="00375CA7" w:rsidRPr="00375CA7">
              <w:rPr>
                <w:rFonts w:asciiTheme="minorHAnsi" w:hAnsiTheme="minorHAnsi" w:cstheme="minorHAnsi"/>
                <w:color w:val="FF0000"/>
                <w:sz w:val="22"/>
                <w:szCs w:val="22"/>
              </w:rPr>
              <w:t xml:space="preserve"> </w:t>
            </w:r>
            <w:r w:rsidR="00375CA7">
              <w:rPr>
                <w:rFonts w:asciiTheme="minorHAnsi" w:hAnsiTheme="minorHAnsi" w:cstheme="minorHAnsi"/>
                <w:color w:val="FF0000"/>
                <w:sz w:val="22"/>
                <w:szCs w:val="22"/>
              </w:rPr>
              <w:t>4</w:t>
            </w:r>
            <w:r w:rsidRPr="00170B73">
              <w:rPr>
                <w:rFonts w:asciiTheme="minorHAnsi" w:hAnsiTheme="minorHAnsi" w:cstheme="minorHAnsi"/>
                <w:sz w:val="22"/>
                <w:szCs w:val="22"/>
              </w:rPr>
              <w:t>U</w:t>
            </w:r>
            <w:bookmarkEnd w:id="726"/>
            <w:r w:rsidRPr="00170B73">
              <w:rPr>
                <w:rFonts w:asciiTheme="minorHAnsi" w:hAnsiTheme="minorHAnsi" w:cstheme="minorHAnsi"/>
                <w:sz w:val="22"/>
                <w:szCs w:val="22"/>
              </w:rPr>
              <w:t xml:space="preserve"> i pozwalać na instalacje </w:t>
            </w:r>
            <w:r w:rsidRPr="005D00E0">
              <w:rPr>
                <w:rFonts w:asciiTheme="minorHAnsi" w:hAnsiTheme="minorHAnsi" w:cstheme="minorHAnsi"/>
                <w:strike/>
                <w:color w:val="FF0000"/>
                <w:sz w:val="22"/>
                <w:szCs w:val="22"/>
              </w:rPr>
              <w:t>1</w:t>
            </w:r>
            <w:r w:rsidR="000624FD" w:rsidRPr="005D00E0">
              <w:rPr>
                <w:rFonts w:asciiTheme="minorHAnsi" w:hAnsiTheme="minorHAnsi" w:cstheme="minorHAnsi"/>
                <w:strike/>
                <w:color w:val="FF0000"/>
                <w:sz w:val="22"/>
                <w:szCs w:val="22"/>
              </w:rPr>
              <w:t>6</w:t>
            </w:r>
            <w:r w:rsidRPr="00170B73">
              <w:rPr>
                <w:rFonts w:asciiTheme="minorHAnsi" w:hAnsiTheme="minorHAnsi" w:cstheme="minorHAnsi"/>
                <w:sz w:val="22"/>
                <w:szCs w:val="22"/>
              </w:rPr>
              <w:t xml:space="preserve"> </w:t>
            </w:r>
            <w:r w:rsidR="005D00E0">
              <w:rPr>
                <w:rFonts w:asciiTheme="minorHAnsi" w:hAnsiTheme="minorHAnsi" w:cstheme="minorHAnsi"/>
                <w:sz w:val="22"/>
                <w:szCs w:val="22"/>
              </w:rPr>
              <w:t xml:space="preserve">min. 12 </w:t>
            </w:r>
            <w:r w:rsidRPr="00170B73">
              <w:rPr>
                <w:rFonts w:asciiTheme="minorHAnsi" w:hAnsiTheme="minorHAnsi" w:cstheme="minorHAnsi"/>
                <w:sz w:val="22"/>
                <w:szCs w:val="22"/>
              </w:rPr>
              <w:t>dysków</w:t>
            </w:r>
            <w:r w:rsidR="002F0E0E">
              <w:rPr>
                <w:rFonts w:asciiTheme="minorHAnsi" w:hAnsiTheme="minorHAnsi" w:cstheme="minorHAnsi"/>
                <w:sz w:val="22"/>
                <w:szCs w:val="22"/>
              </w:rPr>
              <w:t xml:space="preserve"> </w:t>
            </w:r>
            <w:r w:rsidR="002F0E0E" w:rsidRPr="002F0E0E">
              <w:rPr>
                <w:rFonts w:asciiTheme="minorHAnsi" w:hAnsiTheme="minorHAnsi" w:cstheme="minorHAnsi"/>
                <w:sz w:val="22"/>
                <w:szCs w:val="22"/>
              </w:rPr>
              <w:t>(szyny teleskopowe w komplecie)</w:t>
            </w:r>
            <w:r w:rsidRPr="00170B73">
              <w:rPr>
                <w:rFonts w:asciiTheme="minorHAnsi" w:hAnsiTheme="minorHAnsi" w:cstheme="minorHAnsi"/>
                <w:sz w:val="22"/>
                <w:szCs w:val="22"/>
              </w:rPr>
              <w:t>.</w:t>
            </w:r>
          </w:p>
        </w:tc>
      </w:tr>
      <w:bookmarkEnd w:id="725"/>
      <w:tr w:rsidR="00376695" w:rsidRPr="00813AC4" w14:paraId="7F900EF3" w14:textId="77777777" w:rsidTr="001F54C3">
        <w:tc>
          <w:tcPr>
            <w:tcW w:w="468" w:type="dxa"/>
          </w:tcPr>
          <w:p w14:paraId="03E0FA22"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68E89C07" w14:textId="55D145C7" w:rsidR="00376695" w:rsidRPr="00813AC4"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Rozbudowa</w:t>
            </w:r>
          </w:p>
        </w:tc>
        <w:tc>
          <w:tcPr>
            <w:tcW w:w="7176" w:type="dxa"/>
          </w:tcPr>
          <w:p w14:paraId="3EB6A2CB" w14:textId="6DFAC191" w:rsidR="00376695" w:rsidRPr="00170B73"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 xml:space="preserve">Do </w:t>
            </w:r>
            <w:r w:rsidRPr="005D00E0">
              <w:rPr>
                <w:rFonts w:asciiTheme="minorHAnsi" w:hAnsiTheme="minorHAnsi" w:cstheme="minorHAnsi"/>
                <w:strike/>
                <w:color w:val="FF0000"/>
                <w:sz w:val="22"/>
                <w:szCs w:val="22"/>
              </w:rPr>
              <w:t>424</w:t>
            </w:r>
            <w:r w:rsidR="005D00E0">
              <w:rPr>
                <w:rFonts w:asciiTheme="minorHAnsi" w:hAnsiTheme="minorHAnsi" w:cstheme="minorHAnsi"/>
                <w:sz w:val="22"/>
                <w:szCs w:val="22"/>
              </w:rPr>
              <w:t xml:space="preserve"> 264 </w:t>
            </w:r>
            <w:r w:rsidRPr="00813AC4">
              <w:rPr>
                <w:rFonts w:asciiTheme="minorHAnsi" w:hAnsiTheme="minorHAnsi" w:cstheme="minorHAnsi"/>
                <w:sz w:val="22"/>
                <w:szCs w:val="22"/>
              </w:rPr>
              <w:t>dysków (poprzez opcjonalne dołożenie jednostek rozszerzających)</w:t>
            </w:r>
          </w:p>
        </w:tc>
      </w:tr>
      <w:tr w:rsidR="00376695" w:rsidRPr="00813AC4" w14:paraId="0B0FBE67" w14:textId="77777777" w:rsidTr="001F54C3">
        <w:tc>
          <w:tcPr>
            <w:tcW w:w="468" w:type="dxa"/>
          </w:tcPr>
          <w:p w14:paraId="333E326A" w14:textId="77777777" w:rsidR="00376695" w:rsidRPr="00813AC4" w:rsidRDefault="00376695" w:rsidP="00376695">
            <w:pPr>
              <w:pStyle w:val="Akapitzlist"/>
              <w:numPr>
                <w:ilvl w:val="0"/>
                <w:numId w:val="268"/>
              </w:numPr>
              <w:spacing w:after="120" w:line="276" w:lineRule="auto"/>
              <w:ind w:left="0" w:firstLine="0"/>
              <w:rPr>
                <w:rFonts w:cstheme="minorHAnsi"/>
                <w:szCs w:val="22"/>
              </w:rPr>
            </w:pPr>
          </w:p>
        </w:tc>
        <w:tc>
          <w:tcPr>
            <w:tcW w:w="1654" w:type="dxa"/>
          </w:tcPr>
          <w:p w14:paraId="7420D2B6" w14:textId="77777777" w:rsidR="00376695" w:rsidRPr="00813AC4" w:rsidRDefault="00376695" w:rsidP="00376695">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176" w:type="dxa"/>
          </w:tcPr>
          <w:p w14:paraId="2A4097E4" w14:textId="0A4A57A2" w:rsidR="00376695" w:rsidRPr="00813AC4" w:rsidRDefault="00376695" w:rsidP="00376695">
            <w:pPr>
              <w:spacing w:after="120"/>
              <w:rPr>
                <w:rFonts w:asciiTheme="minorHAnsi" w:hAnsiTheme="minorHAnsi" w:cstheme="minorHAnsi"/>
                <w:sz w:val="22"/>
                <w:szCs w:val="22"/>
              </w:rPr>
            </w:pPr>
            <w:r w:rsidRPr="00544920">
              <w:rPr>
                <w:rFonts w:asciiTheme="minorHAnsi" w:hAnsiTheme="minorHAnsi" w:cstheme="minorHAnsi"/>
                <w:sz w:val="22"/>
                <w:szCs w:val="22"/>
              </w:rPr>
              <w:t>Dwa sprzętowe kontrolery pracujące w trybie active-active</w:t>
            </w:r>
          </w:p>
        </w:tc>
      </w:tr>
      <w:tr w:rsidR="00B76170" w:rsidRPr="00B76170" w14:paraId="31F760E2" w14:textId="77777777" w:rsidTr="001F54C3">
        <w:tc>
          <w:tcPr>
            <w:tcW w:w="468" w:type="dxa"/>
          </w:tcPr>
          <w:p w14:paraId="2C45D813" w14:textId="77777777" w:rsidR="00376695" w:rsidRPr="005D00E0" w:rsidRDefault="00376695" w:rsidP="00376695">
            <w:pPr>
              <w:pStyle w:val="Akapitzlist"/>
              <w:numPr>
                <w:ilvl w:val="0"/>
                <w:numId w:val="268"/>
              </w:numPr>
              <w:spacing w:after="120" w:line="276" w:lineRule="auto"/>
              <w:ind w:left="0" w:firstLine="0"/>
              <w:rPr>
                <w:rFonts w:cstheme="minorHAnsi"/>
                <w:strike/>
                <w:color w:val="FF0000"/>
              </w:rPr>
            </w:pPr>
          </w:p>
        </w:tc>
        <w:tc>
          <w:tcPr>
            <w:tcW w:w="1654" w:type="dxa"/>
          </w:tcPr>
          <w:p w14:paraId="0E7F2CEB" w14:textId="24E177F8" w:rsidR="00376695" w:rsidRPr="005D00E0" w:rsidRDefault="00376695" w:rsidP="00376695">
            <w:pPr>
              <w:spacing w:after="120"/>
              <w:rPr>
                <w:rFonts w:asciiTheme="minorHAnsi" w:hAnsiTheme="minorHAnsi" w:cstheme="minorHAnsi"/>
                <w:strike/>
                <w:color w:val="FF0000"/>
                <w:sz w:val="22"/>
              </w:rPr>
            </w:pPr>
            <w:r w:rsidRPr="005D00E0">
              <w:rPr>
                <w:rFonts w:asciiTheme="minorHAnsi" w:hAnsiTheme="minorHAnsi" w:cstheme="minorHAnsi"/>
                <w:strike/>
                <w:color w:val="FF0000"/>
                <w:sz w:val="22"/>
                <w:szCs w:val="22"/>
              </w:rPr>
              <w:t>Procesor</w:t>
            </w:r>
          </w:p>
        </w:tc>
        <w:tc>
          <w:tcPr>
            <w:tcW w:w="7176" w:type="dxa"/>
          </w:tcPr>
          <w:p w14:paraId="78C42887" w14:textId="77777777" w:rsidR="00376695" w:rsidRPr="005D00E0" w:rsidRDefault="00376695" w:rsidP="00376695">
            <w:pPr>
              <w:spacing w:after="120"/>
              <w:rPr>
                <w:rFonts w:asciiTheme="minorHAnsi" w:hAnsiTheme="minorHAnsi" w:cstheme="minorHAnsi"/>
                <w:strike/>
                <w:color w:val="FF0000"/>
                <w:sz w:val="22"/>
                <w:szCs w:val="22"/>
              </w:rPr>
            </w:pPr>
            <w:r w:rsidRPr="005D00E0">
              <w:rPr>
                <w:rFonts w:asciiTheme="minorHAnsi" w:hAnsiTheme="minorHAnsi" w:cstheme="minorHAnsi"/>
                <w:strike/>
                <w:color w:val="FF0000"/>
                <w:sz w:val="22"/>
                <w:szCs w:val="22"/>
              </w:rPr>
              <w:t>Procesor który osiąga w teście PassMark Performance Test CPU Mark, co najmniej 3240 punktów w Passmark CPU Mark</w:t>
            </w:r>
          </w:p>
          <w:p w14:paraId="3FEAE8F2" w14:textId="1853AF2B" w:rsidR="00376695" w:rsidRPr="005D00E0" w:rsidRDefault="00376695" w:rsidP="00376695">
            <w:pPr>
              <w:spacing w:after="120"/>
              <w:rPr>
                <w:rFonts w:asciiTheme="minorHAnsi" w:hAnsiTheme="minorHAnsi" w:cstheme="minorHAnsi"/>
                <w:strike/>
                <w:color w:val="FF0000"/>
                <w:sz w:val="22"/>
              </w:rPr>
            </w:pPr>
            <w:r w:rsidRPr="005D00E0">
              <w:rPr>
                <w:rFonts w:asciiTheme="minorHAnsi" w:hAnsiTheme="minorHAnsi" w:cstheme="minorHAnsi"/>
                <w:b/>
                <w:bCs/>
                <w:strike/>
                <w:color w:val="FF0000"/>
                <w:sz w:val="22"/>
                <w:szCs w:val="22"/>
                <w:u w:val="single"/>
              </w:rPr>
              <w:t>Dokument potwierdzający osiągany wynik załączyć do oferty</w:t>
            </w:r>
          </w:p>
        </w:tc>
      </w:tr>
      <w:tr w:rsidR="00376695" w:rsidRPr="00813AC4" w14:paraId="50EDDEA9" w14:textId="77777777" w:rsidTr="001F54C3">
        <w:tc>
          <w:tcPr>
            <w:tcW w:w="468" w:type="dxa"/>
          </w:tcPr>
          <w:p w14:paraId="3CA055EF"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6E0D770F" w14:textId="5E176864" w:rsidR="00376695" w:rsidRPr="00170B73" w:rsidRDefault="00376695" w:rsidP="00376695">
            <w:pPr>
              <w:spacing w:after="120"/>
              <w:rPr>
                <w:rFonts w:asciiTheme="minorHAnsi" w:hAnsiTheme="minorHAnsi" w:cstheme="minorHAnsi"/>
                <w:bCs/>
                <w:sz w:val="22"/>
                <w:szCs w:val="22"/>
              </w:rPr>
            </w:pPr>
            <w:r w:rsidRPr="00170B73">
              <w:rPr>
                <w:rFonts w:asciiTheme="minorHAnsi" w:hAnsiTheme="minorHAnsi" w:cstheme="minorHAnsi"/>
                <w:bCs/>
                <w:sz w:val="22"/>
                <w:szCs w:val="22"/>
              </w:rPr>
              <w:t>Kable/wkładki</w:t>
            </w:r>
          </w:p>
        </w:tc>
        <w:tc>
          <w:tcPr>
            <w:tcW w:w="7176" w:type="dxa"/>
          </w:tcPr>
          <w:p w14:paraId="159D5C62" w14:textId="6634A7E9" w:rsidR="00376695" w:rsidRPr="00170B73" w:rsidRDefault="00376695" w:rsidP="00376695">
            <w:pPr>
              <w:spacing w:after="120"/>
              <w:rPr>
                <w:rFonts w:asciiTheme="minorHAnsi" w:hAnsiTheme="minorHAnsi" w:cstheme="minorHAnsi"/>
                <w:bCs/>
                <w:sz w:val="22"/>
                <w:szCs w:val="22"/>
              </w:rPr>
            </w:pPr>
            <w:r w:rsidRPr="00170B73">
              <w:rPr>
                <w:rFonts w:asciiTheme="minorHAnsi" w:hAnsiTheme="minorHAnsi" w:cstheme="minorHAnsi"/>
                <w:bCs/>
                <w:sz w:val="22"/>
                <w:szCs w:val="22"/>
              </w:rPr>
              <w:t>Min. 4 kable 10GbE SFP+ min. 3m</w:t>
            </w:r>
          </w:p>
        </w:tc>
      </w:tr>
      <w:tr w:rsidR="00400427" w:rsidRPr="00400427" w14:paraId="669D9DDD" w14:textId="77777777" w:rsidTr="001F54C3">
        <w:tc>
          <w:tcPr>
            <w:tcW w:w="468" w:type="dxa"/>
          </w:tcPr>
          <w:p w14:paraId="028189FA" w14:textId="77777777" w:rsidR="00376695" w:rsidRPr="00400427" w:rsidRDefault="00376695" w:rsidP="00376695">
            <w:pPr>
              <w:pStyle w:val="Akapitzlist"/>
              <w:numPr>
                <w:ilvl w:val="0"/>
                <w:numId w:val="268"/>
              </w:numPr>
              <w:spacing w:after="120" w:line="276" w:lineRule="auto"/>
              <w:ind w:left="0" w:firstLine="0"/>
              <w:rPr>
                <w:rFonts w:cstheme="minorHAnsi"/>
                <w:strike/>
                <w:color w:val="FF0000"/>
              </w:rPr>
            </w:pPr>
          </w:p>
        </w:tc>
        <w:tc>
          <w:tcPr>
            <w:tcW w:w="1654" w:type="dxa"/>
          </w:tcPr>
          <w:p w14:paraId="3E96F7FD" w14:textId="1FF2B1D4" w:rsidR="00376695" w:rsidRPr="00400427" w:rsidRDefault="00376695" w:rsidP="00376695">
            <w:pPr>
              <w:spacing w:after="120"/>
              <w:rPr>
                <w:rFonts w:asciiTheme="minorHAnsi" w:hAnsiTheme="minorHAnsi" w:cstheme="minorHAnsi"/>
                <w:bCs/>
                <w:strike/>
                <w:color w:val="FF0000"/>
                <w:sz w:val="22"/>
              </w:rPr>
            </w:pPr>
            <w:r w:rsidRPr="00400427">
              <w:rPr>
                <w:rFonts w:asciiTheme="minorHAnsi" w:hAnsiTheme="minorHAnsi" w:cstheme="minorHAnsi"/>
                <w:strike/>
                <w:color w:val="FF0000"/>
                <w:sz w:val="22"/>
                <w:szCs w:val="22"/>
              </w:rPr>
              <w:t>Wentylatory</w:t>
            </w:r>
          </w:p>
        </w:tc>
        <w:tc>
          <w:tcPr>
            <w:tcW w:w="7176" w:type="dxa"/>
          </w:tcPr>
          <w:p w14:paraId="40B47948" w14:textId="3C9CD2D4" w:rsidR="00376695" w:rsidRPr="00400427" w:rsidRDefault="00376695" w:rsidP="00376695">
            <w:pPr>
              <w:spacing w:after="120"/>
              <w:rPr>
                <w:rFonts w:asciiTheme="minorHAnsi" w:hAnsiTheme="minorHAnsi" w:cstheme="minorHAnsi"/>
                <w:bCs/>
                <w:strike/>
                <w:color w:val="FF0000"/>
                <w:sz w:val="22"/>
              </w:rPr>
            </w:pPr>
            <w:r w:rsidRPr="00400427">
              <w:rPr>
                <w:rFonts w:asciiTheme="minorHAnsi" w:hAnsiTheme="minorHAnsi" w:cstheme="minorHAnsi"/>
                <w:strike/>
                <w:color w:val="FF0000"/>
                <w:sz w:val="22"/>
                <w:szCs w:val="22"/>
              </w:rPr>
              <w:t>2 x hot swap/dwa redundatne moduły wentylatora</w:t>
            </w:r>
          </w:p>
        </w:tc>
      </w:tr>
      <w:tr w:rsidR="00376695" w:rsidRPr="008B3E0F" w14:paraId="4E817DCE" w14:textId="77777777" w:rsidTr="001F54C3">
        <w:tc>
          <w:tcPr>
            <w:tcW w:w="468" w:type="dxa"/>
          </w:tcPr>
          <w:p w14:paraId="6515E5DE"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14205E07" w14:textId="1E7F50BF" w:rsidR="00376695" w:rsidRPr="00813AC4"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176" w:type="dxa"/>
          </w:tcPr>
          <w:p w14:paraId="15495ED2" w14:textId="77777777" w:rsidR="00376695" w:rsidRPr="00400427" w:rsidRDefault="00376695" w:rsidP="00376695">
            <w:pPr>
              <w:spacing w:after="120"/>
              <w:rPr>
                <w:rFonts w:asciiTheme="minorHAnsi" w:hAnsiTheme="minorHAnsi" w:cstheme="minorHAnsi"/>
                <w:strike/>
                <w:color w:val="FF0000"/>
                <w:sz w:val="22"/>
                <w:szCs w:val="22"/>
                <w:lang w:val="en-GB"/>
              </w:rPr>
            </w:pPr>
            <w:r w:rsidRPr="00544920">
              <w:rPr>
                <w:rFonts w:asciiTheme="minorHAnsi" w:hAnsiTheme="minorHAnsi" w:cstheme="minorHAnsi"/>
                <w:sz w:val="22"/>
                <w:szCs w:val="22"/>
                <w:lang w:val="en-GB"/>
              </w:rPr>
              <w:t xml:space="preserve">RAID </w:t>
            </w:r>
            <w:r w:rsidRPr="00400427">
              <w:rPr>
                <w:rFonts w:asciiTheme="minorHAnsi" w:hAnsiTheme="minorHAnsi" w:cstheme="minorHAnsi"/>
                <w:strike/>
                <w:color w:val="FF0000"/>
                <w:sz w:val="22"/>
                <w:szCs w:val="22"/>
                <w:lang w:val="en-GB"/>
              </w:rPr>
              <w:t>0 ,</w:t>
            </w:r>
            <w:r w:rsidRPr="00544920">
              <w:rPr>
                <w:rFonts w:asciiTheme="minorHAnsi" w:hAnsiTheme="minorHAnsi" w:cstheme="minorHAnsi"/>
                <w:sz w:val="22"/>
                <w:szCs w:val="22"/>
                <w:lang w:val="en-GB"/>
              </w:rPr>
              <w:t xml:space="preserve">1 </w:t>
            </w:r>
            <w:r w:rsidRPr="00400427">
              <w:rPr>
                <w:rFonts w:asciiTheme="minorHAnsi" w:hAnsiTheme="minorHAnsi" w:cstheme="minorHAnsi"/>
                <w:strike/>
                <w:color w:val="FF0000"/>
                <w:sz w:val="22"/>
                <w:szCs w:val="22"/>
                <w:lang w:val="en-GB"/>
              </w:rPr>
              <w:t xml:space="preserve">,0+1 ,3 </w:t>
            </w:r>
            <w:r w:rsidRPr="00544920">
              <w:rPr>
                <w:rFonts w:asciiTheme="minorHAnsi" w:hAnsiTheme="minorHAnsi" w:cstheme="minorHAnsi"/>
                <w:sz w:val="22"/>
                <w:szCs w:val="22"/>
                <w:lang w:val="en-GB"/>
              </w:rPr>
              <w:t xml:space="preserve">,5 ,6 ,10 </w:t>
            </w:r>
            <w:r w:rsidRPr="00400427">
              <w:rPr>
                <w:rFonts w:asciiTheme="minorHAnsi" w:hAnsiTheme="minorHAnsi" w:cstheme="minorHAnsi"/>
                <w:strike/>
                <w:color w:val="FF0000"/>
                <w:sz w:val="22"/>
                <w:szCs w:val="22"/>
                <w:lang w:val="en-GB"/>
              </w:rPr>
              <w:t>,30 ,50, 60, oraz N-way mirror</w:t>
            </w:r>
          </w:p>
          <w:p w14:paraId="38C3E6FE" w14:textId="3AC750F1" w:rsidR="00376695" w:rsidRPr="00544920" w:rsidRDefault="00376695" w:rsidP="00376695">
            <w:pPr>
              <w:spacing w:after="120"/>
              <w:rPr>
                <w:rFonts w:asciiTheme="minorHAnsi" w:hAnsiTheme="minorHAnsi" w:cstheme="minorHAnsi"/>
                <w:sz w:val="22"/>
                <w:lang w:val="en-GB"/>
              </w:rPr>
            </w:pPr>
            <w:r w:rsidRPr="00400427">
              <w:rPr>
                <w:rFonts w:asciiTheme="minorHAnsi" w:hAnsiTheme="minorHAnsi" w:cstheme="minorHAnsi"/>
                <w:strike/>
                <w:color w:val="FF0000"/>
                <w:sz w:val="22"/>
                <w:szCs w:val="22"/>
                <w:lang w:val="en-US"/>
              </w:rPr>
              <w:t>RAID EE - 5EE, 6EE, 50EE oraz 60EE</w:t>
            </w:r>
          </w:p>
        </w:tc>
      </w:tr>
      <w:tr w:rsidR="00376695" w:rsidRPr="00813AC4" w14:paraId="32C2859F" w14:textId="77777777" w:rsidTr="001F54C3">
        <w:tc>
          <w:tcPr>
            <w:tcW w:w="468" w:type="dxa"/>
          </w:tcPr>
          <w:p w14:paraId="1E08A64D" w14:textId="77777777" w:rsidR="00376695" w:rsidRPr="00544920" w:rsidRDefault="00376695" w:rsidP="00376695">
            <w:pPr>
              <w:pStyle w:val="Akapitzlist"/>
              <w:numPr>
                <w:ilvl w:val="0"/>
                <w:numId w:val="268"/>
              </w:numPr>
              <w:spacing w:after="120" w:line="276" w:lineRule="auto"/>
              <w:ind w:left="0" w:firstLine="0"/>
              <w:rPr>
                <w:rFonts w:cstheme="minorHAnsi"/>
                <w:szCs w:val="22"/>
                <w:lang w:val="en-GB"/>
              </w:rPr>
            </w:pPr>
            <w:bookmarkStart w:id="727" w:name="_Hlk118833117"/>
          </w:p>
        </w:tc>
        <w:tc>
          <w:tcPr>
            <w:tcW w:w="1654" w:type="dxa"/>
          </w:tcPr>
          <w:p w14:paraId="4CE0A06E" w14:textId="77777777" w:rsidR="00376695" w:rsidRPr="00813AC4" w:rsidRDefault="00376695" w:rsidP="00376695">
            <w:pPr>
              <w:spacing w:after="120"/>
              <w:rPr>
                <w:rFonts w:asciiTheme="minorHAnsi" w:hAnsiTheme="minorHAnsi" w:cstheme="minorHAnsi"/>
                <w:sz w:val="22"/>
                <w:szCs w:val="22"/>
              </w:rPr>
            </w:pPr>
            <w:r w:rsidRPr="00813AC4">
              <w:rPr>
                <w:rFonts w:asciiTheme="minorHAnsi" w:hAnsiTheme="minorHAnsi" w:cstheme="minorHAnsi"/>
                <w:sz w:val="22"/>
                <w:szCs w:val="22"/>
              </w:rPr>
              <w:t>Dyski</w:t>
            </w:r>
          </w:p>
        </w:tc>
        <w:tc>
          <w:tcPr>
            <w:tcW w:w="7176" w:type="dxa"/>
          </w:tcPr>
          <w:p w14:paraId="5EEC5F3C" w14:textId="77777777" w:rsidR="00376695" w:rsidRPr="00170B73" w:rsidRDefault="00376695" w:rsidP="00376695">
            <w:pPr>
              <w:spacing w:after="120"/>
              <w:rPr>
                <w:rFonts w:asciiTheme="minorHAnsi" w:hAnsiTheme="minorHAnsi" w:cstheme="minorHAnsi"/>
                <w:sz w:val="22"/>
              </w:rPr>
            </w:pPr>
            <w:r w:rsidRPr="00170B73">
              <w:rPr>
                <w:rFonts w:asciiTheme="minorHAnsi" w:hAnsiTheme="minorHAnsi" w:cstheme="minorHAnsi"/>
                <w:sz w:val="22"/>
              </w:rPr>
              <w:t>Zainstalowane:</w:t>
            </w:r>
          </w:p>
          <w:p w14:paraId="50B69E70" w14:textId="7B57AE40" w:rsidR="00376695" w:rsidRDefault="0055451D" w:rsidP="00376695">
            <w:pPr>
              <w:spacing w:after="120"/>
              <w:rPr>
                <w:rFonts w:asciiTheme="minorHAnsi" w:hAnsiTheme="minorHAnsi" w:cstheme="minorHAnsi"/>
                <w:sz w:val="22"/>
              </w:rPr>
            </w:pPr>
            <w:r>
              <w:rPr>
                <w:rFonts w:asciiTheme="minorHAnsi" w:hAnsiTheme="minorHAnsi" w:cstheme="minorHAnsi"/>
                <w:sz w:val="22"/>
              </w:rPr>
              <w:t xml:space="preserve">min. </w:t>
            </w:r>
            <w:r w:rsidR="00400427">
              <w:rPr>
                <w:rFonts w:asciiTheme="minorHAnsi" w:hAnsiTheme="minorHAnsi" w:cstheme="minorHAnsi"/>
                <w:sz w:val="22"/>
              </w:rPr>
              <w:t>1</w:t>
            </w:r>
            <w:r w:rsidR="00E63A0B">
              <w:rPr>
                <w:rFonts w:asciiTheme="minorHAnsi" w:hAnsiTheme="minorHAnsi" w:cstheme="minorHAnsi"/>
                <w:sz w:val="22"/>
              </w:rPr>
              <w:t>6</w:t>
            </w:r>
            <w:r w:rsidR="00400427">
              <w:rPr>
                <w:rFonts w:asciiTheme="minorHAnsi" w:hAnsiTheme="minorHAnsi" w:cstheme="minorHAnsi"/>
                <w:sz w:val="22"/>
              </w:rPr>
              <w:t xml:space="preserve"> </w:t>
            </w:r>
            <w:r w:rsidR="00376695" w:rsidRPr="00544920">
              <w:rPr>
                <w:rFonts w:asciiTheme="minorHAnsi" w:hAnsiTheme="minorHAnsi" w:cstheme="minorHAnsi"/>
                <w:sz w:val="22"/>
              </w:rPr>
              <w:t xml:space="preserve">x dysk NL-SAS </w:t>
            </w:r>
            <w:r w:rsidR="006C344B">
              <w:rPr>
                <w:rFonts w:asciiTheme="minorHAnsi" w:hAnsiTheme="minorHAnsi" w:cstheme="minorHAnsi"/>
                <w:sz w:val="22"/>
              </w:rPr>
              <w:t xml:space="preserve">min. </w:t>
            </w:r>
            <w:r w:rsidR="00376695" w:rsidRPr="00544920">
              <w:rPr>
                <w:rFonts w:asciiTheme="minorHAnsi" w:hAnsiTheme="minorHAnsi" w:cstheme="minorHAnsi"/>
                <w:sz w:val="22"/>
              </w:rPr>
              <w:t xml:space="preserve">10 TB SAS </w:t>
            </w:r>
            <w:r w:rsidR="00375CA7" w:rsidRPr="00375CA7">
              <w:rPr>
                <w:rFonts w:asciiTheme="minorHAnsi" w:hAnsiTheme="minorHAnsi" w:cstheme="minorHAnsi"/>
                <w:sz w:val="22"/>
              </w:rPr>
              <w:t xml:space="preserve">lub 12 x dysk NL-SAS min. 16 TB SAS </w:t>
            </w:r>
            <w:r w:rsidR="00376695" w:rsidRPr="00544920">
              <w:rPr>
                <w:rFonts w:asciiTheme="minorHAnsi" w:hAnsiTheme="minorHAnsi" w:cstheme="minorHAnsi"/>
                <w:sz w:val="22"/>
              </w:rPr>
              <w:t>zgodny z listą kompatybilności producenta</w:t>
            </w:r>
            <w:r w:rsidR="00376695">
              <w:rPr>
                <w:rFonts w:asciiTheme="minorHAnsi" w:hAnsiTheme="minorHAnsi" w:cstheme="minorHAnsi"/>
                <w:sz w:val="22"/>
              </w:rPr>
              <w:t>.</w:t>
            </w:r>
          </w:p>
          <w:p w14:paraId="5D80D648" w14:textId="2C00CD2F" w:rsidR="00376695" w:rsidRDefault="00376695" w:rsidP="00376695">
            <w:pPr>
              <w:spacing w:after="120"/>
              <w:rPr>
                <w:rFonts w:asciiTheme="minorHAnsi" w:hAnsiTheme="minorHAnsi" w:cstheme="minorHAnsi"/>
                <w:sz w:val="22"/>
              </w:rPr>
            </w:pPr>
            <w:r>
              <w:rPr>
                <w:rFonts w:asciiTheme="minorHAnsi" w:hAnsiTheme="minorHAnsi" w:cstheme="minorHAnsi"/>
                <w:sz w:val="22"/>
              </w:rPr>
              <w:t>Możliwość instalacji dysków:</w:t>
            </w:r>
          </w:p>
          <w:p w14:paraId="3FD25F8D" w14:textId="77777777" w:rsidR="00376695" w:rsidRPr="00813AC4" w:rsidRDefault="00376695" w:rsidP="00376695">
            <w:pPr>
              <w:spacing w:after="120"/>
              <w:rPr>
                <w:rFonts w:asciiTheme="minorHAnsi" w:hAnsiTheme="minorHAnsi" w:cstheme="minorHAnsi"/>
                <w:sz w:val="22"/>
                <w:szCs w:val="22"/>
              </w:rPr>
            </w:pPr>
            <w:r w:rsidRPr="00917461">
              <w:rPr>
                <w:rFonts w:asciiTheme="minorHAnsi" w:hAnsiTheme="minorHAnsi" w:cstheme="minorHAnsi"/>
                <w:strike/>
                <w:color w:val="FF0000"/>
                <w:sz w:val="22"/>
                <w:szCs w:val="22"/>
              </w:rPr>
              <w:t>3.5" SAS HDD / SAS SED HDD</w:t>
            </w:r>
            <w:r w:rsidRPr="00813AC4">
              <w:rPr>
                <w:rFonts w:asciiTheme="minorHAnsi" w:hAnsiTheme="minorHAnsi" w:cstheme="minorHAnsi"/>
                <w:sz w:val="22"/>
                <w:szCs w:val="22"/>
              </w:rPr>
              <w:br/>
            </w:r>
            <w:r w:rsidRPr="00917461">
              <w:rPr>
                <w:rFonts w:asciiTheme="minorHAnsi" w:hAnsiTheme="minorHAnsi" w:cstheme="minorHAnsi"/>
                <w:sz w:val="22"/>
                <w:szCs w:val="22"/>
              </w:rPr>
              <w:t>3.5" NL-SAS HDD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NL-SAS SED HDD</w:t>
            </w:r>
            <w:r w:rsidRPr="00813AC4">
              <w:rPr>
                <w:rFonts w:asciiTheme="minorHAnsi" w:hAnsiTheme="minorHAnsi" w:cstheme="minorHAnsi"/>
                <w:sz w:val="22"/>
                <w:szCs w:val="22"/>
              </w:rPr>
              <w:br/>
            </w:r>
            <w:r w:rsidRPr="00917461">
              <w:rPr>
                <w:rFonts w:asciiTheme="minorHAnsi" w:hAnsiTheme="minorHAnsi" w:cstheme="minorHAnsi"/>
                <w:sz w:val="22"/>
                <w:szCs w:val="22"/>
              </w:rPr>
              <w:t>2.5" SAS SSD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SAS SED SSD</w:t>
            </w:r>
            <w:r w:rsidRPr="00813AC4">
              <w:rPr>
                <w:rFonts w:asciiTheme="minorHAnsi" w:hAnsiTheme="minorHAnsi" w:cstheme="minorHAnsi"/>
                <w:sz w:val="22"/>
                <w:szCs w:val="22"/>
              </w:rPr>
              <w:br/>
            </w:r>
            <w:r w:rsidRPr="00917461">
              <w:rPr>
                <w:rFonts w:asciiTheme="minorHAnsi" w:hAnsiTheme="minorHAnsi" w:cstheme="minorHAnsi"/>
                <w:sz w:val="22"/>
                <w:szCs w:val="22"/>
              </w:rPr>
              <w:t>2.5" SATA SSD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SATA SED SSD (*)</w:t>
            </w:r>
            <w:r w:rsidRPr="00813AC4">
              <w:rPr>
                <w:rFonts w:asciiTheme="minorHAnsi" w:hAnsiTheme="minorHAnsi" w:cstheme="minorHAnsi"/>
                <w:sz w:val="22"/>
                <w:szCs w:val="22"/>
              </w:rPr>
              <w:br/>
            </w:r>
            <w:r w:rsidRPr="00917461">
              <w:rPr>
                <w:rFonts w:asciiTheme="minorHAnsi" w:hAnsiTheme="minorHAnsi" w:cstheme="minorHAnsi"/>
                <w:sz w:val="22"/>
                <w:szCs w:val="22"/>
              </w:rPr>
              <w:t>2.5" SAS HDD / SAS SED HDD</w:t>
            </w:r>
            <w:r w:rsidRPr="00813AC4">
              <w:rPr>
                <w:rFonts w:asciiTheme="minorHAnsi" w:hAnsiTheme="minorHAnsi" w:cstheme="minorHAnsi"/>
                <w:sz w:val="22"/>
                <w:szCs w:val="22"/>
              </w:rPr>
              <w:br/>
            </w:r>
            <w:r w:rsidRPr="00917461">
              <w:rPr>
                <w:rFonts w:asciiTheme="minorHAnsi" w:hAnsiTheme="minorHAnsi" w:cstheme="minorHAnsi"/>
                <w:strike/>
                <w:color w:val="FF0000"/>
                <w:sz w:val="22"/>
                <w:szCs w:val="22"/>
              </w:rPr>
              <w:t>2.5" NL-SAS HDD / NL-SAS SED HDD</w:t>
            </w:r>
          </w:p>
          <w:p w14:paraId="5FE6C28D" w14:textId="670CACE8" w:rsidR="00376695" w:rsidRPr="00544920"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 xml:space="preserve">* Do montażu dysków 2.5" SATA wymagane jest zastosowanie specjalnego adaptera </w:t>
            </w:r>
          </w:p>
        </w:tc>
      </w:tr>
      <w:bookmarkEnd w:id="727"/>
      <w:tr w:rsidR="00D41EF7" w:rsidRPr="00813AC4" w14:paraId="08C514CC" w14:textId="77777777" w:rsidTr="001F54C3">
        <w:tc>
          <w:tcPr>
            <w:tcW w:w="468" w:type="dxa"/>
          </w:tcPr>
          <w:p w14:paraId="76E93619" w14:textId="77777777" w:rsidR="00D41EF7" w:rsidRPr="003D4475" w:rsidRDefault="00D41EF7" w:rsidP="00D41EF7">
            <w:pPr>
              <w:pStyle w:val="Akapitzlist"/>
              <w:numPr>
                <w:ilvl w:val="0"/>
                <w:numId w:val="268"/>
              </w:numPr>
              <w:spacing w:after="120" w:line="276" w:lineRule="auto"/>
              <w:ind w:left="0" w:firstLine="0"/>
              <w:rPr>
                <w:rFonts w:cstheme="minorHAnsi"/>
              </w:rPr>
            </w:pPr>
          </w:p>
        </w:tc>
        <w:tc>
          <w:tcPr>
            <w:tcW w:w="1654" w:type="dxa"/>
          </w:tcPr>
          <w:p w14:paraId="6BCD5CD5" w14:textId="682F50EA" w:rsidR="00D41EF7" w:rsidRPr="00813AC4"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176" w:type="dxa"/>
          </w:tcPr>
          <w:p w14:paraId="406F4C0B" w14:textId="7A40119F" w:rsidR="00D41EF7" w:rsidRPr="00170B73"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10 Gbe iSCSI x 2 na kontroler</w:t>
            </w:r>
            <w:r w:rsidRPr="006C344B">
              <w:rPr>
                <w:rFonts w:asciiTheme="minorHAnsi" w:hAnsiTheme="minorHAnsi" w:cstheme="minorHAnsi"/>
                <w:strike/>
                <w:color w:val="FF0000"/>
                <w:sz w:val="22"/>
                <w:szCs w:val="22"/>
              </w:rPr>
              <w:t>, możliwość dołożenia kart z portami 16Gb FC, 10GbE iSCSI SFP+, 1GbE iSCSI RJ45</w:t>
            </w:r>
            <w:r w:rsidRPr="006C344B">
              <w:rPr>
                <w:rFonts w:asciiTheme="minorHAnsi" w:hAnsiTheme="minorHAnsi" w:cstheme="minorHAnsi"/>
                <w:color w:val="FF0000"/>
                <w:sz w:val="22"/>
                <w:szCs w:val="22"/>
              </w:rPr>
              <w:t xml:space="preserve"> </w:t>
            </w:r>
          </w:p>
        </w:tc>
      </w:tr>
      <w:tr w:rsidR="00D41EF7" w:rsidRPr="00813AC4" w14:paraId="310EFD0D" w14:textId="77777777" w:rsidTr="001F54C3">
        <w:tc>
          <w:tcPr>
            <w:tcW w:w="468" w:type="dxa"/>
          </w:tcPr>
          <w:p w14:paraId="6B8CFBE7"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1AA8B047" w14:textId="1AABEB34" w:rsidR="00D41EF7" w:rsidRPr="00813AC4" w:rsidRDefault="00D41EF7" w:rsidP="00D41EF7">
            <w:pPr>
              <w:spacing w:after="120"/>
              <w:rPr>
                <w:rFonts w:asciiTheme="minorHAnsi" w:hAnsiTheme="minorHAnsi" w:cstheme="minorHAnsi"/>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176" w:type="dxa"/>
          </w:tcPr>
          <w:p w14:paraId="3A2776BA"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Snapshot </w:t>
            </w:r>
            <w:r w:rsidRPr="0055451D">
              <w:rPr>
                <w:rFonts w:asciiTheme="minorHAnsi" w:hAnsiTheme="minorHAnsi" w:cstheme="minorHAnsi"/>
                <w:strike/>
                <w:color w:val="FF0000"/>
                <w:sz w:val="22"/>
                <w:szCs w:val="22"/>
                <w:lang w:val="en-GB"/>
              </w:rPr>
              <w:t>(4096 ilość migawek)</w:t>
            </w:r>
          </w:p>
          <w:p w14:paraId="17029670"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Volume Cloning, </w:t>
            </w:r>
          </w:p>
          <w:p w14:paraId="59520A7F"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thin provisioning</w:t>
            </w:r>
          </w:p>
          <w:p w14:paraId="3B6992BD"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 Zdalna replikacja, </w:t>
            </w:r>
          </w:p>
          <w:p w14:paraId="5C2F2603"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SSD Cache (opcja)</w:t>
            </w:r>
          </w:p>
          <w:p w14:paraId="17D23AA0"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Auto Tiering (opcja)</w:t>
            </w:r>
          </w:p>
          <w:p w14:paraId="771FD76D"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lastRenderedPageBreak/>
              <w:t xml:space="preserve">- Windows VSS, </w:t>
            </w:r>
          </w:p>
          <w:p w14:paraId="1B985F7E"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bCs/>
                <w:strike/>
                <w:color w:val="FF0000"/>
                <w:sz w:val="22"/>
                <w:szCs w:val="22"/>
              </w:rPr>
              <w:t xml:space="preserve">- Lista atrybutów </w:t>
            </w:r>
            <w:r w:rsidRPr="0055451D">
              <w:rPr>
                <w:rFonts w:asciiTheme="minorHAnsi" w:hAnsiTheme="minorHAnsi" w:cstheme="minorHAnsi"/>
                <w:strike/>
                <w:color w:val="FF0000"/>
                <w:sz w:val="22"/>
                <w:szCs w:val="22"/>
              </w:rPr>
              <w:t xml:space="preserve">dla dysków SCSI odpowiednik S.M.A.R.T. dla dysków SAS, </w:t>
            </w:r>
          </w:p>
          <w:p w14:paraId="3F943805"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wsparcie dla Bootp, zamiennika DHCP,</w:t>
            </w:r>
          </w:p>
          <w:p w14:paraId="3435EA17" w14:textId="77777777" w:rsidR="00D41EF7" w:rsidRPr="0055451D" w:rsidRDefault="00D41EF7" w:rsidP="00D41EF7">
            <w:pPr>
              <w:spacing w:after="120"/>
              <w:rPr>
                <w:rFonts w:asciiTheme="minorHAnsi" w:hAnsiTheme="minorHAnsi" w:cstheme="minorHAnsi"/>
                <w:strike/>
                <w:color w:val="FF0000"/>
                <w:sz w:val="22"/>
                <w:szCs w:val="22"/>
                <w:lang w:val="en-US"/>
              </w:rPr>
            </w:pPr>
            <w:r w:rsidRPr="0055451D">
              <w:rPr>
                <w:rFonts w:asciiTheme="minorHAnsi" w:hAnsiTheme="minorHAnsi" w:cstheme="minorHAnsi"/>
                <w:strike/>
                <w:color w:val="FF0000"/>
                <w:sz w:val="22"/>
                <w:szCs w:val="22"/>
                <w:lang w:val="en-US"/>
              </w:rPr>
              <w:t xml:space="preserve">- LACP, Multi-pathing, Trunking, Jumbo frame </w:t>
            </w:r>
          </w:p>
          <w:p w14:paraId="136238C5"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możliwość aktualizacji oprogramowania dysków twardych podczas pracy,</w:t>
            </w:r>
          </w:p>
          <w:p w14:paraId="3A288AD3"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narzędzie HDD Health check do sprawdzenia stanu nowo podłączonego dysku przed dodaniem go do wolumenu,</w:t>
            </w:r>
          </w:p>
          <w:p w14:paraId="40628F67" w14:textId="77777777" w:rsidR="00D41EF7" w:rsidRPr="0055451D" w:rsidRDefault="00D41EF7" w:rsidP="00D41EF7">
            <w:pPr>
              <w:spacing w:after="120"/>
              <w:rPr>
                <w:rFonts w:asciiTheme="minorHAnsi" w:hAnsiTheme="minorHAnsi" w:cstheme="minorHAnsi"/>
                <w:strike/>
                <w:color w:val="FF0000"/>
                <w:sz w:val="22"/>
                <w:szCs w:val="22"/>
                <w:lang w:val="en-US"/>
              </w:rPr>
            </w:pPr>
            <w:r w:rsidRPr="0055451D">
              <w:rPr>
                <w:rFonts w:asciiTheme="minorHAnsi" w:hAnsiTheme="minorHAnsi" w:cstheme="minorHAnsi"/>
                <w:strike/>
                <w:color w:val="FF0000"/>
                <w:sz w:val="22"/>
                <w:szCs w:val="22"/>
                <w:lang w:val="en-US"/>
              </w:rPr>
              <w:t>- Snapshot auto mapping,</w:t>
            </w:r>
          </w:p>
          <w:p w14:paraId="547F41DF" w14:textId="6F1BD807" w:rsidR="00D41EF7" w:rsidRPr="00813AC4" w:rsidRDefault="00D41EF7" w:rsidP="00D41EF7">
            <w:pPr>
              <w:spacing w:after="120"/>
              <w:rPr>
                <w:rFonts w:asciiTheme="minorHAnsi" w:hAnsiTheme="minorHAnsi" w:cstheme="minorHAnsi"/>
                <w:sz w:val="22"/>
                <w:szCs w:val="22"/>
              </w:rPr>
            </w:pPr>
            <w:r w:rsidRPr="0055451D">
              <w:rPr>
                <w:rFonts w:asciiTheme="minorHAnsi" w:hAnsiTheme="minorHAnsi" w:cstheme="minorHAnsi"/>
                <w:strike/>
                <w:color w:val="FF0000"/>
                <w:sz w:val="22"/>
                <w:szCs w:val="22"/>
                <w:lang w:val="en-US"/>
              </w:rPr>
              <w:t xml:space="preserve">- Volume configuration restoration tj. </w:t>
            </w:r>
            <w:r w:rsidRPr="0055451D">
              <w:rPr>
                <w:rFonts w:asciiTheme="minorHAnsi" w:hAnsiTheme="minorHAnsi" w:cstheme="minorHAnsi"/>
                <w:strike/>
                <w:color w:val="FF0000"/>
                <w:sz w:val="22"/>
                <w:szCs w:val="22"/>
              </w:rPr>
              <w:t>Przechowywanie wszystkich starych konfiguracji z możliwością przywrócenia ich na macierz.</w:t>
            </w:r>
          </w:p>
        </w:tc>
      </w:tr>
      <w:tr w:rsidR="00D41EF7" w:rsidRPr="008B3E0F" w14:paraId="28AACAB2" w14:textId="77777777" w:rsidTr="001F54C3">
        <w:tc>
          <w:tcPr>
            <w:tcW w:w="468" w:type="dxa"/>
          </w:tcPr>
          <w:p w14:paraId="270EAAEC"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78BFF958" w14:textId="04B3A11E"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bCs/>
                <w:sz w:val="22"/>
                <w:szCs w:val="22"/>
              </w:rPr>
              <w:t>Wsparcie dla systemów operacyjnych</w:t>
            </w:r>
          </w:p>
        </w:tc>
        <w:tc>
          <w:tcPr>
            <w:tcW w:w="7176" w:type="dxa"/>
          </w:tcPr>
          <w:p w14:paraId="77CDAE76" w14:textId="600D4890" w:rsidR="00D41EF7" w:rsidRPr="003072EB" w:rsidRDefault="00D41EF7" w:rsidP="00D41EF7">
            <w:pPr>
              <w:spacing w:after="120"/>
              <w:rPr>
                <w:rFonts w:asciiTheme="minorHAnsi" w:hAnsiTheme="minorHAnsi" w:cstheme="minorHAnsi"/>
                <w:sz w:val="22"/>
                <w:szCs w:val="22"/>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D41EF7" w:rsidRPr="00813AC4" w14:paraId="4F61B8D5" w14:textId="77777777" w:rsidTr="001F54C3">
        <w:tc>
          <w:tcPr>
            <w:tcW w:w="468" w:type="dxa"/>
          </w:tcPr>
          <w:p w14:paraId="420C16F9" w14:textId="77777777" w:rsidR="00D41EF7" w:rsidRPr="00813AC4" w:rsidRDefault="00D41EF7" w:rsidP="00D41EF7">
            <w:pPr>
              <w:pStyle w:val="Akapitzlist"/>
              <w:numPr>
                <w:ilvl w:val="0"/>
                <w:numId w:val="268"/>
              </w:numPr>
              <w:spacing w:after="120" w:line="276" w:lineRule="auto"/>
              <w:ind w:left="0" w:firstLine="0"/>
              <w:rPr>
                <w:rFonts w:cstheme="minorHAnsi"/>
                <w:szCs w:val="22"/>
                <w:lang w:val="en-US"/>
              </w:rPr>
            </w:pPr>
          </w:p>
        </w:tc>
        <w:tc>
          <w:tcPr>
            <w:tcW w:w="1654" w:type="dxa"/>
          </w:tcPr>
          <w:p w14:paraId="64DA138A" w14:textId="4B0F7BC2"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176" w:type="dxa"/>
          </w:tcPr>
          <w:p w14:paraId="1D2C811B" w14:textId="2C0B9326"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D41EF7" w:rsidRPr="00813AC4" w14:paraId="41C2FF95" w14:textId="77777777" w:rsidTr="001F54C3">
        <w:tc>
          <w:tcPr>
            <w:tcW w:w="468" w:type="dxa"/>
          </w:tcPr>
          <w:p w14:paraId="72FC9CEA"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601CBF88" w14:textId="5318F231"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176" w:type="dxa"/>
          </w:tcPr>
          <w:p w14:paraId="1D758D86" w14:textId="7F103663"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D41EF7" w:rsidRPr="00813AC4" w14:paraId="33CDAD9B" w14:textId="77777777" w:rsidTr="001F54C3">
        <w:tc>
          <w:tcPr>
            <w:tcW w:w="468" w:type="dxa"/>
          </w:tcPr>
          <w:p w14:paraId="70D3CFEB"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08DC4D94" w14:textId="2C036615"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176" w:type="dxa"/>
          </w:tcPr>
          <w:p w14:paraId="196FFFAF" w14:textId="70F1433D" w:rsidR="00D41EF7"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realizowanej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r>
              <w:rPr>
                <w:rFonts w:asciiTheme="minorHAnsi" w:hAnsiTheme="minorHAnsi" w:cstheme="minorHAnsi"/>
                <w:sz w:val="22"/>
                <w:szCs w:val="22"/>
              </w:rPr>
              <w:t>.</w:t>
            </w:r>
          </w:p>
          <w:p w14:paraId="78B09E0F" w14:textId="77777777" w:rsidR="00D41EF7" w:rsidRDefault="00D41EF7" w:rsidP="00D41EF7">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0698ED21" w14:textId="2AAC9C36" w:rsidR="00D41EF7" w:rsidRPr="00813AC4" w:rsidRDefault="00D41EF7" w:rsidP="00D41EF7">
            <w:pPr>
              <w:spacing w:after="120"/>
              <w:rPr>
                <w:rFonts w:asciiTheme="minorHAnsi" w:hAnsiTheme="minorHAnsi" w:cstheme="minorHAnsi"/>
                <w:sz w:val="22"/>
                <w:szCs w:val="22"/>
              </w:rPr>
            </w:pPr>
            <w:r w:rsidRPr="00376695">
              <w:rPr>
                <w:rFonts w:asciiTheme="minorHAnsi" w:hAnsiTheme="minorHAnsi" w:cstheme="minorHAnsi"/>
                <w:b/>
                <w:bCs/>
                <w:sz w:val="22"/>
                <w:szCs w:val="22"/>
              </w:rPr>
              <w:t>Na etapie dostawy wymagane dołączenie oświadczenia Producenta</w:t>
            </w:r>
            <w:r w:rsidRPr="00170B73">
              <w:rPr>
                <w:rFonts w:asciiTheme="minorHAnsi" w:hAnsiTheme="minorHAnsi" w:cstheme="minorHAnsi"/>
                <w:sz w:val="22"/>
                <w:szCs w:val="22"/>
              </w:rPr>
              <w:t xml:space="preserve"> potwierdzając</w:t>
            </w:r>
            <w:r>
              <w:rPr>
                <w:rFonts w:asciiTheme="minorHAnsi" w:hAnsiTheme="minorHAnsi" w:cstheme="minorHAnsi"/>
                <w:sz w:val="22"/>
                <w:szCs w:val="22"/>
              </w:rPr>
              <w:t>e</w:t>
            </w:r>
            <w:r w:rsidRPr="00170B73">
              <w:rPr>
                <w:rFonts w:asciiTheme="minorHAnsi" w:hAnsiTheme="minorHAnsi" w:cstheme="minorHAnsi"/>
                <w:sz w:val="22"/>
                <w:szCs w:val="22"/>
              </w:rPr>
              <w:t>,</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tbl>
    <w:bookmarkEnd w:id="724"/>
    <w:p w14:paraId="238FDB17" w14:textId="7FD1C54F" w:rsidR="00E05BF0" w:rsidRDefault="00813AC4" w:rsidP="006B2DF1">
      <w:pPr>
        <w:pStyle w:val="Nagwek3"/>
      </w:pPr>
      <w:r>
        <w:t xml:space="preserve"> </w:t>
      </w:r>
      <w:bookmarkStart w:id="728" w:name="_Toc116562402"/>
      <w:r w:rsidR="00E05BF0" w:rsidRPr="008413B2">
        <w:t>Macierz (typ III) - 1szt.</w:t>
      </w:r>
      <w:bookmarkEnd w:id="728"/>
      <w:r w:rsidR="000624FD">
        <w:t xml:space="preserve"> </w:t>
      </w:r>
    </w:p>
    <w:tbl>
      <w:tblPr>
        <w:tblStyle w:val="Tabela-Siatka"/>
        <w:tblW w:w="9298" w:type="dxa"/>
        <w:tblLayout w:type="fixed"/>
        <w:tblLook w:val="04A0" w:firstRow="1" w:lastRow="0" w:firstColumn="1" w:lastColumn="0" w:noHBand="0" w:noVBand="1"/>
      </w:tblPr>
      <w:tblGrid>
        <w:gridCol w:w="468"/>
        <w:gridCol w:w="1654"/>
        <w:gridCol w:w="7176"/>
      </w:tblGrid>
      <w:tr w:rsidR="00D41EF7" w:rsidRPr="00813AC4" w14:paraId="3830D8BC" w14:textId="77777777" w:rsidTr="00EE5B65">
        <w:tc>
          <w:tcPr>
            <w:tcW w:w="468" w:type="dxa"/>
          </w:tcPr>
          <w:p w14:paraId="68862577" w14:textId="77777777" w:rsidR="00D41EF7" w:rsidRPr="00813AC4" w:rsidRDefault="00D41EF7" w:rsidP="00EE5B65">
            <w:pPr>
              <w:spacing w:after="120"/>
              <w:jc w:val="center"/>
              <w:rPr>
                <w:rFonts w:asciiTheme="minorHAnsi" w:hAnsiTheme="minorHAnsi" w:cstheme="minorHAnsi"/>
                <w:b/>
                <w:bCs/>
                <w:sz w:val="22"/>
                <w:szCs w:val="22"/>
              </w:rPr>
            </w:pPr>
            <w:bookmarkStart w:id="729" w:name="_Hlk115847008"/>
            <w:r w:rsidRPr="00813AC4">
              <w:rPr>
                <w:rFonts w:asciiTheme="minorHAnsi" w:hAnsiTheme="minorHAnsi" w:cstheme="minorHAnsi"/>
                <w:b/>
                <w:bCs/>
                <w:sz w:val="22"/>
                <w:szCs w:val="22"/>
              </w:rPr>
              <w:t>LP</w:t>
            </w:r>
          </w:p>
        </w:tc>
        <w:tc>
          <w:tcPr>
            <w:tcW w:w="1654" w:type="dxa"/>
          </w:tcPr>
          <w:p w14:paraId="7D5830B3" w14:textId="77777777" w:rsidR="00D41EF7" w:rsidRPr="00813AC4" w:rsidRDefault="00D41EF7" w:rsidP="00EE5B65">
            <w:pPr>
              <w:spacing w:after="120"/>
              <w:jc w:val="center"/>
              <w:rPr>
                <w:rFonts w:asciiTheme="minorHAnsi" w:hAnsiTheme="minorHAnsi" w:cstheme="minorHAnsi"/>
                <w:b/>
                <w:bCs/>
                <w:sz w:val="22"/>
                <w:szCs w:val="22"/>
              </w:rPr>
            </w:pPr>
            <w:r w:rsidRPr="00813AC4">
              <w:rPr>
                <w:rFonts w:asciiTheme="minorHAnsi" w:hAnsiTheme="minorHAnsi" w:cstheme="minorHAnsi"/>
                <w:b/>
                <w:bCs/>
                <w:sz w:val="22"/>
                <w:szCs w:val="22"/>
              </w:rPr>
              <w:t>Parametr</w:t>
            </w:r>
          </w:p>
        </w:tc>
        <w:tc>
          <w:tcPr>
            <w:tcW w:w="7176" w:type="dxa"/>
          </w:tcPr>
          <w:p w14:paraId="3B514780" w14:textId="77777777" w:rsidR="00D41EF7" w:rsidRPr="00813AC4" w:rsidRDefault="00D41EF7" w:rsidP="00EE5B65">
            <w:pPr>
              <w:spacing w:after="120"/>
              <w:jc w:val="center"/>
              <w:rPr>
                <w:rFonts w:asciiTheme="minorHAnsi" w:hAnsiTheme="minorHAnsi" w:cstheme="minorHAnsi"/>
                <w:b/>
                <w:bCs/>
                <w:sz w:val="22"/>
                <w:szCs w:val="22"/>
              </w:rPr>
            </w:pPr>
            <w:r w:rsidRPr="002B44EA">
              <w:rPr>
                <w:rFonts w:asciiTheme="minorHAnsi" w:hAnsiTheme="minorHAnsi" w:cstheme="minorHAnsi"/>
                <w:b/>
                <w:bCs/>
                <w:sz w:val="22"/>
                <w:szCs w:val="22"/>
              </w:rPr>
              <w:t>Wymagania minimalne</w:t>
            </w:r>
          </w:p>
        </w:tc>
      </w:tr>
      <w:tr w:rsidR="00D41EF7" w:rsidRPr="00813AC4" w14:paraId="40D56C4B" w14:textId="77777777" w:rsidTr="00EE5B65">
        <w:tc>
          <w:tcPr>
            <w:tcW w:w="468" w:type="dxa"/>
          </w:tcPr>
          <w:p w14:paraId="44F778F7" w14:textId="77777777" w:rsidR="00D41EF7" w:rsidRPr="00813AC4" w:rsidRDefault="00D41EF7">
            <w:pPr>
              <w:pStyle w:val="Akapitzlist"/>
              <w:numPr>
                <w:ilvl w:val="0"/>
                <w:numId w:val="329"/>
              </w:numPr>
              <w:spacing w:after="120" w:line="276" w:lineRule="auto"/>
              <w:rPr>
                <w:rFonts w:cstheme="minorHAnsi"/>
                <w:szCs w:val="22"/>
              </w:rPr>
            </w:pPr>
          </w:p>
        </w:tc>
        <w:tc>
          <w:tcPr>
            <w:tcW w:w="1654" w:type="dxa"/>
          </w:tcPr>
          <w:p w14:paraId="64E87F4F" w14:textId="77777777" w:rsidR="00D41EF7" w:rsidRPr="00813AC4" w:rsidRDefault="00D41EF7" w:rsidP="00EE5B65">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176" w:type="dxa"/>
          </w:tcPr>
          <w:p w14:paraId="4668E2E6" w14:textId="12F6CE2B" w:rsidR="00D41EF7" w:rsidRPr="00813AC4" w:rsidRDefault="00D41EF7" w:rsidP="00EE5B65">
            <w:pPr>
              <w:spacing w:after="120"/>
              <w:rPr>
                <w:rFonts w:asciiTheme="minorHAnsi" w:hAnsiTheme="minorHAnsi" w:cstheme="minorHAnsi"/>
                <w:sz w:val="22"/>
                <w:szCs w:val="22"/>
              </w:rPr>
            </w:pPr>
            <w:r w:rsidRPr="00170B73">
              <w:rPr>
                <w:rFonts w:asciiTheme="minorHAnsi" w:hAnsiTheme="minorHAnsi" w:cstheme="minorHAnsi"/>
                <w:sz w:val="22"/>
                <w:szCs w:val="22"/>
              </w:rPr>
              <w:t xml:space="preserve">Do  instalacji w standardowej szafie RACK 19”, macierz musi zajmować maksymalnie 2U i pozwalać na instalacje </w:t>
            </w:r>
            <w:r>
              <w:rPr>
                <w:rFonts w:asciiTheme="minorHAnsi" w:hAnsiTheme="minorHAnsi" w:cstheme="minorHAnsi"/>
                <w:sz w:val="22"/>
                <w:szCs w:val="22"/>
              </w:rPr>
              <w:t xml:space="preserve">min. </w:t>
            </w:r>
            <w:r w:rsidRPr="00170B73">
              <w:rPr>
                <w:rFonts w:asciiTheme="minorHAnsi" w:hAnsiTheme="minorHAnsi" w:cstheme="minorHAnsi"/>
                <w:sz w:val="22"/>
                <w:szCs w:val="22"/>
              </w:rPr>
              <w:t>1</w:t>
            </w:r>
            <w:r>
              <w:rPr>
                <w:rFonts w:asciiTheme="minorHAnsi" w:hAnsiTheme="minorHAnsi" w:cstheme="minorHAnsi"/>
                <w:sz w:val="22"/>
                <w:szCs w:val="22"/>
              </w:rPr>
              <w:t>2</w:t>
            </w:r>
            <w:r w:rsidRPr="00170B73">
              <w:rPr>
                <w:rFonts w:asciiTheme="minorHAnsi" w:hAnsiTheme="minorHAnsi" w:cstheme="minorHAnsi"/>
                <w:sz w:val="22"/>
                <w:szCs w:val="22"/>
              </w:rPr>
              <w:t xml:space="preserve"> dysków</w:t>
            </w:r>
            <w:r>
              <w:rPr>
                <w:rFonts w:asciiTheme="minorHAnsi" w:hAnsiTheme="minorHAnsi" w:cstheme="minorHAnsi"/>
                <w:sz w:val="22"/>
                <w:szCs w:val="22"/>
              </w:rPr>
              <w:t xml:space="preserve"> </w:t>
            </w:r>
            <w:r w:rsidRPr="002F0E0E">
              <w:rPr>
                <w:rFonts w:asciiTheme="minorHAnsi" w:hAnsiTheme="minorHAnsi" w:cstheme="minorHAnsi"/>
                <w:sz w:val="22"/>
                <w:szCs w:val="22"/>
              </w:rPr>
              <w:t>(szyny teleskopowe w komplecie)</w:t>
            </w:r>
            <w:r w:rsidRPr="00170B73">
              <w:rPr>
                <w:rFonts w:asciiTheme="minorHAnsi" w:hAnsiTheme="minorHAnsi" w:cstheme="minorHAnsi"/>
                <w:sz w:val="22"/>
                <w:szCs w:val="22"/>
              </w:rPr>
              <w:t>.</w:t>
            </w:r>
          </w:p>
        </w:tc>
      </w:tr>
      <w:tr w:rsidR="00D41EF7" w:rsidRPr="00813AC4" w14:paraId="5370B795" w14:textId="77777777" w:rsidTr="00EE5B65">
        <w:tc>
          <w:tcPr>
            <w:tcW w:w="468" w:type="dxa"/>
          </w:tcPr>
          <w:p w14:paraId="56A851CF"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125766DE" w14:textId="77777777" w:rsidR="00D41EF7" w:rsidRPr="00813AC4" w:rsidRDefault="00D41EF7" w:rsidP="00EE5B65">
            <w:pPr>
              <w:spacing w:after="120"/>
              <w:rPr>
                <w:rFonts w:asciiTheme="minorHAnsi" w:hAnsiTheme="minorHAnsi" w:cstheme="minorHAnsi"/>
                <w:sz w:val="22"/>
              </w:rPr>
            </w:pPr>
            <w:r w:rsidRPr="00813AC4">
              <w:rPr>
                <w:rFonts w:asciiTheme="minorHAnsi" w:hAnsiTheme="minorHAnsi" w:cstheme="minorHAnsi"/>
                <w:sz w:val="22"/>
                <w:szCs w:val="22"/>
              </w:rPr>
              <w:t>Rozbudowa</w:t>
            </w:r>
          </w:p>
        </w:tc>
        <w:tc>
          <w:tcPr>
            <w:tcW w:w="7176" w:type="dxa"/>
          </w:tcPr>
          <w:p w14:paraId="3E11FF02" w14:textId="1E57667E" w:rsidR="00D41EF7" w:rsidRPr="00170B73" w:rsidRDefault="00D41EF7" w:rsidP="00EE5B65">
            <w:pPr>
              <w:spacing w:after="120"/>
              <w:rPr>
                <w:rFonts w:asciiTheme="minorHAnsi" w:hAnsiTheme="minorHAnsi" w:cstheme="minorHAnsi"/>
                <w:sz w:val="22"/>
              </w:rPr>
            </w:pPr>
            <w:r w:rsidRPr="00813AC4">
              <w:rPr>
                <w:rFonts w:asciiTheme="minorHAnsi" w:hAnsiTheme="minorHAnsi" w:cstheme="minorHAnsi"/>
                <w:sz w:val="22"/>
                <w:szCs w:val="22"/>
              </w:rPr>
              <w:t xml:space="preserve">Do </w:t>
            </w:r>
            <w:r>
              <w:rPr>
                <w:rFonts w:asciiTheme="minorHAnsi" w:hAnsiTheme="minorHAnsi" w:cstheme="minorHAnsi"/>
                <w:sz w:val="22"/>
                <w:szCs w:val="22"/>
              </w:rPr>
              <w:t xml:space="preserve">min. </w:t>
            </w:r>
            <w:r w:rsidRPr="00E63A0B">
              <w:rPr>
                <w:rFonts w:asciiTheme="minorHAnsi" w:hAnsiTheme="minorHAnsi" w:cstheme="minorHAnsi"/>
                <w:strike/>
                <w:color w:val="FF0000"/>
                <w:sz w:val="22"/>
                <w:szCs w:val="22"/>
              </w:rPr>
              <w:t>410</w:t>
            </w:r>
            <w:r w:rsidR="00E63A0B">
              <w:rPr>
                <w:rFonts w:asciiTheme="minorHAnsi" w:hAnsiTheme="minorHAnsi" w:cstheme="minorHAnsi"/>
                <w:sz w:val="22"/>
                <w:szCs w:val="22"/>
              </w:rPr>
              <w:t xml:space="preserve"> 264 </w:t>
            </w:r>
            <w:r w:rsidRPr="00813AC4">
              <w:rPr>
                <w:rFonts w:asciiTheme="minorHAnsi" w:hAnsiTheme="minorHAnsi" w:cstheme="minorHAnsi"/>
                <w:sz w:val="22"/>
                <w:szCs w:val="22"/>
              </w:rPr>
              <w:t>dysków (poprzez opcjonalne dołożenie jednostek rozszerzających)</w:t>
            </w:r>
          </w:p>
        </w:tc>
      </w:tr>
      <w:tr w:rsidR="00D41EF7" w:rsidRPr="00813AC4" w14:paraId="7C584C84" w14:textId="77777777" w:rsidTr="00EE5B65">
        <w:tc>
          <w:tcPr>
            <w:tcW w:w="468" w:type="dxa"/>
          </w:tcPr>
          <w:p w14:paraId="263FB063"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745E96F6" w14:textId="77777777" w:rsidR="00D41EF7" w:rsidRPr="00813AC4" w:rsidRDefault="00D41EF7" w:rsidP="00EE5B65">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176" w:type="dxa"/>
          </w:tcPr>
          <w:p w14:paraId="6BD242C4" w14:textId="77777777" w:rsidR="00D41EF7" w:rsidRPr="00813AC4" w:rsidRDefault="00D41EF7" w:rsidP="00EE5B65">
            <w:pPr>
              <w:spacing w:after="120"/>
              <w:rPr>
                <w:rFonts w:asciiTheme="minorHAnsi" w:hAnsiTheme="minorHAnsi" w:cstheme="minorHAnsi"/>
                <w:sz w:val="22"/>
                <w:szCs w:val="22"/>
              </w:rPr>
            </w:pPr>
            <w:r w:rsidRPr="00544920">
              <w:rPr>
                <w:rFonts w:asciiTheme="minorHAnsi" w:hAnsiTheme="minorHAnsi" w:cstheme="minorHAnsi"/>
                <w:sz w:val="22"/>
                <w:szCs w:val="22"/>
              </w:rPr>
              <w:t>Dwa sprzętowe kontrolery pracujące w trybie active-active</w:t>
            </w:r>
          </w:p>
        </w:tc>
      </w:tr>
      <w:tr w:rsidR="00E63A0B" w:rsidRPr="00E63A0B" w14:paraId="6EB74DF3" w14:textId="77777777" w:rsidTr="00EE5B65">
        <w:tc>
          <w:tcPr>
            <w:tcW w:w="468" w:type="dxa"/>
          </w:tcPr>
          <w:p w14:paraId="627C52C5" w14:textId="77777777" w:rsidR="00D41EF7" w:rsidRPr="00E63A0B" w:rsidRDefault="00D41EF7">
            <w:pPr>
              <w:pStyle w:val="Akapitzlist"/>
              <w:numPr>
                <w:ilvl w:val="0"/>
                <w:numId w:val="329"/>
              </w:numPr>
              <w:spacing w:after="120" w:line="276" w:lineRule="auto"/>
              <w:ind w:left="0" w:firstLine="0"/>
              <w:rPr>
                <w:rFonts w:cstheme="minorHAnsi"/>
                <w:strike/>
                <w:color w:val="FF0000"/>
              </w:rPr>
            </w:pPr>
          </w:p>
        </w:tc>
        <w:tc>
          <w:tcPr>
            <w:tcW w:w="1654" w:type="dxa"/>
          </w:tcPr>
          <w:p w14:paraId="56804248" w14:textId="77777777" w:rsidR="00D41EF7" w:rsidRPr="00E63A0B" w:rsidRDefault="00D41EF7" w:rsidP="00EE5B65">
            <w:pPr>
              <w:spacing w:after="120"/>
              <w:rPr>
                <w:rFonts w:asciiTheme="minorHAnsi" w:hAnsiTheme="minorHAnsi" w:cstheme="minorHAnsi"/>
                <w:strike/>
                <w:color w:val="FF0000"/>
                <w:sz w:val="22"/>
              </w:rPr>
            </w:pPr>
            <w:r w:rsidRPr="00E63A0B">
              <w:rPr>
                <w:rFonts w:asciiTheme="minorHAnsi" w:hAnsiTheme="minorHAnsi" w:cstheme="minorHAnsi"/>
                <w:strike/>
                <w:color w:val="FF0000"/>
                <w:sz w:val="22"/>
                <w:szCs w:val="22"/>
              </w:rPr>
              <w:t>Procesor</w:t>
            </w:r>
          </w:p>
        </w:tc>
        <w:tc>
          <w:tcPr>
            <w:tcW w:w="7176" w:type="dxa"/>
          </w:tcPr>
          <w:p w14:paraId="117BA185" w14:textId="77777777" w:rsidR="00D41EF7" w:rsidRPr="00E63A0B" w:rsidRDefault="00D41EF7" w:rsidP="00EE5B65">
            <w:pPr>
              <w:spacing w:after="120"/>
              <w:rPr>
                <w:rFonts w:asciiTheme="minorHAnsi" w:hAnsiTheme="minorHAnsi" w:cstheme="minorHAnsi"/>
                <w:strike/>
                <w:color w:val="FF0000"/>
                <w:sz w:val="22"/>
                <w:szCs w:val="22"/>
              </w:rPr>
            </w:pPr>
            <w:r w:rsidRPr="00E63A0B">
              <w:rPr>
                <w:rFonts w:asciiTheme="minorHAnsi" w:hAnsiTheme="minorHAnsi" w:cstheme="minorHAnsi"/>
                <w:strike/>
                <w:color w:val="FF0000"/>
                <w:sz w:val="22"/>
                <w:szCs w:val="22"/>
              </w:rPr>
              <w:t>Procesor który osiąga w teście PassMark Performance Test CPU Mark, co najmniej 3240 punktów w Passmark CPU Mark</w:t>
            </w:r>
          </w:p>
          <w:p w14:paraId="4EF02B3B" w14:textId="77777777" w:rsidR="00D41EF7" w:rsidRPr="00E63A0B" w:rsidRDefault="00D41EF7" w:rsidP="00EE5B65">
            <w:pPr>
              <w:spacing w:after="120"/>
              <w:rPr>
                <w:rFonts w:asciiTheme="minorHAnsi" w:hAnsiTheme="minorHAnsi" w:cstheme="minorHAnsi"/>
                <w:strike/>
                <w:color w:val="FF0000"/>
                <w:sz w:val="22"/>
              </w:rPr>
            </w:pPr>
            <w:r w:rsidRPr="00E63A0B">
              <w:rPr>
                <w:rFonts w:asciiTheme="minorHAnsi" w:hAnsiTheme="minorHAnsi" w:cstheme="minorHAnsi"/>
                <w:b/>
                <w:bCs/>
                <w:strike/>
                <w:color w:val="FF0000"/>
                <w:sz w:val="22"/>
                <w:szCs w:val="22"/>
                <w:u w:val="single"/>
              </w:rPr>
              <w:t>Dokument potwierdzający osiągany wynik załączyć do oferty</w:t>
            </w:r>
          </w:p>
        </w:tc>
      </w:tr>
      <w:tr w:rsidR="00D41EF7" w:rsidRPr="00813AC4" w14:paraId="21D5574D" w14:textId="77777777" w:rsidTr="00EE5B65">
        <w:tc>
          <w:tcPr>
            <w:tcW w:w="468" w:type="dxa"/>
          </w:tcPr>
          <w:p w14:paraId="0936431D"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01B96F4E" w14:textId="77777777" w:rsidR="00D41EF7" w:rsidRPr="00170B73" w:rsidRDefault="00D41EF7" w:rsidP="00EE5B65">
            <w:pPr>
              <w:spacing w:after="120"/>
              <w:rPr>
                <w:rFonts w:asciiTheme="minorHAnsi" w:hAnsiTheme="minorHAnsi" w:cstheme="minorHAnsi"/>
                <w:bCs/>
                <w:sz w:val="22"/>
                <w:szCs w:val="22"/>
              </w:rPr>
            </w:pPr>
            <w:r w:rsidRPr="00170B73">
              <w:rPr>
                <w:rFonts w:asciiTheme="minorHAnsi" w:hAnsiTheme="minorHAnsi" w:cstheme="minorHAnsi"/>
                <w:bCs/>
                <w:sz w:val="22"/>
                <w:szCs w:val="22"/>
              </w:rPr>
              <w:t>Kable/wkładki</w:t>
            </w:r>
          </w:p>
        </w:tc>
        <w:tc>
          <w:tcPr>
            <w:tcW w:w="7176" w:type="dxa"/>
          </w:tcPr>
          <w:p w14:paraId="41EFA68D" w14:textId="77777777" w:rsidR="00D41EF7" w:rsidRPr="00170B73" w:rsidRDefault="00D41EF7" w:rsidP="00EE5B65">
            <w:pPr>
              <w:spacing w:after="120"/>
              <w:rPr>
                <w:rFonts w:asciiTheme="minorHAnsi" w:hAnsiTheme="minorHAnsi" w:cstheme="minorHAnsi"/>
                <w:bCs/>
                <w:sz w:val="22"/>
                <w:szCs w:val="22"/>
              </w:rPr>
            </w:pPr>
            <w:r w:rsidRPr="00170B73">
              <w:rPr>
                <w:rFonts w:asciiTheme="minorHAnsi" w:hAnsiTheme="minorHAnsi" w:cstheme="minorHAnsi"/>
                <w:bCs/>
                <w:sz w:val="22"/>
                <w:szCs w:val="22"/>
              </w:rPr>
              <w:t>Min. 4 kable 10GbE SFP+ min. 3m</w:t>
            </w:r>
          </w:p>
        </w:tc>
      </w:tr>
      <w:tr w:rsidR="00D41EF7" w:rsidRPr="00813AC4" w14:paraId="1A222478" w14:textId="77777777" w:rsidTr="00EE5B65">
        <w:tc>
          <w:tcPr>
            <w:tcW w:w="468" w:type="dxa"/>
          </w:tcPr>
          <w:p w14:paraId="39204753"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265D046F" w14:textId="77777777" w:rsidR="00D41EF7" w:rsidRPr="00170B73" w:rsidRDefault="00D41EF7" w:rsidP="00EE5B65">
            <w:pPr>
              <w:spacing w:after="120"/>
              <w:rPr>
                <w:rFonts w:asciiTheme="minorHAnsi" w:hAnsiTheme="minorHAnsi" w:cstheme="minorHAnsi"/>
                <w:bCs/>
                <w:sz w:val="22"/>
              </w:rPr>
            </w:pPr>
            <w:r w:rsidRPr="00813AC4">
              <w:rPr>
                <w:rFonts w:asciiTheme="minorHAnsi" w:hAnsiTheme="minorHAnsi" w:cstheme="minorHAnsi"/>
                <w:sz w:val="22"/>
                <w:szCs w:val="22"/>
              </w:rPr>
              <w:t>Wentylatory</w:t>
            </w:r>
          </w:p>
        </w:tc>
        <w:tc>
          <w:tcPr>
            <w:tcW w:w="7176" w:type="dxa"/>
          </w:tcPr>
          <w:p w14:paraId="597FE286" w14:textId="77777777" w:rsidR="00D41EF7" w:rsidRPr="00170B73" w:rsidRDefault="00D41EF7" w:rsidP="00EE5B65">
            <w:pPr>
              <w:spacing w:after="120"/>
              <w:rPr>
                <w:rFonts w:asciiTheme="minorHAnsi" w:hAnsiTheme="minorHAnsi" w:cstheme="minorHAnsi"/>
                <w:bCs/>
                <w:sz w:val="22"/>
              </w:rPr>
            </w:pPr>
            <w:r w:rsidRPr="00813AC4">
              <w:rPr>
                <w:rFonts w:asciiTheme="minorHAnsi" w:hAnsiTheme="minorHAnsi" w:cstheme="minorHAnsi"/>
                <w:sz w:val="22"/>
                <w:szCs w:val="22"/>
              </w:rPr>
              <w:t>2 x hot swap/dwa redundatne moduły wentylatora</w:t>
            </w:r>
          </w:p>
        </w:tc>
      </w:tr>
      <w:tr w:rsidR="00D41EF7" w:rsidRPr="008B3E0F" w14:paraId="1985003D" w14:textId="77777777" w:rsidTr="00EE5B65">
        <w:tc>
          <w:tcPr>
            <w:tcW w:w="468" w:type="dxa"/>
          </w:tcPr>
          <w:p w14:paraId="2ADDD7C0"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1BAAB785" w14:textId="77777777" w:rsidR="00D41EF7" w:rsidRPr="00813AC4" w:rsidRDefault="00D41EF7" w:rsidP="00EE5B65">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176" w:type="dxa"/>
          </w:tcPr>
          <w:p w14:paraId="7F4F29D3" w14:textId="77777777" w:rsidR="00D41EF7" w:rsidRPr="00E63A0B" w:rsidRDefault="00D41EF7" w:rsidP="00EE5B65">
            <w:pPr>
              <w:spacing w:after="120"/>
              <w:rPr>
                <w:rFonts w:asciiTheme="minorHAnsi" w:hAnsiTheme="minorHAnsi" w:cstheme="minorHAnsi"/>
                <w:strike/>
                <w:color w:val="FF0000"/>
                <w:sz w:val="22"/>
                <w:szCs w:val="22"/>
                <w:lang w:val="en-GB"/>
              </w:rPr>
            </w:pPr>
            <w:r w:rsidRPr="00544920">
              <w:rPr>
                <w:rFonts w:asciiTheme="minorHAnsi" w:hAnsiTheme="minorHAnsi" w:cstheme="minorHAnsi"/>
                <w:sz w:val="22"/>
                <w:szCs w:val="22"/>
                <w:lang w:val="en-GB"/>
              </w:rPr>
              <w:t xml:space="preserve">RAID </w:t>
            </w:r>
            <w:r w:rsidRPr="00E63A0B">
              <w:rPr>
                <w:rFonts w:asciiTheme="minorHAnsi" w:hAnsiTheme="minorHAnsi" w:cstheme="minorHAnsi"/>
                <w:strike/>
                <w:color w:val="FF0000"/>
                <w:sz w:val="22"/>
                <w:szCs w:val="22"/>
                <w:lang w:val="en-GB"/>
              </w:rPr>
              <w:t>0 ,</w:t>
            </w:r>
            <w:r w:rsidRPr="00544920">
              <w:rPr>
                <w:rFonts w:asciiTheme="minorHAnsi" w:hAnsiTheme="minorHAnsi" w:cstheme="minorHAnsi"/>
                <w:sz w:val="22"/>
                <w:szCs w:val="22"/>
                <w:lang w:val="en-GB"/>
              </w:rPr>
              <w:t>1 ,</w:t>
            </w:r>
            <w:r w:rsidRPr="00E63A0B">
              <w:rPr>
                <w:rFonts w:asciiTheme="minorHAnsi" w:hAnsiTheme="minorHAnsi" w:cstheme="minorHAnsi"/>
                <w:strike/>
                <w:color w:val="FF0000"/>
                <w:sz w:val="22"/>
                <w:szCs w:val="22"/>
                <w:lang w:val="en-GB"/>
              </w:rPr>
              <w:t>0+1 ,3 ,</w:t>
            </w:r>
            <w:r w:rsidRPr="00544920">
              <w:rPr>
                <w:rFonts w:asciiTheme="minorHAnsi" w:hAnsiTheme="minorHAnsi" w:cstheme="minorHAnsi"/>
                <w:sz w:val="22"/>
                <w:szCs w:val="22"/>
                <w:lang w:val="en-GB"/>
              </w:rPr>
              <w:t xml:space="preserve">5 ,6 ,10 </w:t>
            </w:r>
            <w:r w:rsidRPr="00E63A0B">
              <w:rPr>
                <w:rFonts w:asciiTheme="minorHAnsi" w:hAnsiTheme="minorHAnsi" w:cstheme="minorHAnsi"/>
                <w:strike/>
                <w:color w:val="FF0000"/>
                <w:sz w:val="22"/>
                <w:szCs w:val="22"/>
                <w:lang w:val="en-GB"/>
              </w:rPr>
              <w:t>,30 ,50, 60, oraz N-way mirror</w:t>
            </w:r>
          </w:p>
          <w:p w14:paraId="1B0492EB" w14:textId="77777777" w:rsidR="00D41EF7" w:rsidRPr="00544920" w:rsidRDefault="00D41EF7" w:rsidP="00EE5B65">
            <w:pPr>
              <w:spacing w:after="120"/>
              <w:rPr>
                <w:rFonts w:asciiTheme="minorHAnsi" w:hAnsiTheme="minorHAnsi" w:cstheme="minorHAnsi"/>
                <w:sz w:val="22"/>
                <w:lang w:val="en-GB"/>
              </w:rPr>
            </w:pPr>
            <w:r w:rsidRPr="00E63A0B">
              <w:rPr>
                <w:rFonts w:asciiTheme="minorHAnsi" w:hAnsiTheme="minorHAnsi" w:cstheme="minorHAnsi"/>
                <w:strike/>
                <w:color w:val="FF0000"/>
                <w:sz w:val="22"/>
                <w:szCs w:val="22"/>
                <w:lang w:val="en-US"/>
              </w:rPr>
              <w:t>RAID EE - 5EE, 6EE, 50EE oraz 60EE</w:t>
            </w:r>
          </w:p>
        </w:tc>
      </w:tr>
      <w:tr w:rsidR="00D41EF7" w:rsidRPr="00813AC4" w14:paraId="06D94A2C" w14:textId="77777777" w:rsidTr="00EE5B65">
        <w:tc>
          <w:tcPr>
            <w:tcW w:w="468" w:type="dxa"/>
          </w:tcPr>
          <w:p w14:paraId="1E66E6D9" w14:textId="77777777" w:rsidR="00D41EF7" w:rsidRPr="00544920" w:rsidRDefault="00D41EF7">
            <w:pPr>
              <w:pStyle w:val="Akapitzlist"/>
              <w:numPr>
                <w:ilvl w:val="0"/>
                <w:numId w:val="329"/>
              </w:numPr>
              <w:spacing w:after="120" w:line="276" w:lineRule="auto"/>
              <w:ind w:left="0" w:firstLine="0"/>
              <w:rPr>
                <w:rFonts w:cstheme="minorHAnsi"/>
                <w:szCs w:val="22"/>
                <w:lang w:val="en-GB"/>
              </w:rPr>
            </w:pPr>
          </w:p>
        </w:tc>
        <w:tc>
          <w:tcPr>
            <w:tcW w:w="1654" w:type="dxa"/>
          </w:tcPr>
          <w:p w14:paraId="6CB2DFA2" w14:textId="77777777" w:rsidR="00D41EF7" w:rsidRPr="00813AC4" w:rsidRDefault="00D41EF7" w:rsidP="00EE5B65">
            <w:pPr>
              <w:spacing w:after="120"/>
              <w:rPr>
                <w:rFonts w:asciiTheme="minorHAnsi" w:hAnsiTheme="minorHAnsi" w:cstheme="minorHAnsi"/>
                <w:sz w:val="22"/>
                <w:szCs w:val="22"/>
              </w:rPr>
            </w:pPr>
            <w:r w:rsidRPr="00813AC4">
              <w:rPr>
                <w:rFonts w:asciiTheme="minorHAnsi" w:hAnsiTheme="minorHAnsi" w:cstheme="minorHAnsi"/>
                <w:sz w:val="22"/>
                <w:szCs w:val="22"/>
              </w:rPr>
              <w:t>Dyski</w:t>
            </w:r>
          </w:p>
        </w:tc>
        <w:tc>
          <w:tcPr>
            <w:tcW w:w="7176" w:type="dxa"/>
          </w:tcPr>
          <w:p w14:paraId="253A2AA9" w14:textId="77777777" w:rsidR="00D41EF7" w:rsidRPr="00170B73" w:rsidRDefault="00D41EF7" w:rsidP="00EE5B65">
            <w:pPr>
              <w:spacing w:after="120"/>
              <w:rPr>
                <w:rFonts w:asciiTheme="minorHAnsi" w:hAnsiTheme="minorHAnsi" w:cstheme="minorHAnsi"/>
                <w:sz w:val="22"/>
              </w:rPr>
            </w:pPr>
            <w:r w:rsidRPr="00170B73">
              <w:rPr>
                <w:rFonts w:asciiTheme="minorHAnsi" w:hAnsiTheme="minorHAnsi" w:cstheme="minorHAnsi"/>
                <w:sz w:val="22"/>
              </w:rPr>
              <w:t>Zainstalowane:</w:t>
            </w:r>
          </w:p>
          <w:p w14:paraId="438362F2" w14:textId="00DC87D3" w:rsidR="00D41EF7" w:rsidRDefault="00D41EF7" w:rsidP="00EE5B65">
            <w:pPr>
              <w:spacing w:after="120"/>
              <w:rPr>
                <w:rFonts w:asciiTheme="minorHAnsi" w:hAnsiTheme="minorHAnsi" w:cstheme="minorHAnsi"/>
                <w:sz w:val="22"/>
              </w:rPr>
            </w:pPr>
            <w:r w:rsidRPr="00544920">
              <w:rPr>
                <w:rFonts w:asciiTheme="minorHAnsi" w:hAnsiTheme="minorHAnsi" w:cstheme="minorHAnsi"/>
                <w:sz w:val="22"/>
              </w:rPr>
              <w:t>1</w:t>
            </w:r>
            <w:r>
              <w:rPr>
                <w:rFonts w:asciiTheme="minorHAnsi" w:hAnsiTheme="minorHAnsi" w:cstheme="minorHAnsi"/>
                <w:sz w:val="22"/>
              </w:rPr>
              <w:t>2</w:t>
            </w:r>
            <w:r w:rsidRPr="00544920">
              <w:rPr>
                <w:rFonts w:asciiTheme="minorHAnsi" w:hAnsiTheme="minorHAnsi" w:cstheme="minorHAnsi"/>
                <w:sz w:val="22"/>
              </w:rPr>
              <w:t xml:space="preserve"> x dysk NL-SAS </w:t>
            </w:r>
            <w:r>
              <w:rPr>
                <w:rFonts w:asciiTheme="minorHAnsi" w:hAnsiTheme="minorHAnsi" w:cstheme="minorHAnsi"/>
                <w:sz w:val="22"/>
              </w:rPr>
              <w:t>8</w:t>
            </w:r>
            <w:r w:rsidRPr="00544920">
              <w:rPr>
                <w:rFonts w:asciiTheme="minorHAnsi" w:hAnsiTheme="minorHAnsi" w:cstheme="minorHAnsi"/>
                <w:sz w:val="22"/>
              </w:rPr>
              <w:t xml:space="preserve"> TB SAS zgodny z listą kompatybilności producenta</w:t>
            </w:r>
            <w:r>
              <w:rPr>
                <w:rFonts w:asciiTheme="minorHAnsi" w:hAnsiTheme="minorHAnsi" w:cstheme="minorHAnsi"/>
                <w:sz w:val="22"/>
              </w:rPr>
              <w:t>.</w:t>
            </w:r>
          </w:p>
          <w:p w14:paraId="2277B7AE" w14:textId="77777777" w:rsidR="00D41EF7" w:rsidRDefault="00D41EF7" w:rsidP="00EE5B65">
            <w:pPr>
              <w:spacing w:after="120"/>
              <w:rPr>
                <w:rFonts w:asciiTheme="minorHAnsi" w:hAnsiTheme="minorHAnsi" w:cstheme="minorHAnsi"/>
                <w:sz w:val="22"/>
              </w:rPr>
            </w:pPr>
            <w:r>
              <w:rPr>
                <w:rFonts w:asciiTheme="minorHAnsi" w:hAnsiTheme="minorHAnsi" w:cstheme="minorHAnsi"/>
                <w:sz w:val="22"/>
              </w:rPr>
              <w:t>Możliwość instalacji dysków:</w:t>
            </w:r>
          </w:p>
          <w:p w14:paraId="65CE58EA" w14:textId="77777777" w:rsidR="00D41EF7" w:rsidRPr="00E63A0B" w:rsidRDefault="00D41EF7" w:rsidP="00EE5B65">
            <w:pPr>
              <w:spacing w:after="120"/>
              <w:rPr>
                <w:rFonts w:asciiTheme="minorHAnsi" w:hAnsiTheme="minorHAnsi" w:cstheme="minorHAnsi"/>
                <w:strike/>
                <w:color w:val="FF0000"/>
                <w:sz w:val="22"/>
                <w:szCs w:val="22"/>
              </w:rPr>
            </w:pPr>
            <w:r w:rsidRPr="00E63A0B">
              <w:rPr>
                <w:rFonts w:asciiTheme="minorHAnsi" w:hAnsiTheme="minorHAnsi" w:cstheme="minorHAnsi"/>
                <w:strike/>
                <w:color w:val="FF0000"/>
                <w:sz w:val="22"/>
                <w:szCs w:val="22"/>
              </w:rPr>
              <w:t>3.5" SAS HDD / SAS SED HDD</w:t>
            </w:r>
            <w:r w:rsidRPr="00813AC4">
              <w:rPr>
                <w:rFonts w:asciiTheme="minorHAnsi" w:hAnsiTheme="minorHAnsi" w:cstheme="minorHAnsi"/>
                <w:sz w:val="22"/>
                <w:szCs w:val="22"/>
              </w:rPr>
              <w:br/>
            </w:r>
            <w:r w:rsidRPr="00E63A0B">
              <w:rPr>
                <w:rFonts w:asciiTheme="minorHAnsi" w:hAnsiTheme="minorHAnsi" w:cstheme="minorHAnsi"/>
                <w:sz w:val="22"/>
                <w:szCs w:val="22"/>
              </w:rPr>
              <w:t>3.5" NL-SAS HDD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NL-SAS SED HDD</w:t>
            </w:r>
            <w:r w:rsidRPr="00813AC4">
              <w:rPr>
                <w:rFonts w:asciiTheme="minorHAnsi" w:hAnsiTheme="minorHAnsi" w:cstheme="minorHAnsi"/>
                <w:sz w:val="22"/>
                <w:szCs w:val="22"/>
              </w:rPr>
              <w:br/>
            </w:r>
            <w:r w:rsidRPr="00E63A0B">
              <w:rPr>
                <w:rFonts w:asciiTheme="minorHAnsi" w:hAnsiTheme="minorHAnsi" w:cstheme="minorHAnsi"/>
                <w:sz w:val="22"/>
                <w:szCs w:val="22"/>
              </w:rPr>
              <w:t>2.5" SAS SSD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SAS SED SSD</w:t>
            </w:r>
            <w:r w:rsidRPr="00813AC4">
              <w:rPr>
                <w:rFonts w:asciiTheme="minorHAnsi" w:hAnsiTheme="minorHAnsi" w:cstheme="minorHAnsi"/>
                <w:sz w:val="22"/>
                <w:szCs w:val="22"/>
              </w:rPr>
              <w:br/>
            </w:r>
            <w:r w:rsidRPr="00E63A0B">
              <w:rPr>
                <w:rFonts w:asciiTheme="minorHAnsi" w:hAnsiTheme="minorHAnsi" w:cstheme="minorHAnsi"/>
                <w:sz w:val="22"/>
                <w:szCs w:val="22"/>
              </w:rPr>
              <w:t>2.5" SATA SSD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SATA SED SSD (*)</w:t>
            </w:r>
            <w:r w:rsidRPr="00813AC4">
              <w:rPr>
                <w:rFonts w:asciiTheme="minorHAnsi" w:hAnsiTheme="minorHAnsi" w:cstheme="minorHAnsi"/>
                <w:sz w:val="22"/>
                <w:szCs w:val="22"/>
              </w:rPr>
              <w:br/>
            </w:r>
            <w:r w:rsidRPr="00E63A0B">
              <w:rPr>
                <w:rFonts w:asciiTheme="minorHAnsi" w:hAnsiTheme="minorHAnsi" w:cstheme="minorHAnsi"/>
                <w:sz w:val="22"/>
                <w:szCs w:val="22"/>
              </w:rPr>
              <w:t>2.5" SAS HDD</w:t>
            </w:r>
            <w:r w:rsidRPr="00813AC4">
              <w:rPr>
                <w:rFonts w:asciiTheme="minorHAnsi" w:hAnsiTheme="minorHAnsi" w:cstheme="minorHAnsi"/>
                <w:sz w:val="22"/>
                <w:szCs w:val="22"/>
              </w:rPr>
              <w:t xml:space="preserve"> </w:t>
            </w:r>
            <w:r w:rsidRPr="004C04BA">
              <w:rPr>
                <w:rFonts w:asciiTheme="minorHAnsi" w:hAnsiTheme="minorHAnsi" w:cstheme="minorHAnsi"/>
                <w:strike/>
                <w:color w:val="FF0000"/>
                <w:sz w:val="22"/>
                <w:szCs w:val="22"/>
              </w:rPr>
              <w:t>/ SAS SED HDD</w:t>
            </w:r>
            <w:r w:rsidRPr="00813AC4">
              <w:rPr>
                <w:rFonts w:asciiTheme="minorHAnsi" w:hAnsiTheme="minorHAnsi" w:cstheme="minorHAnsi"/>
                <w:sz w:val="22"/>
                <w:szCs w:val="22"/>
              </w:rPr>
              <w:br/>
            </w:r>
            <w:r w:rsidRPr="00E63A0B">
              <w:rPr>
                <w:rFonts w:asciiTheme="minorHAnsi" w:hAnsiTheme="minorHAnsi" w:cstheme="minorHAnsi"/>
                <w:strike/>
                <w:color w:val="FF0000"/>
                <w:sz w:val="22"/>
                <w:szCs w:val="22"/>
              </w:rPr>
              <w:t>2.5" NL-SAS HDD / NL-SAS SED HDD</w:t>
            </w:r>
          </w:p>
          <w:p w14:paraId="3835E685" w14:textId="77777777" w:rsidR="00D41EF7" w:rsidRPr="00544920" w:rsidRDefault="00D41EF7" w:rsidP="00EE5B65">
            <w:pPr>
              <w:spacing w:after="120"/>
              <w:rPr>
                <w:rFonts w:asciiTheme="minorHAnsi" w:hAnsiTheme="minorHAnsi" w:cstheme="minorHAnsi"/>
                <w:sz w:val="22"/>
              </w:rPr>
            </w:pPr>
            <w:r w:rsidRPr="00813AC4">
              <w:rPr>
                <w:rFonts w:asciiTheme="minorHAnsi" w:hAnsiTheme="minorHAnsi" w:cstheme="minorHAnsi"/>
                <w:sz w:val="22"/>
                <w:szCs w:val="22"/>
              </w:rPr>
              <w:t xml:space="preserve">* Do montażu dysków 2.5" SATA wymagane jest zastosowanie specjalnego adaptera </w:t>
            </w:r>
          </w:p>
        </w:tc>
      </w:tr>
      <w:tr w:rsidR="00D41EF7" w:rsidRPr="00813AC4" w14:paraId="63C159FB" w14:textId="77777777" w:rsidTr="00EE5B65">
        <w:tc>
          <w:tcPr>
            <w:tcW w:w="468" w:type="dxa"/>
          </w:tcPr>
          <w:p w14:paraId="11E9792D" w14:textId="77777777" w:rsidR="00D41EF7" w:rsidRPr="003D4475" w:rsidRDefault="00D41EF7">
            <w:pPr>
              <w:pStyle w:val="Akapitzlist"/>
              <w:numPr>
                <w:ilvl w:val="0"/>
                <w:numId w:val="329"/>
              </w:numPr>
              <w:spacing w:after="120" w:line="276" w:lineRule="auto"/>
              <w:ind w:left="0" w:firstLine="0"/>
              <w:rPr>
                <w:rFonts w:cstheme="minorHAnsi"/>
              </w:rPr>
            </w:pPr>
          </w:p>
        </w:tc>
        <w:tc>
          <w:tcPr>
            <w:tcW w:w="1654" w:type="dxa"/>
          </w:tcPr>
          <w:p w14:paraId="44DA701D" w14:textId="0D5E5BC4" w:rsidR="00D41EF7" w:rsidRPr="00813AC4"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176" w:type="dxa"/>
          </w:tcPr>
          <w:p w14:paraId="0B0BEE4B" w14:textId="77F32712" w:rsidR="00D41EF7" w:rsidRPr="00170B73"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10 Gbe iSCSI x 2 na kontroler</w:t>
            </w:r>
            <w:r w:rsidRPr="00D77FC3">
              <w:rPr>
                <w:rFonts w:asciiTheme="minorHAnsi" w:hAnsiTheme="minorHAnsi" w:cstheme="minorHAnsi"/>
                <w:strike/>
                <w:color w:val="FF0000"/>
                <w:sz w:val="22"/>
                <w:szCs w:val="22"/>
              </w:rPr>
              <w:t>, możliwość dołożenia kart z portami 16Gb FC, 10GbE iSCSI SFP+, 1GbE iSCSI RJ45</w:t>
            </w:r>
            <w:r w:rsidRPr="00D77FC3">
              <w:rPr>
                <w:rFonts w:asciiTheme="minorHAnsi" w:hAnsiTheme="minorHAnsi" w:cstheme="minorHAnsi"/>
                <w:color w:val="FF0000"/>
                <w:sz w:val="22"/>
                <w:szCs w:val="22"/>
              </w:rPr>
              <w:t xml:space="preserve"> </w:t>
            </w:r>
          </w:p>
        </w:tc>
      </w:tr>
      <w:tr w:rsidR="00D41EF7" w:rsidRPr="00813AC4" w14:paraId="7CA61209" w14:textId="77777777" w:rsidTr="00EE5B65">
        <w:tc>
          <w:tcPr>
            <w:tcW w:w="468" w:type="dxa"/>
          </w:tcPr>
          <w:p w14:paraId="58FF22E5"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4EEA8BC6" w14:textId="77777777" w:rsidR="00D41EF7" w:rsidRPr="00813AC4" w:rsidRDefault="00D41EF7" w:rsidP="00D41EF7">
            <w:pPr>
              <w:spacing w:after="120"/>
              <w:rPr>
                <w:rFonts w:asciiTheme="minorHAnsi" w:hAnsiTheme="minorHAnsi" w:cstheme="minorHAnsi"/>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176" w:type="dxa"/>
          </w:tcPr>
          <w:p w14:paraId="170109F1"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Snapshot </w:t>
            </w:r>
            <w:r w:rsidRPr="00D77FC3">
              <w:rPr>
                <w:rFonts w:asciiTheme="minorHAnsi" w:hAnsiTheme="minorHAnsi" w:cstheme="minorHAnsi"/>
                <w:strike/>
                <w:color w:val="FF0000"/>
                <w:sz w:val="22"/>
                <w:szCs w:val="22"/>
                <w:lang w:val="en-GB"/>
              </w:rPr>
              <w:t>(4096 ilość migawek)</w:t>
            </w:r>
          </w:p>
          <w:p w14:paraId="1DE72251"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Volume Cloning, </w:t>
            </w:r>
          </w:p>
          <w:p w14:paraId="471C4701"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thin provisioning</w:t>
            </w:r>
          </w:p>
          <w:p w14:paraId="22DCD971"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 Zdalna replikacja, </w:t>
            </w:r>
          </w:p>
          <w:p w14:paraId="0D8E82FE"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SSD Cache (opcja)</w:t>
            </w:r>
          </w:p>
          <w:p w14:paraId="2F4413EE"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Auto Tiering (opcja)</w:t>
            </w:r>
          </w:p>
          <w:p w14:paraId="61BD5A24"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xml:space="preserve">- Windows VSS, </w:t>
            </w:r>
          </w:p>
          <w:p w14:paraId="3837F843"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bCs/>
                <w:strike/>
                <w:color w:val="FF0000"/>
                <w:sz w:val="22"/>
                <w:szCs w:val="22"/>
              </w:rPr>
              <w:t xml:space="preserve">- Lista atrybutów </w:t>
            </w:r>
            <w:r w:rsidRPr="00D77FC3">
              <w:rPr>
                <w:rFonts w:asciiTheme="minorHAnsi" w:hAnsiTheme="minorHAnsi" w:cstheme="minorHAnsi"/>
                <w:strike/>
                <w:color w:val="FF0000"/>
                <w:sz w:val="22"/>
                <w:szCs w:val="22"/>
              </w:rPr>
              <w:t xml:space="preserve">dla dysków SCSI odpowiednik S.M.A.R.T. dla dysków SAS, </w:t>
            </w:r>
          </w:p>
          <w:p w14:paraId="563BEC5E"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wsparcie dla Bootp, zamiennika DHCP,</w:t>
            </w:r>
          </w:p>
          <w:p w14:paraId="53E7BDAB" w14:textId="77777777" w:rsidR="00D41EF7" w:rsidRPr="00D77FC3" w:rsidRDefault="00D41EF7" w:rsidP="00D41EF7">
            <w:pPr>
              <w:spacing w:after="120"/>
              <w:rPr>
                <w:rFonts w:asciiTheme="minorHAnsi" w:hAnsiTheme="minorHAnsi" w:cstheme="minorHAnsi"/>
                <w:strike/>
                <w:color w:val="FF0000"/>
                <w:sz w:val="22"/>
                <w:szCs w:val="22"/>
                <w:lang w:val="en-US"/>
              </w:rPr>
            </w:pPr>
            <w:r w:rsidRPr="00D77FC3">
              <w:rPr>
                <w:rFonts w:asciiTheme="minorHAnsi" w:hAnsiTheme="minorHAnsi" w:cstheme="minorHAnsi"/>
                <w:strike/>
                <w:color w:val="FF0000"/>
                <w:sz w:val="22"/>
                <w:szCs w:val="22"/>
                <w:lang w:val="en-US"/>
              </w:rPr>
              <w:t xml:space="preserve">- LACP, Multi-pathing, Trunking, Jumbo frame </w:t>
            </w:r>
          </w:p>
          <w:p w14:paraId="7C643C0F"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możliwość aktualizacji oprogramowania dysków twardych podczas pracy,</w:t>
            </w:r>
          </w:p>
          <w:p w14:paraId="2C60FDB7"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narzędzie HDD Health check do sprawdzenia stanu nowo podłączonego dysku przed dodaniem go do wolumenu,</w:t>
            </w:r>
          </w:p>
          <w:p w14:paraId="1FF22F79" w14:textId="77777777" w:rsidR="00D41EF7" w:rsidRPr="00D77FC3" w:rsidRDefault="00D41EF7" w:rsidP="00D41EF7">
            <w:pPr>
              <w:spacing w:after="120"/>
              <w:rPr>
                <w:rFonts w:asciiTheme="minorHAnsi" w:hAnsiTheme="minorHAnsi" w:cstheme="minorHAnsi"/>
                <w:strike/>
                <w:color w:val="FF0000"/>
                <w:sz w:val="22"/>
                <w:szCs w:val="22"/>
                <w:lang w:val="en-US"/>
              </w:rPr>
            </w:pPr>
            <w:r w:rsidRPr="00D77FC3">
              <w:rPr>
                <w:rFonts w:asciiTheme="minorHAnsi" w:hAnsiTheme="minorHAnsi" w:cstheme="minorHAnsi"/>
                <w:strike/>
                <w:color w:val="FF0000"/>
                <w:sz w:val="22"/>
                <w:szCs w:val="22"/>
                <w:lang w:val="en-US"/>
              </w:rPr>
              <w:t>- Snapshot auto mapping,</w:t>
            </w:r>
          </w:p>
          <w:p w14:paraId="2913EE34" w14:textId="77777777" w:rsidR="00D41EF7" w:rsidRPr="00813AC4" w:rsidRDefault="00D41EF7" w:rsidP="00D41EF7">
            <w:pPr>
              <w:spacing w:after="120"/>
              <w:rPr>
                <w:rFonts w:asciiTheme="minorHAnsi" w:hAnsiTheme="minorHAnsi" w:cstheme="minorHAnsi"/>
                <w:sz w:val="22"/>
                <w:szCs w:val="22"/>
              </w:rPr>
            </w:pPr>
            <w:r w:rsidRPr="00D77FC3">
              <w:rPr>
                <w:rFonts w:asciiTheme="minorHAnsi" w:hAnsiTheme="minorHAnsi" w:cstheme="minorHAnsi"/>
                <w:strike/>
                <w:color w:val="FF0000"/>
                <w:sz w:val="22"/>
                <w:szCs w:val="22"/>
                <w:lang w:val="en-US"/>
              </w:rPr>
              <w:lastRenderedPageBreak/>
              <w:t xml:space="preserve">- Volume configuration restoration tj. </w:t>
            </w:r>
            <w:r w:rsidRPr="00D77FC3">
              <w:rPr>
                <w:rFonts w:asciiTheme="minorHAnsi" w:hAnsiTheme="minorHAnsi" w:cstheme="minorHAnsi"/>
                <w:strike/>
                <w:color w:val="FF0000"/>
                <w:sz w:val="22"/>
                <w:szCs w:val="22"/>
              </w:rPr>
              <w:t>Przechowywanie wszystkich starych konfiguracji z możliwością przywrócenia ich na macierz.</w:t>
            </w:r>
          </w:p>
        </w:tc>
      </w:tr>
      <w:tr w:rsidR="00D41EF7" w:rsidRPr="008B3E0F" w14:paraId="513C9B7E" w14:textId="77777777" w:rsidTr="00EE5B65">
        <w:tc>
          <w:tcPr>
            <w:tcW w:w="468" w:type="dxa"/>
          </w:tcPr>
          <w:p w14:paraId="0A0ED89C"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76989D87"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bCs/>
                <w:sz w:val="22"/>
                <w:szCs w:val="22"/>
              </w:rPr>
              <w:t>Wsparcie dla systemów operacyjnych</w:t>
            </w:r>
          </w:p>
        </w:tc>
        <w:tc>
          <w:tcPr>
            <w:tcW w:w="7176" w:type="dxa"/>
          </w:tcPr>
          <w:p w14:paraId="57E04179" w14:textId="77777777" w:rsidR="00D41EF7" w:rsidRPr="003072EB" w:rsidRDefault="00D41EF7" w:rsidP="00D41EF7">
            <w:pPr>
              <w:spacing w:after="120"/>
              <w:rPr>
                <w:rFonts w:asciiTheme="minorHAnsi" w:hAnsiTheme="minorHAnsi" w:cstheme="minorHAnsi"/>
                <w:sz w:val="22"/>
                <w:szCs w:val="22"/>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D41EF7" w:rsidRPr="00813AC4" w14:paraId="62656A87" w14:textId="77777777" w:rsidTr="00EE5B65">
        <w:tc>
          <w:tcPr>
            <w:tcW w:w="468" w:type="dxa"/>
          </w:tcPr>
          <w:p w14:paraId="1D261721" w14:textId="77777777" w:rsidR="00D41EF7" w:rsidRPr="00813AC4" w:rsidRDefault="00D41EF7">
            <w:pPr>
              <w:pStyle w:val="Akapitzlist"/>
              <w:numPr>
                <w:ilvl w:val="0"/>
                <w:numId w:val="329"/>
              </w:numPr>
              <w:spacing w:after="120" w:line="276" w:lineRule="auto"/>
              <w:ind w:left="0" w:firstLine="0"/>
              <w:rPr>
                <w:rFonts w:cstheme="minorHAnsi"/>
                <w:szCs w:val="22"/>
                <w:lang w:val="en-US"/>
              </w:rPr>
            </w:pPr>
          </w:p>
        </w:tc>
        <w:tc>
          <w:tcPr>
            <w:tcW w:w="1654" w:type="dxa"/>
          </w:tcPr>
          <w:p w14:paraId="5952051C"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176" w:type="dxa"/>
          </w:tcPr>
          <w:p w14:paraId="3A9ADEE2"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D41EF7" w:rsidRPr="00813AC4" w14:paraId="660F4D71" w14:textId="77777777" w:rsidTr="00EE5B65">
        <w:tc>
          <w:tcPr>
            <w:tcW w:w="468" w:type="dxa"/>
          </w:tcPr>
          <w:p w14:paraId="67B4A27E"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17CAB9BB"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176" w:type="dxa"/>
          </w:tcPr>
          <w:p w14:paraId="5743FB5F"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D41EF7" w:rsidRPr="00813AC4" w14:paraId="3B794EEB" w14:textId="77777777" w:rsidTr="00EE5B65">
        <w:tc>
          <w:tcPr>
            <w:tcW w:w="468" w:type="dxa"/>
          </w:tcPr>
          <w:p w14:paraId="741AD166" w14:textId="77777777" w:rsidR="00D41EF7" w:rsidRPr="00813AC4" w:rsidRDefault="00D41EF7">
            <w:pPr>
              <w:pStyle w:val="Akapitzlist"/>
              <w:numPr>
                <w:ilvl w:val="0"/>
                <w:numId w:val="329"/>
              </w:numPr>
              <w:spacing w:after="120" w:line="276" w:lineRule="auto"/>
              <w:ind w:left="0" w:firstLine="0"/>
              <w:rPr>
                <w:rFonts w:cstheme="minorHAnsi"/>
                <w:szCs w:val="22"/>
              </w:rPr>
            </w:pPr>
            <w:bookmarkStart w:id="730" w:name="_Hlk115724920"/>
          </w:p>
        </w:tc>
        <w:tc>
          <w:tcPr>
            <w:tcW w:w="1654" w:type="dxa"/>
          </w:tcPr>
          <w:p w14:paraId="43E01EBB"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176" w:type="dxa"/>
          </w:tcPr>
          <w:p w14:paraId="0807BC56" w14:textId="071D9E1D" w:rsidR="00D41EF7"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realizowanej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r>
              <w:rPr>
                <w:rFonts w:asciiTheme="minorHAnsi" w:hAnsiTheme="minorHAnsi" w:cstheme="minorHAnsi"/>
                <w:sz w:val="22"/>
                <w:szCs w:val="22"/>
              </w:rPr>
              <w:t>.</w:t>
            </w:r>
          </w:p>
          <w:p w14:paraId="2BD0DEE6" w14:textId="77777777" w:rsidR="00D41EF7" w:rsidRDefault="00D41EF7" w:rsidP="00D41EF7">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0703E51D" w14:textId="77777777" w:rsidR="00D41EF7" w:rsidRPr="00813AC4" w:rsidRDefault="00D41EF7" w:rsidP="00D41EF7">
            <w:pPr>
              <w:spacing w:after="120"/>
              <w:rPr>
                <w:rFonts w:asciiTheme="minorHAnsi" w:hAnsiTheme="minorHAnsi" w:cstheme="minorHAnsi"/>
                <w:sz w:val="22"/>
                <w:szCs w:val="22"/>
              </w:rPr>
            </w:pPr>
            <w:r w:rsidRPr="00376695">
              <w:rPr>
                <w:rFonts w:asciiTheme="minorHAnsi" w:hAnsiTheme="minorHAnsi" w:cstheme="minorHAnsi"/>
                <w:b/>
                <w:bCs/>
                <w:sz w:val="22"/>
                <w:szCs w:val="22"/>
              </w:rPr>
              <w:t>Na etapie dostawy wymagane dołączenie oświadczenia Producenta</w:t>
            </w:r>
            <w:r w:rsidRPr="00170B73">
              <w:rPr>
                <w:rFonts w:asciiTheme="minorHAnsi" w:hAnsiTheme="minorHAnsi" w:cstheme="minorHAnsi"/>
                <w:sz w:val="22"/>
                <w:szCs w:val="22"/>
              </w:rPr>
              <w:t xml:space="preserve"> potwierdzając</w:t>
            </w:r>
            <w:r>
              <w:rPr>
                <w:rFonts w:asciiTheme="minorHAnsi" w:hAnsiTheme="minorHAnsi" w:cstheme="minorHAnsi"/>
                <w:sz w:val="22"/>
                <w:szCs w:val="22"/>
              </w:rPr>
              <w:t>e</w:t>
            </w:r>
            <w:r w:rsidRPr="00170B73">
              <w:rPr>
                <w:rFonts w:asciiTheme="minorHAnsi" w:hAnsiTheme="minorHAnsi" w:cstheme="minorHAnsi"/>
                <w:sz w:val="22"/>
                <w:szCs w:val="22"/>
              </w:rPr>
              <w:t>,</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bookmarkEnd w:id="729"/>
      <w:bookmarkEnd w:id="730"/>
    </w:tbl>
    <w:p w14:paraId="2D8B5E9D" w14:textId="77777777" w:rsidR="000624FD" w:rsidRPr="000624FD" w:rsidRDefault="000624FD" w:rsidP="000624FD"/>
    <w:p w14:paraId="2FBE8BDF" w14:textId="0F620E91" w:rsidR="00E05BF0" w:rsidRPr="00DA2194" w:rsidRDefault="00813AC4" w:rsidP="006B2DF1">
      <w:pPr>
        <w:pStyle w:val="Nagwek3"/>
      </w:pPr>
      <w:r>
        <w:t xml:space="preserve"> </w:t>
      </w:r>
      <w:bookmarkStart w:id="731" w:name="_Toc116562403"/>
      <w:r w:rsidR="00E05BF0" w:rsidRPr="00DA2194">
        <w:t>Biblioteka taśmowa – 1 szt.</w:t>
      </w:r>
      <w:bookmarkEnd w:id="731"/>
    </w:p>
    <w:tbl>
      <w:tblPr>
        <w:tblStyle w:val="Tabela-Siatka1"/>
        <w:tblpPr w:leftFromText="181" w:rightFromText="181" w:vertAnchor="text" w:horzAnchor="margin" w:tblpX="122" w:tblpY="1"/>
        <w:tblW w:w="9132" w:type="dxa"/>
        <w:tblLayout w:type="fixed"/>
        <w:tblLook w:val="04A0" w:firstRow="1" w:lastRow="0" w:firstColumn="1" w:lastColumn="0" w:noHBand="0" w:noVBand="1"/>
      </w:tblPr>
      <w:tblGrid>
        <w:gridCol w:w="425"/>
        <w:gridCol w:w="1701"/>
        <w:gridCol w:w="7006"/>
      </w:tblGrid>
      <w:tr w:rsidR="00813AC4" w:rsidRPr="00813AC4" w14:paraId="70CC3DA8" w14:textId="77777777" w:rsidTr="00813AC4">
        <w:tc>
          <w:tcPr>
            <w:tcW w:w="425" w:type="dxa"/>
          </w:tcPr>
          <w:p w14:paraId="3C08C952" w14:textId="5E50FDD9" w:rsidR="00E05BF0" w:rsidRPr="00813AC4" w:rsidRDefault="00813AC4" w:rsidP="00813AC4">
            <w:pPr>
              <w:spacing w:after="0"/>
              <w:rPr>
                <w:rFonts w:asciiTheme="minorHAnsi" w:hAnsiTheme="minorHAnsi" w:cstheme="minorHAnsi"/>
                <w:b/>
                <w:bCs/>
                <w:sz w:val="22"/>
              </w:rPr>
            </w:pPr>
            <w:r>
              <w:rPr>
                <w:rFonts w:asciiTheme="minorHAnsi" w:hAnsiTheme="minorHAnsi" w:cstheme="minorHAnsi"/>
                <w:b/>
                <w:bCs/>
                <w:sz w:val="22"/>
              </w:rPr>
              <w:t>lp</w:t>
            </w:r>
          </w:p>
        </w:tc>
        <w:tc>
          <w:tcPr>
            <w:tcW w:w="1701" w:type="dxa"/>
            <w:hideMark/>
          </w:tcPr>
          <w:p w14:paraId="38202A6D" w14:textId="77777777" w:rsidR="00E05BF0" w:rsidRPr="00813AC4" w:rsidRDefault="00E05BF0" w:rsidP="00813AC4">
            <w:pPr>
              <w:spacing w:after="0"/>
              <w:jc w:val="center"/>
              <w:rPr>
                <w:rFonts w:asciiTheme="minorHAnsi" w:hAnsiTheme="minorHAnsi" w:cstheme="minorHAnsi"/>
                <w:b/>
                <w:bCs/>
                <w:sz w:val="22"/>
              </w:rPr>
            </w:pPr>
            <w:r w:rsidRPr="00813AC4">
              <w:rPr>
                <w:rFonts w:asciiTheme="minorHAnsi" w:hAnsiTheme="minorHAnsi" w:cstheme="minorHAnsi"/>
                <w:b/>
                <w:bCs/>
                <w:sz w:val="22"/>
              </w:rPr>
              <w:t>Parametr</w:t>
            </w:r>
          </w:p>
        </w:tc>
        <w:tc>
          <w:tcPr>
            <w:tcW w:w="7006" w:type="dxa"/>
            <w:hideMark/>
          </w:tcPr>
          <w:p w14:paraId="4508770E" w14:textId="5ABFA80C" w:rsidR="00E05BF0" w:rsidRPr="00813AC4" w:rsidRDefault="002B44EA" w:rsidP="002B44EA">
            <w:pPr>
              <w:spacing w:after="0"/>
              <w:jc w:val="center"/>
              <w:rPr>
                <w:rFonts w:asciiTheme="minorHAnsi" w:hAnsiTheme="minorHAnsi" w:cstheme="minorHAnsi"/>
                <w:b/>
                <w:bCs/>
                <w:i/>
                <w:sz w:val="22"/>
              </w:rPr>
            </w:pPr>
            <w:r w:rsidRPr="002B44EA">
              <w:rPr>
                <w:rFonts w:asciiTheme="minorHAnsi" w:hAnsiTheme="minorHAnsi" w:cstheme="minorHAnsi"/>
                <w:b/>
                <w:bCs/>
                <w:sz w:val="22"/>
              </w:rPr>
              <w:t>Wymagania minimalne</w:t>
            </w:r>
          </w:p>
        </w:tc>
      </w:tr>
      <w:tr w:rsidR="00813AC4" w:rsidRPr="00813AC4" w14:paraId="041B2783" w14:textId="77777777" w:rsidTr="00813AC4">
        <w:tc>
          <w:tcPr>
            <w:tcW w:w="425" w:type="dxa"/>
          </w:tcPr>
          <w:p w14:paraId="6666539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hideMark/>
          </w:tcPr>
          <w:p w14:paraId="7EA271FE"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Obudowa i pojemność</w:t>
            </w:r>
          </w:p>
        </w:tc>
        <w:tc>
          <w:tcPr>
            <w:tcW w:w="7006" w:type="dxa"/>
            <w:hideMark/>
          </w:tcPr>
          <w:p w14:paraId="38FC13D0"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Wysokość maksymalnie 1U do instalacji w szafie Rack.</w:t>
            </w:r>
          </w:p>
          <w:p w14:paraId="3990D3D3"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Co najmniej 9 slotów przeznaczonych na zestaw taśm.</w:t>
            </w:r>
          </w:p>
        </w:tc>
      </w:tr>
      <w:tr w:rsidR="00813AC4" w:rsidRPr="00813AC4" w14:paraId="281EBB0D" w14:textId="77777777" w:rsidTr="00813AC4">
        <w:tc>
          <w:tcPr>
            <w:tcW w:w="425" w:type="dxa"/>
          </w:tcPr>
          <w:p w14:paraId="20C7889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21D08F1B"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Połączenie</w:t>
            </w:r>
          </w:p>
        </w:tc>
        <w:tc>
          <w:tcPr>
            <w:tcW w:w="7006" w:type="dxa"/>
          </w:tcPr>
          <w:p w14:paraId="590ECEC2"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xml:space="preserve">Co najmniej 1 port SAS o przepustowości co najmniej 6Gb/s w standardzie umożliwiającym podłączenie serwerów. </w:t>
            </w:r>
          </w:p>
        </w:tc>
      </w:tr>
      <w:tr w:rsidR="00813AC4" w:rsidRPr="00813AC4" w14:paraId="5E9D915A" w14:textId="77777777" w:rsidTr="00813AC4">
        <w:tc>
          <w:tcPr>
            <w:tcW w:w="425" w:type="dxa"/>
          </w:tcPr>
          <w:p w14:paraId="3DFA9BA5"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5231CC14"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Napęd</w:t>
            </w:r>
          </w:p>
        </w:tc>
        <w:tc>
          <w:tcPr>
            <w:tcW w:w="7006" w:type="dxa"/>
          </w:tcPr>
          <w:p w14:paraId="5B6EEB83"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Wyposażony w co najmniej 1 sztukę napędów, o parametrach:</w:t>
            </w:r>
          </w:p>
          <w:p w14:paraId="494DEF09"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1.</w:t>
            </w:r>
            <w:r w:rsidRPr="00813AC4">
              <w:rPr>
                <w:rFonts w:asciiTheme="minorHAnsi" w:hAnsiTheme="minorHAnsi" w:cstheme="minorHAnsi"/>
                <w:sz w:val="22"/>
              </w:rPr>
              <w:tab/>
              <w:t xml:space="preserve"> Standard LTO8 </w:t>
            </w:r>
          </w:p>
          <w:p w14:paraId="4DD7FC11"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2.</w:t>
            </w:r>
            <w:r w:rsidRPr="00813AC4">
              <w:rPr>
                <w:rFonts w:asciiTheme="minorHAnsi" w:hAnsiTheme="minorHAnsi" w:cstheme="minorHAnsi"/>
                <w:sz w:val="22"/>
              </w:rPr>
              <w:tab/>
              <w:t xml:space="preserve"> Obudowa o wysokości max 1U</w:t>
            </w:r>
          </w:p>
          <w:p w14:paraId="71EE032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3.</w:t>
            </w:r>
            <w:r w:rsidRPr="00813AC4">
              <w:rPr>
                <w:rFonts w:asciiTheme="minorHAnsi" w:hAnsiTheme="minorHAnsi" w:cstheme="minorHAnsi"/>
                <w:sz w:val="22"/>
              </w:rPr>
              <w:tab/>
              <w:t xml:space="preserve"> Przepustowość co najmniej 500GB/hr</w:t>
            </w:r>
          </w:p>
          <w:p w14:paraId="52FC9782"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 komplecie kabel SAS umożliwiający podłączenie biblioteki do serwera o dł. Min. 2m</w:t>
            </w:r>
          </w:p>
          <w:p w14:paraId="3F4D3F0D"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- 5 taśm LTO8</w:t>
            </w:r>
          </w:p>
          <w:p w14:paraId="1178B3F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- 1 taśma czyszcząca</w:t>
            </w:r>
          </w:p>
        </w:tc>
      </w:tr>
      <w:tr w:rsidR="00813AC4" w:rsidRPr="00813AC4" w14:paraId="6921AE09" w14:textId="77777777" w:rsidTr="00813AC4">
        <w:tc>
          <w:tcPr>
            <w:tcW w:w="425" w:type="dxa"/>
          </w:tcPr>
          <w:p w14:paraId="5DDE1C7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2CF7A561"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Gwarancja</w:t>
            </w:r>
          </w:p>
        </w:tc>
        <w:tc>
          <w:tcPr>
            <w:tcW w:w="7006" w:type="dxa"/>
          </w:tcPr>
          <w:p w14:paraId="33903608"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b/>
                <w:bCs/>
                <w:sz w:val="22"/>
              </w:rPr>
              <w:t>Minimum 24 miesiące gwarancji producenta (lub dłużej zgodnie ze złożoną ofertą)</w:t>
            </w:r>
            <w:r w:rsidRPr="00813AC4">
              <w:rPr>
                <w:rFonts w:asciiTheme="minorHAnsi" w:hAnsiTheme="minorHAnsi" w:cstheme="minorHAnsi"/>
                <w:sz w:val="22"/>
              </w:rPr>
              <w:t xml:space="preserve"> realizowanej w miejscu instalacji sprzętu, z czasem reakcji do następnego dnia roboczego od przyjęcia zgłoszenia, możliwość zgłaszania awarii poprzez ogólnopolską linię telefoniczną producenta.</w:t>
            </w:r>
          </w:p>
          <w:p w14:paraId="3E75A8CC" w14:textId="53581143"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lastRenderedPageBreak/>
              <w:t xml:space="preserve">Możliwość rozszerzenia wsparcia producenta o dedykowanego koordynatora </w:t>
            </w:r>
            <w:r w:rsidR="00DA2194" w:rsidRPr="00813AC4">
              <w:rPr>
                <w:rFonts w:asciiTheme="minorHAnsi" w:hAnsiTheme="minorHAnsi" w:cstheme="minorHAnsi"/>
                <w:sz w:val="22"/>
              </w:rPr>
              <w:t>koordynującego</w:t>
            </w:r>
            <w:r w:rsidRPr="00813AC4">
              <w:rPr>
                <w:rFonts w:asciiTheme="minorHAnsi" w:hAnsiTheme="minorHAnsi" w:cstheme="minorHAnsi"/>
                <w:sz w:val="22"/>
              </w:rPr>
              <w:t xml:space="preserve"> prace serwisowe, </w:t>
            </w:r>
            <w:r w:rsidR="00DA2194" w:rsidRPr="00813AC4">
              <w:rPr>
                <w:rFonts w:asciiTheme="minorHAnsi" w:hAnsiTheme="minorHAnsi" w:cstheme="minorHAnsi"/>
                <w:sz w:val="22"/>
              </w:rPr>
              <w:t>dostarczenia</w:t>
            </w:r>
            <w:r w:rsidRPr="00813AC4">
              <w:rPr>
                <w:rFonts w:asciiTheme="minorHAnsi" w:hAnsiTheme="minorHAnsi" w:cstheme="minorHAnsi"/>
                <w:sz w:val="22"/>
              </w:rPr>
              <w:t xml:space="preserve"> przez producenta miesięcznych raportów dotyczących częstotliwości </w:t>
            </w:r>
            <w:r w:rsidR="00DA2194" w:rsidRPr="00813AC4">
              <w:rPr>
                <w:rFonts w:asciiTheme="minorHAnsi" w:hAnsiTheme="minorHAnsi" w:cstheme="minorHAnsi"/>
                <w:sz w:val="22"/>
              </w:rPr>
              <w:t>występowania</w:t>
            </w:r>
            <w:r w:rsidRPr="00813AC4">
              <w:rPr>
                <w:rFonts w:asciiTheme="minorHAnsi" w:hAnsiTheme="minorHAnsi" w:cstheme="minorHAnsi"/>
                <w:sz w:val="22"/>
              </w:rPr>
              <w:t xml:space="preserve"> usterek, jakości i terminowości wykonywanych napraw, zaleceń </w:t>
            </w:r>
            <w:r w:rsidR="00DA2194" w:rsidRPr="00813AC4">
              <w:rPr>
                <w:rFonts w:asciiTheme="minorHAnsi" w:hAnsiTheme="minorHAnsi" w:cstheme="minorHAnsi"/>
                <w:sz w:val="22"/>
              </w:rPr>
              <w:t>dotyczących</w:t>
            </w:r>
            <w:r w:rsidRPr="00813AC4">
              <w:rPr>
                <w:rFonts w:asciiTheme="minorHAnsi" w:hAnsiTheme="minorHAnsi" w:cstheme="minorHAnsi"/>
                <w:sz w:val="22"/>
              </w:rPr>
              <w:t xml:space="preserve"> instalacji nowych sterowników oraz mikrokodu urządzenia.</w:t>
            </w:r>
          </w:p>
          <w:p w14:paraId="42D9766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Wszystkie naprawy gwarancyjne realizowane w miejscu instalacji.</w:t>
            </w:r>
          </w:p>
          <w:p w14:paraId="2BA0DEAF"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Dostawca ponosi koszty napraw gwarancyjnych, włączając w to koszt części i transportu.</w:t>
            </w:r>
          </w:p>
          <w:p w14:paraId="558BA40F"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 czasie obowiązywania gwarancji dostawca zobowiązany jest do udostępnienia Zamawiającemu nowych wersji BIOS, firmware i sterowników (na płytach CD lub stronach internetowych).</w:t>
            </w:r>
          </w:p>
        </w:tc>
      </w:tr>
    </w:tbl>
    <w:p w14:paraId="20309013" w14:textId="3FD5977C" w:rsidR="00E05BF0" w:rsidRPr="00863CB8" w:rsidRDefault="00813AC4" w:rsidP="006B2DF1">
      <w:pPr>
        <w:pStyle w:val="Nagwek3"/>
      </w:pPr>
      <w:r>
        <w:lastRenderedPageBreak/>
        <w:t xml:space="preserve"> </w:t>
      </w:r>
      <w:bookmarkStart w:id="732" w:name="_Toc116562404"/>
      <w:r w:rsidR="00E05BF0" w:rsidRPr="00863CB8">
        <w:t>Oprogramowanie do wirtualizacji - na 10 CPU – 1 komplet</w:t>
      </w:r>
      <w:bookmarkEnd w:id="732"/>
    </w:p>
    <w:tbl>
      <w:tblPr>
        <w:tblW w:w="4972" w:type="pct"/>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left w:w="71" w:type="dxa"/>
          <w:right w:w="71" w:type="dxa"/>
        </w:tblCellMar>
        <w:tblLook w:val="0000" w:firstRow="0" w:lastRow="0" w:firstColumn="0" w:lastColumn="0" w:noHBand="0" w:noVBand="0"/>
      </w:tblPr>
      <w:tblGrid>
        <w:gridCol w:w="9001"/>
      </w:tblGrid>
      <w:tr w:rsidR="00813AC4" w:rsidRPr="00813AC4" w14:paraId="4BCA12B6" w14:textId="77777777" w:rsidTr="00813AC4">
        <w:trPr>
          <w:trHeight w:val="284"/>
        </w:trPr>
        <w:tc>
          <w:tcPr>
            <w:tcW w:w="5000" w:type="pct"/>
            <w:shd w:val="clear" w:color="auto" w:fill="FFFFFF" w:themeFill="background1"/>
          </w:tcPr>
          <w:p w14:paraId="1B2A9606" w14:textId="2D838286" w:rsidR="00813AC4" w:rsidRPr="00813AC4" w:rsidRDefault="00813AC4" w:rsidP="002B44EA">
            <w:pPr>
              <w:shd w:val="clear" w:color="auto" w:fill="FFFFFF" w:themeFill="background1"/>
              <w:spacing w:after="0"/>
              <w:jc w:val="center"/>
              <w:rPr>
                <w:rFonts w:asciiTheme="minorHAnsi" w:hAnsiTheme="minorHAnsi" w:cstheme="minorHAnsi"/>
                <w:b/>
                <w:color w:val="000000" w:themeColor="text1"/>
                <w:sz w:val="22"/>
              </w:rPr>
            </w:pPr>
            <w:r w:rsidRPr="00813AC4">
              <w:rPr>
                <w:rFonts w:asciiTheme="minorHAnsi" w:hAnsiTheme="minorHAnsi" w:cstheme="minorHAnsi"/>
                <w:b/>
                <w:bCs/>
                <w:color w:val="000000" w:themeColor="text1"/>
                <w:sz w:val="22"/>
              </w:rPr>
              <w:t>Charakterystyka (wymagania minimalne)</w:t>
            </w:r>
          </w:p>
        </w:tc>
      </w:tr>
      <w:tr w:rsidR="00813AC4" w:rsidRPr="00813AC4" w14:paraId="3D5BA405" w14:textId="77777777" w:rsidTr="00813AC4">
        <w:trPr>
          <w:trHeight w:val="846"/>
        </w:trPr>
        <w:tc>
          <w:tcPr>
            <w:tcW w:w="5000" w:type="pct"/>
            <w:shd w:val="clear" w:color="auto" w:fill="FFFFFF" w:themeFill="background1"/>
            <w:vAlign w:val="center"/>
          </w:tcPr>
          <w:p w14:paraId="39664480" w14:textId="77777777" w:rsidR="00813AC4" w:rsidRPr="00813AC4" w:rsidRDefault="00813AC4" w:rsidP="00813AC4">
            <w:pPr>
              <w:pStyle w:val="Teksttreci40"/>
              <w:shd w:val="clear" w:color="auto" w:fill="auto"/>
              <w:spacing w:before="0" w:line="276" w:lineRule="auto"/>
              <w:ind w:firstLine="0"/>
              <w:jc w:val="left"/>
              <w:rPr>
                <w:rFonts w:asciiTheme="minorHAnsi" w:hAnsiTheme="minorHAnsi" w:cstheme="minorHAnsi"/>
                <w:sz w:val="22"/>
                <w:szCs w:val="22"/>
              </w:rPr>
            </w:pPr>
            <w:r w:rsidRPr="00813AC4">
              <w:rPr>
                <w:rFonts w:asciiTheme="minorHAnsi" w:hAnsiTheme="minorHAnsi" w:cstheme="minorHAnsi"/>
                <w:color w:val="000000"/>
                <w:sz w:val="22"/>
                <w:szCs w:val="22"/>
                <w:lang w:eastAsia="pl-PL" w:bidi="pl-PL"/>
              </w:rPr>
              <w:t>Licencja   oprogramowania na 10 procesorów lub pro</w:t>
            </w:r>
            <w:r w:rsidRPr="00813AC4">
              <w:rPr>
                <w:rFonts w:asciiTheme="minorHAnsi" w:hAnsiTheme="minorHAnsi" w:cstheme="minorHAnsi"/>
                <w:color w:val="000000"/>
                <w:sz w:val="22"/>
                <w:szCs w:val="22"/>
                <w:lang w:eastAsia="pl-PL" w:bidi="pl-PL"/>
              </w:rPr>
              <w:softHyphen/>
              <w:t>dukt równoważny:</w:t>
            </w:r>
          </w:p>
          <w:p w14:paraId="235EB081"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1 licencja oprogramowania dla 10 procesorów udostępnienie oprogramowania drogą elektroniczną poprzez dostęp do strony interneto</w:t>
            </w:r>
            <w:r w:rsidRPr="00813AC4">
              <w:rPr>
                <w:rFonts w:asciiTheme="minorHAnsi" w:hAnsiTheme="minorHAnsi" w:cstheme="minorHAnsi"/>
                <w:color w:val="000000"/>
                <w:lang w:eastAsia="pl-PL" w:bidi="pl-PL"/>
              </w:rPr>
              <w:softHyphen/>
              <w:t>wej zawierającej dane oprogramowanie. Licencja - bez ograniczeń czasowych.</w:t>
            </w:r>
          </w:p>
          <w:p w14:paraId="02A5FBB7"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Licencja oprogramowania jest zarządzana z portalu producenta oprogramowania.</w:t>
            </w:r>
          </w:p>
          <w:p w14:paraId="34B64D75"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Zamawiający wymaga przydzielenie do powyższej licencji wsparcia producenta na okres min. 36 miesięcy.</w:t>
            </w:r>
          </w:p>
          <w:p w14:paraId="50C66144" w14:textId="77777777" w:rsidR="00813AC4" w:rsidRPr="00813AC4" w:rsidRDefault="00813AC4" w:rsidP="00813AC4">
            <w:pPr>
              <w:pStyle w:val="Teksttreci20"/>
              <w:spacing w:line="276" w:lineRule="auto"/>
              <w:ind w:firstLine="0"/>
              <w:jc w:val="left"/>
              <w:rPr>
                <w:rFonts w:asciiTheme="minorHAnsi" w:hAnsiTheme="minorHAnsi" w:cstheme="minorHAnsi"/>
                <w:color w:val="000000"/>
                <w:lang w:eastAsia="pl-PL" w:bidi="pl-PL"/>
              </w:rPr>
            </w:pPr>
            <w:r w:rsidRPr="00813AC4">
              <w:rPr>
                <w:rFonts w:asciiTheme="minorHAnsi" w:hAnsiTheme="minorHAnsi" w:cstheme="minorHAnsi"/>
                <w:color w:val="000000"/>
                <w:lang w:eastAsia="pl-PL" w:bidi="pl-PL"/>
              </w:rPr>
              <w:t>Zamawiający nie posiada aktualnie aktywnego kontraktu serwisowego dla VMware vSphere 7 Standard for 1 processor, w związku z tym należy dostarczyć właściwe wsparcie producenta wymagane do  instalacji  ww. oprogramo</w:t>
            </w:r>
            <w:r w:rsidRPr="00813AC4">
              <w:rPr>
                <w:rFonts w:asciiTheme="minorHAnsi" w:hAnsiTheme="minorHAnsi" w:cstheme="minorHAnsi"/>
                <w:color w:val="000000"/>
                <w:lang w:eastAsia="pl-PL" w:bidi="pl-PL"/>
              </w:rPr>
              <w:softHyphen/>
              <w:t>wania w ilości 4 licencji.</w:t>
            </w:r>
          </w:p>
          <w:p w14:paraId="658E3D6D" w14:textId="77777777" w:rsidR="00813AC4" w:rsidRPr="00813AC4" w:rsidRDefault="00813AC4" w:rsidP="00813AC4">
            <w:pPr>
              <w:pStyle w:val="Teksttreci20"/>
              <w:spacing w:line="276" w:lineRule="auto"/>
              <w:ind w:firstLine="0"/>
              <w:jc w:val="left"/>
              <w:rPr>
                <w:rFonts w:asciiTheme="minorHAnsi" w:hAnsiTheme="minorHAnsi" w:cstheme="minorHAnsi"/>
                <w:color w:val="000000"/>
                <w:lang w:eastAsia="pl-PL" w:bidi="pl-PL"/>
              </w:rPr>
            </w:pPr>
            <w:r w:rsidRPr="00813AC4">
              <w:rPr>
                <w:rFonts w:asciiTheme="minorHAnsi" w:hAnsiTheme="minorHAnsi" w:cstheme="minorHAnsi"/>
                <w:color w:val="000000"/>
                <w:lang w:eastAsia="pl-PL" w:bidi="pl-PL"/>
              </w:rPr>
              <w:t>Warunek równoważności</w:t>
            </w:r>
          </w:p>
          <w:p w14:paraId="1CD762A1" w14:textId="77777777" w:rsidR="00813AC4" w:rsidRPr="00813AC4" w:rsidRDefault="00813AC4" w:rsidP="00813AC4">
            <w:pPr>
              <w:pStyle w:val="Teksttreci20"/>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Możliwość centralnego zarządzania za pomocą oprogramowania serwerowego posiadanego przez Zamawiającego VMware vCenter w wersji minimum 6.</w:t>
            </w:r>
          </w:p>
          <w:p w14:paraId="0DEF80C6"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Możliwość przenoszenia maszyn wirtualnych pomiędzy zarządzanymi hostami w trybie migracji online (bez przerywania pracy) jak i również w trybie offline (z zapisem stanu maszyny).</w:t>
            </w:r>
          </w:p>
          <w:p w14:paraId="382BEDF1"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Równoważność oznacza, że:</w:t>
            </w:r>
          </w:p>
          <w:p w14:paraId="0854115E"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a. oprogramowanie równoważne musi być kompatybilne i w sposób niezakłócony współdziałać z oprogramowaniem (VMware ESXi 7, VMware vSphere 7, VMware vCenter 7, Windows 7/8/8.1/10, Windows Server 2012/2012R2/2016, Microsoft Office 2010/2013/2016), sprzętem funkcjonującym u Zamawiającego.</w:t>
            </w:r>
          </w:p>
          <w:p w14:paraId="1C2AFC52"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b. oprogramowanie równoważne musi zapewniać co najmniej pełną funkcjonalność oprogramowania w stosunku, do którego jest wskazywana przez wykonawcę jako równoważne i posiadać co najmniej takie same parametry techniczne i funkcjonalne.</w:t>
            </w:r>
          </w:p>
          <w:p w14:paraId="381E9FF8"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c. warunki licencji oprogramowania równoważnego w każdym aspekcie licencjonowania muszą być nie gorsze niż licencje oprogramowania wskazanego przez Zamawiającego w stosunku do którego jest równoważna,</w:t>
            </w:r>
          </w:p>
          <w:p w14:paraId="09EBC031"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lastRenderedPageBreak/>
              <w:t>d. warunki i zakres subskrypcji licencji dla oprogramowania równoważnego muszą być nie gorsze niż dla oprogramowania wskazanego przez Zamawiającego w stosunku do którego jest równoważna.</w:t>
            </w:r>
          </w:p>
          <w:p w14:paraId="3438DC23" w14:textId="746751FF"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Zamawiający wymaga, aby wykonawca w formularzu ofertowym opisał wszystkie dane techniczne składające się na dany asortyment zgodnym z zamówieniem.</w:t>
            </w:r>
          </w:p>
          <w:p w14:paraId="0461F75F" w14:textId="2B57449C"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Dostarczone licencje oprogramowania nie powodują konieczności podpisywania przez Zamawiającego dodatkowych umów lub dokumentów.</w:t>
            </w:r>
          </w:p>
        </w:tc>
      </w:tr>
      <w:tr w:rsidR="00813AC4" w:rsidRPr="00813AC4" w14:paraId="47A874EF" w14:textId="77777777" w:rsidTr="00813AC4">
        <w:trPr>
          <w:trHeight w:val="50"/>
        </w:trPr>
        <w:tc>
          <w:tcPr>
            <w:tcW w:w="5000" w:type="pct"/>
            <w:shd w:val="clear" w:color="auto" w:fill="FFFFFF" w:themeFill="background1"/>
            <w:vAlign w:val="center"/>
          </w:tcPr>
          <w:p w14:paraId="3E5B17AF" w14:textId="7A006903"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bCs/>
                <w:color w:val="000000" w:themeColor="text1"/>
                <w:sz w:val="22"/>
              </w:rPr>
              <w:lastRenderedPageBreak/>
              <w:t xml:space="preserve">Okres licencjonowania </w:t>
            </w:r>
            <w:r w:rsidRPr="00813AC4">
              <w:rPr>
                <w:rFonts w:asciiTheme="minorHAnsi" w:hAnsiTheme="minorHAnsi" w:cstheme="minorHAnsi"/>
                <w:color w:val="000000" w:themeColor="text1"/>
                <w:sz w:val="22"/>
                <w:lang w:eastAsia="pl-PL"/>
              </w:rPr>
              <w:t xml:space="preserve">Minimum 36 m-cy </w:t>
            </w:r>
          </w:p>
        </w:tc>
      </w:tr>
    </w:tbl>
    <w:p w14:paraId="6B07754F" w14:textId="3E400DAE" w:rsidR="00E05BF0" w:rsidRPr="00324ADF" w:rsidRDefault="00813AC4" w:rsidP="006B2DF1">
      <w:pPr>
        <w:pStyle w:val="Nagwek3"/>
      </w:pPr>
      <w:r>
        <w:t xml:space="preserve"> </w:t>
      </w:r>
      <w:bookmarkStart w:id="733" w:name="_Toc116562405"/>
      <w:r w:rsidR="00E05BF0" w:rsidRPr="00324ADF">
        <w:t>Oprogramowanie do tworzenia kopii zapasowych - na 10 CPU – 1 komplet</w:t>
      </w:r>
      <w:bookmarkEnd w:id="733"/>
    </w:p>
    <w:tbl>
      <w:tblPr>
        <w:tblStyle w:val="Tabela-Siatka1"/>
        <w:tblW w:w="4972" w:type="pct"/>
        <w:tblLook w:val="0000" w:firstRow="0" w:lastRow="0" w:firstColumn="0" w:lastColumn="0" w:noHBand="0" w:noVBand="0"/>
      </w:tblPr>
      <w:tblGrid>
        <w:gridCol w:w="427"/>
        <w:gridCol w:w="1663"/>
        <w:gridCol w:w="6921"/>
      </w:tblGrid>
      <w:tr w:rsidR="00813AC4" w:rsidRPr="00813AC4" w14:paraId="42B48A58" w14:textId="77777777" w:rsidTr="00813AC4">
        <w:trPr>
          <w:trHeight w:val="284"/>
        </w:trPr>
        <w:tc>
          <w:tcPr>
            <w:tcW w:w="221" w:type="pct"/>
          </w:tcPr>
          <w:p w14:paraId="182C4A58"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LP</w:t>
            </w:r>
          </w:p>
        </w:tc>
        <w:tc>
          <w:tcPr>
            <w:tcW w:w="724" w:type="pct"/>
          </w:tcPr>
          <w:p w14:paraId="762CC225"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 xml:space="preserve">Parametr </w:t>
            </w:r>
          </w:p>
        </w:tc>
        <w:tc>
          <w:tcPr>
            <w:tcW w:w="4055" w:type="pct"/>
          </w:tcPr>
          <w:p w14:paraId="2E20FDC7"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 xml:space="preserve">Charakterystyka (wymagania minimalne) </w:t>
            </w:r>
          </w:p>
        </w:tc>
      </w:tr>
      <w:tr w:rsidR="00813AC4" w:rsidRPr="00813AC4" w14:paraId="02020763" w14:textId="77777777" w:rsidTr="00813AC4">
        <w:trPr>
          <w:trHeight w:val="846"/>
        </w:trPr>
        <w:tc>
          <w:tcPr>
            <w:tcW w:w="221" w:type="pct"/>
          </w:tcPr>
          <w:p w14:paraId="232C1DA6"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6E7A2E50"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ogólne</w:t>
            </w:r>
          </w:p>
        </w:tc>
        <w:tc>
          <w:tcPr>
            <w:tcW w:w="4055" w:type="pct"/>
          </w:tcPr>
          <w:p w14:paraId="604F981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być produktem przeznaczonym do obsługi środowisk DataCenter. Oferowany produkt musi znajdować się w kwadracie liderów Gartner Magic Quadrant for Data Center Backup and Recovery Solutions oraz na ogólnie dostępnej liście referencyjnej Gartner: https://www.gartner.com/reviews/market/data-center-backup-and-recovery-solutions i spełniać minimalne wymaganie : - minimalna liczba referencji 150, - minimalna ocena z referencji 4,5,</w:t>
            </w:r>
          </w:p>
          <w:p w14:paraId="6889985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współpracować z infrastrukturą VMware w wersji 5.5, 6.0, 6.5, 6.7 and 7.0 oraz Microsoft Hyper-V 2008R2SP1, 2012, 2012 R2 i 2019. Wszystkie funkcjonalności w specyfikacji muszą być dostępne na wszystkich wspieranych platformach wirtualizacyjnych, chyba, że wyszczególniono inaczej</w:t>
            </w:r>
          </w:p>
          <w:p w14:paraId="01A55AF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współpracować z hostami zarządzanymi przez VMware vCenter oraz pojedynczymi hostami.</w:t>
            </w:r>
          </w:p>
          <w:p w14:paraId="3F9F225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Oprogramowanie musi współpracować z hostami zarządzanymi przez System Center Virtual Machine Manger, klastrami hostów oraz pojedynczymi hostami.</w:t>
            </w:r>
          </w:p>
          <w:p w14:paraId="56F4A2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tworzenie kopii zapasowych z sieciowych urządzeń plikowych NAS opartych o SMB, CIFS i/lub NFS oraz bezpośrednio z serwerów plikowych opartych o Windows i Linux.</w:t>
            </w:r>
          </w:p>
        </w:tc>
      </w:tr>
      <w:tr w:rsidR="00813AC4" w:rsidRPr="00813AC4" w14:paraId="402D306C" w14:textId="77777777" w:rsidTr="00813AC4">
        <w:trPr>
          <w:trHeight w:val="846"/>
        </w:trPr>
        <w:tc>
          <w:tcPr>
            <w:tcW w:w="221" w:type="pct"/>
          </w:tcPr>
          <w:p w14:paraId="22E21E09"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57A6F42C" w14:textId="77777777" w:rsidR="00E05BF0" w:rsidRPr="00813AC4" w:rsidRDefault="00E05BF0" w:rsidP="00813AC4">
            <w:pPr>
              <w:shd w:val="clear" w:color="auto" w:fill="FFFFFF" w:themeFill="background1"/>
              <w:spacing w:after="0"/>
              <w:rPr>
                <w:rFonts w:asciiTheme="minorHAnsi" w:hAnsiTheme="minorHAnsi" w:cstheme="minorHAnsi"/>
                <w:bCs/>
                <w:sz w:val="22"/>
              </w:rPr>
            </w:pPr>
            <w:r w:rsidRPr="00813AC4">
              <w:rPr>
                <w:rFonts w:asciiTheme="minorHAnsi" w:hAnsiTheme="minorHAnsi" w:cstheme="minorHAnsi"/>
                <w:bCs/>
                <w:sz w:val="22"/>
              </w:rPr>
              <w:t>Całkowite koszty posiadania</w:t>
            </w:r>
          </w:p>
        </w:tc>
        <w:tc>
          <w:tcPr>
            <w:tcW w:w="4055" w:type="pct"/>
          </w:tcPr>
          <w:p w14:paraId="3AF20F9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być niezależne sprzętowo i umożliwiać wykorzystanie dowolnej platformy serwerowej i dyskowej</w:t>
            </w:r>
          </w:p>
          <w:p w14:paraId="734D7C0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tworzyć “samowystarczalne” archiwa do odzyskania których nie wymagana jest osobna baza danych z metadanymi deduplikowanych bloków</w:t>
            </w:r>
          </w:p>
          <w:p w14:paraId="7E9D219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Oprogramowanie musi pozwalać na tworzenie kopii zapasowych w trybach: Pełny, pełny syntetyczny, przyrostowy i odwrotnie przyrostowy (tzw. reverse-inremental)</w:t>
            </w:r>
          </w:p>
          <w:p w14:paraId="6D1F800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Oprogramowanie musi mieć mechanizmy deduplikacji i kompresji w celu zmniejszenia wielkości archiwów. Włączenie tych mechanizmów nie może </w:t>
            </w:r>
            <w:r w:rsidRPr="00813AC4">
              <w:rPr>
                <w:rFonts w:asciiTheme="minorHAnsi" w:hAnsiTheme="minorHAnsi" w:cstheme="minorHAnsi"/>
                <w:sz w:val="22"/>
                <w:lang w:eastAsia="pl-PL"/>
              </w:rPr>
              <w:lastRenderedPageBreak/>
              <w:t>skutkować utratą jakichkolwiek funkcjonalności wymienionych w tej specyfikacji</w:t>
            </w:r>
          </w:p>
          <w:p w14:paraId="6C7FF12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nie może przechowywać danych o deduplikacji w centralnej bazie. Utrata bazy danych używanej przez oprogramowanie nie może prowadzić do utraty możliwości odtworzenia backupu. Metadane deduplikacji muszą być przechowywane w plikach backupu.</w:t>
            </w:r>
          </w:p>
          <w:p w14:paraId="03531FD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warstwę abstrakcji nad poszczególnymi urządzeniami pamięci masowej, pozwalając utworzyć jedną wirtualną pulę pamięci na kopie zapasowe. Wymagane jest wsparcie dla nieograniczonej liczby pamięci masowych to takiej puli.</w:t>
            </w:r>
          </w:p>
          <w:p w14:paraId="26F9374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rozszerzenie lokalnej przestrzeni backupowej poprzez integrację z Microsoft Azure Blob, Amazon S3 oraz z innymi kompatybilnymi z S3 macierzami obiektowymi. Proces migracji danych powinien być zautomatyzowany. Jedynie unikalne bloki mogą być przesyłane w celu oszczędności pasma oraz przestrzeni na przechowywane dane. Funkcjonalność ta nie może mieć wpływu na możliwości odtwarzania danych.</w:t>
            </w:r>
          </w:p>
          <w:p w14:paraId="41CA4C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nie może instalować żadnych stałych agentów wymagających wdrożenia czy upgradowania wewnątrz maszyny wirtualnej dla jakichkolwiek funkcjonalności backupu lub odtwarzania</w:t>
            </w:r>
          </w:p>
          <w:p w14:paraId="08F1333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uruchamiania dowolnych skryptów przed i po zadaniu backupowym lub przed i po wykonaniu zadania snapshota.</w:t>
            </w:r>
          </w:p>
          <w:p w14:paraId="28455C5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portal samoobsługowy, umożliwiający odtwarzanie użytkownikom wirtualnych maszyn, obiektów MS Exchange i baz danych MS SQL oraz Oracle (w tym odtwarzanie point-in-time)</w:t>
            </w:r>
          </w:p>
          <w:p w14:paraId="07F3DC9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możliwość delegacji uprawnień do odtwarzania na portalu</w:t>
            </w:r>
          </w:p>
          <w:p w14:paraId="3162005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integracji z innymi systemami poprzez wbudowane RESTful API</w:t>
            </w:r>
          </w:p>
          <w:p w14:paraId="17B3FC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wbudowane mechanizmy backupu konfiguracji w celu prostego odtworzenia systemu po całkowitej reinstalacji</w:t>
            </w:r>
          </w:p>
          <w:p w14:paraId="6EFD91F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wbudowane mechanizmy szyfrowania zarówno plików z backupami jak i transmisji sieciowej. Włączenie szyfrowania nie może skutkować utratą jakiejkolwiek funkcjonalności wymienionej w tej specyfikacji</w:t>
            </w:r>
          </w:p>
          <w:p w14:paraId="10D6581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mechanizmy chroniące przed utratą hasła szyfrowania</w:t>
            </w:r>
          </w:p>
          <w:p w14:paraId="09FE922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backup maszyn wirtualnych używających współdzielonych dysków VHDX na Hyper-V (shared VHDX)</w:t>
            </w:r>
          </w:p>
          <w:p w14:paraId="06387D5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architekturę klient/serwer z możliwością instalacji wielu instancji konsoli administracyjnych.</w:t>
            </w:r>
          </w:p>
        </w:tc>
      </w:tr>
      <w:tr w:rsidR="00813AC4" w:rsidRPr="00813AC4" w14:paraId="74AEE1CC" w14:textId="77777777" w:rsidTr="00813AC4">
        <w:trPr>
          <w:trHeight w:val="846"/>
        </w:trPr>
        <w:tc>
          <w:tcPr>
            <w:tcW w:w="221" w:type="pct"/>
          </w:tcPr>
          <w:p w14:paraId="20A77375"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53050946"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RPO</w:t>
            </w:r>
          </w:p>
        </w:tc>
        <w:tc>
          <w:tcPr>
            <w:tcW w:w="4055" w:type="pct"/>
          </w:tcPr>
          <w:p w14:paraId="03419D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mechanizmy Change Block Tracking na wszystkich wspieranych platformach wirtualizacyjnych. Mechanizmy muszą być certyfikowane przez dostawcę platformy wirtualizacyjnej</w:t>
            </w:r>
          </w:p>
          <w:p w14:paraId="0756F1C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mechanizmy śledzenia zmienionych plików przy zabezpieczaniu udziałów plikowych.</w:t>
            </w:r>
          </w:p>
          <w:p w14:paraId="2D85B38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możliwość sterowania obciążeniem storage'u produkcyjnego tak aby nie przekraczane były skonfigurowane przez administratora backupu poziomy latencji. Funkcjonalność ta musi być dostępna na wszystkich wspieranych platformach wirtualizacyjnych</w:t>
            </w:r>
          </w:p>
          <w:p w14:paraId="7D457C9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ten mechanizm z dokładnością do pojedynczego datastoru</w:t>
            </w:r>
          </w:p>
          <w:p w14:paraId="6DCA1BD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automatycznie wykrywać i usuwać snapshoty-sieroty (orphaned snapshots), które mogą zakłócić poprawne wykonanie backupu. Proces ten nie może wymagać interakcji administratora</w:t>
            </w:r>
          </w:p>
          <w:p w14:paraId="7D9ADAF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tworzenie kopii zapasowych z bezpośrednim wykorzystaniem snapshotów macierzowych. Musi też zapewniać odtwarzanie maszyn wirtualnych z takich snapshotów. Proces wykonania kopii zapasowej nie może wymagać użycia jakichkolwiek hostów tymczasowych. Opisana funkcjonalność powinna działać w środowisku VMware i być dostępna dla następujących macierzy: HPE, Dell EMC, NetApp, Cisco, IBM, Lenovo, Fujitsu, Huawei, INFINIDAT, Pure Storage.</w:t>
            </w:r>
          </w:p>
          <w:p w14:paraId="38CE800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wsparcie dla VMware vSAN potwierdzone odpowiednią certyfikacją VMware.</w:t>
            </w:r>
          </w:p>
          <w:p w14:paraId="65119D9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kopiowanie backupów na taśmy wraz z pełnym śledzeniem wirtualnych maszyn</w:t>
            </w:r>
          </w:p>
          <w:p w14:paraId="6FD6E9D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wsparcie dla NDMP</w:t>
            </w:r>
          </w:p>
          <w:p w14:paraId="22D6BED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tworzenia retencji GFS (Grandfather-Father-Son)</w:t>
            </w:r>
          </w:p>
          <w:p w14:paraId="23642C2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umieć korzystać z protokołu DDBOOST w przypadku, gdy repozytorium backupów jest umiejscowione na Dell EMC DataDomain. Funkcjonalność powinna wspierać łącze sieciowe lub FC.</w:t>
            </w:r>
          </w:p>
          <w:p w14:paraId="54FF8DA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umieć korzystać z protokołu Catalyst (w tym Catalyst Copy) w przypadku, gdy repozytorium backupów jest umiejscowione na HPE StoreOnce. Funkcjonalność powinna wspierać łącze sieciowe lub FC.</w:t>
            </w:r>
          </w:p>
          <w:p w14:paraId="6AEAB25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BlockClone API w przypadku użycia Windows Server 2016 lub 2019 z systemem pliku ReFS jako repozytorium backupu. Podobna funkcjonalność musi być zapewniona dla repozytoriów opartych o linuxowy system plików XFS.</w:t>
            </w:r>
          </w:p>
          <w:p w14:paraId="48C95A1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Repozytoria oparte o XFS muszą pozwalać na zmiezmienność danych przez określoną ilość czasu (tzw Immutability)</w:t>
            </w:r>
          </w:p>
          <w:p w14:paraId="6F915F0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kopiowania backupów oraz replikacji wirtualnych maszyn z wykorzystaniem wbudowanej akceleracji WAN.</w:t>
            </w:r>
          </w:p>
          <w:p w14:paraId="36F8288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Oprogramowanie musi mieć możliwość replikacji asynchronicznej włączonych wirtualnych maszyn bezpośrednio z infrastruktury VMware vSphere pomiędzy hostami ESXi oraz pomiędzy hostami Hyper-V. Dodatkowo oprogramowanie musi mieć możliwość użycia plików kopii zapasowych jako źródła replikacji.</w:t>
            </w:r>
          </w:p>
          <w:p w14:paraId="69377C8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replikacji ciągłej, opartej o VMware VAIO, włączonych wirtualnych maszyn bezpośrednio z infrastruktury VMware vSphere. Dla replikacji ciągłej musi być możliwośc zdefiniowania dziennika pozwalającego na odzyskanie danych z dowolnego punku w ramach ustalonego parametru RPO.</w:t>
            </w:r>
          </w:p>
          <w:p w14:paraId="10B093A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przechowywanie punktów przywracania dla replik</w:t>
            </w:r>
          </w:p>
          <w:p w14:paraId="611CE38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wykorzystanie istniejących w infrastrukturze wirtualnych maszyn jako źródła do dalszej replikacji (replica seeding)</w:t>
            </w:r>
          </w:p>
          <w:p w14:paraId="2C52846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wszystkie oferowane przez hypervisor tryby transportu (sieć, hot-add, LAN Free-SAN)</w:t>
            </w:r>
          </w:p>
        </w:tc>
      </w:tr>
      <w:tr w:rsidR="00813AC4" w:rsidRPr="00813AC4" w14:paraId="0164D042" w14:textId="77777777" w:rsidTr="00813AC4">
        <w:trPr>
          <w:trHeight w:val="541"/>
        </w:trPr>
        <w:tc>
          <w:tcPr>
            <w:tcW w:w="221" w:type="pct"/>
          </w:tcPr>
          <w:p w14:paraId="741942A5"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081EB7BE"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RTO</w:t>
            </w:r>
          </w:p>
        </w:tc>
        <w:tc>
          <w:tcPr>
            <w:tcW w:w="4055" w:type="pct"/>
          </w:tcPr>
          <w:p w14:paraId="1D7BBAF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jednoczesne uruchomienie wielu maszyn wirtualnych bezpośrednio ze zdeduplikowanego i skompresowanego pliku backupu, z dowolnego punktu przywracania, bez potrzeby kopiowania jej na storage produkcyjny. Funkcjonalność musi być oferowana dla środowisk VMware oraz Hyper-V niezależnie od rodzaju storage’u użytego do przechowywania kopii zapasowych.</w:t>
            </w:r>
          </w:p>
          <w:p w14:paraId="2EC1098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Dodatkowo dla środowiska vSphere i Hyper-V powyższa funkcjonalność powinna umożliwiać uruchomianie backupu z innych platform (inne wirtualizatory, maszyny fizyczne oraz chmura publiczna)</w:t>
            </w:r>
          </w:p>
          <w:p w14:paraId="3E981BF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migrację on-line tak uruchomionych maszyn na storage produkcyjny. Migracja powinna odbywać się mechanizmami wbudowanymi w hypervisor. Jeżeli licencja na hypervisor nie posiada takich funkcjonalności - oprogramowanie musi realizować taką migrację swoimi mechanizmami</w:t>
            </w:r>
          </w:p>
          <w:p w14:paraId="6C74F5D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zaprezentowanie pojedynczego dysku bezpośrednio z kopii zapasowej do wybranej działającej maszyny wirtualnej vSpehre</w:t>
            </w:r>
          </w:p>
          <w:p w14:paraId="5E074A2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pełne odtworzenie wirtualnej maszyny, plików konfiguracji i dysków</w:t>
            </w:r>
          </w:p>
          <w:p w14:paraId="58B3FA4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pełne odtworzenie wirtualnej maszyny bezpośrednio do Microsoft Azure, Microsoft Azure Stack oraz Amazon EC2.</w:t>
            </w:r>
          </w:p>
          <w:p w14:paraId="0B946BC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umożliwić odtworzenie plików na maszynę operatora, lub na serwer produkcyjny bez potrzeby użycia agenta instalowanego wewnątrz wirtualnej maszyny. Funkcjonalność ta nie powinna być ograniczona wielkością i liczbą przywracanych plików</w:t>
            </w:r>
          </w:p>
          <w:p w14:paraId="57F774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odtworzenia plików bezpośrednio do maszyny wirtualnej poprzez sieć, przy pomocy VIX API dla platformy VMware i PowerShell Direct dla platformy Hyper-V.</w:t>
            </w:r>
          </w:p>
          <w:p w14:paraId="4B48CF9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 xml:space="preserve">Oprogramowanie musi wspierać odtwarzanie pojedynczych plików z następujących systemów plików: </w:t>
            </w:r>
          </w:p>
          <w:p w14:paraId="434FA127"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Linux: ext2, ext3, ext4, ReiserFS, JFS, XFS, Btrfs </w:t>
            </w:r>
          </w:p>
          <w:p w14:paraId="60E626D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    BSD: UFS, UFS2 </w:t>
            </w:r>
          </w:p>
          <w:p w14:paraId="786CDF7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    Solaris: ZFS, UFS </w:t>
            </w:r>
          </w:p>
          <w:p w14:paraId="03C6D95E"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Mac: HFS, HFS+ </w:t>
            </w:r>
          </w:p>
          <w:p w14:paraId="7E8D9089"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Windows: NTFS, FAT, FAT32, ReFS </w:t>
            </w:r>
          </w:p>
          <w:p w14:paraId="17EECA1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    Novell OES: NSS</w:t>
            </w:r>
          </w:p>
          <w:p w14:paraId="3ECC753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przywracanie plików z partycji Linux LVM oraz Windows Storage Spaces.</w:t>
            </w:r>
          </w:p>
          <w:p w14:paraId="44B92E5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szybkie granularne odtwarzanie obiektów aplikacji bez użycia jakiegokolwiek agenta zainstalowanego wewnątrz maszyny wirtualnej.</w:t>
            </w:r>
          </w:p>
          <w:p w14:paraId="0F33D9B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obiektów Active Directory takich jak konta komputerów, konta użytkowników oraz pozwalać na odtworzenie haseł.</w:t>
            </w:r>
          </w:p>
          <w:p w14:paraId="5334CD2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dowolnych atrybutów, rekordów DNS zintegrowanych z AD, Microsoft System Objects, certyfikatów CA oraz elementów AD Sites.</w:t>
            </w:r>
          </w:p>
          <w:p w14:paraId="2BAE179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Exchange 2010 i nowszych (dowolny obiekt w tym obiekty w folderze "Permanently Deleted Objects"),</w:t>
            </w:r>
          </w:p>
          <w:p w14:paraId="50CB18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przywracanie danych Exchange do oryginalnego środowiska</w:t>
            </w:r>
          </w:p>
          <w:p w14:paraId="1A83455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SQL 2005 i nowszych</w:t>
            </w:r>
          </w:p>
          <w:p w14:paraId="3908F9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odtworzenie point-in-time wraz z możliwością przywrócenia bazy do oryginalnego środowiska</w:t>
            </w:r>
          </w:p>
          <w:p w14:paraId="284FA8E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Sharepoint 2010 i nowszych</w:t>
            </w:r>
          </w:p>
          <w:p w14:paraId="130F81C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odtworzenia elementów, witryn, uprawnień dla witryn Sharepoint.</w:t>
            </w:r>
          </w:p>
          <w:p w14:paraId="54F2A3A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baz danych Oracle z opcją odtwarzanie point-in-time wraz z włączonym Oracle DataGuard. Funkcjonalność ta musi być dostępna dla baz uruchomionych w środowiskach Windows oraz Linux.</w:t>
            </w:r>
          </w:p>
          <w:p w14:paraId="7B7D413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zaprezentowanie oraz migrację online baz MS SQL oraz Oracle bezpośrednio z pliku kopii zapasowej do działającego serwera bazodanowego</w:t>
            </w:r>
          </w:p>
          <w:p w14:paraId="0F3CBFD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natywną integrację dla backupów wykonywanych poprzez Oracle RMAN</w:t>
            </w:r>
          </w:p>
          <w:p w14:paraId="2899611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natywną integrację dla backupów wykonywanych poprzez SAP HANA</w:t>
            </w:r>
          </w:p>
          <w:p w14:paraId="1F2FA1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także specyficzne metody odtwarzania w tym "reverse CBT" oraz odtwarzanie z wykorzystaniem sieci SAN</w:t>
            </w:r>
          </w:p>
        </w:tc>
      </w:tr>
      <w:tr w:rsidR="00813AC4" w:rsidRPr="00813AC4" w14:paraId="3C5DE143" w14:textId="77777777" w:rsidTr="00813AC4">
        <w:trPr>
          <w:trHeight w:val="846"/>
        </w:trPr>
        <w:tc>
          <w:tcPr>
            <w:tcW w:w="221" w:type="pct"/>
          </w:tcPr>
          <w:p w14:paraId="13961373"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7F74E157"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Ograniczenie ryzyka</w:t>
            </w:r>
          </w:p>
        </w:tc>
        <w:tc>
          <w:tcPr>
            <w:tcW w:w="4055" w:type="pct"/>
          </w:tcPr>
          <w:p w14:paraId="41F5C5A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dawać możliwość stworzenia laboratorium (izolowane środowisko) dla vSphere i Hyper-V używając wirtualnych maszyn uruchamianych bezpośrednio z plików backupu.</w:t>
            </w:r>
          </w:p>
          <w:p w14:paraId="0CAC36E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Dla VMware’a oprogramowanie musi pozwalać na uruchomienie takiego środowiska bezpośrednio ze snapshotów macierzowych stworzonych na wspieranych urządzeniach.</w:t>
            </w:r>
          </w:p>
          <w:p w14:paraId="45C37F0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weryfikację odtwarzalności wielu wirtualnych maszyn jednocześnie z dowolnego backupu według własnego harmonogramu w izolowanym środowisku. Testy powinny uwzględniać możliwość uruchomienia dowolnego skryptu testującego również aplikację uruchomioną na wirtualnej maszynie. Testy muszą być przeprowadzone bez interakcji z administratorem</w:t>
            </w:r>
          </w:p>
          <w:p w14:paraId="77ED2F7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podobne mechanizmy dla replik w środowisku vSphere</w:t>
            </w:r>
          </w:p>
          <w:p w14:paraId="6142049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integrację z oprogramowaniem antywirusowym w celu wykonania skanu zawartości pliku backupowego przed odtworzeniem jakichkolwiek danych. Integracja musi być zapewniona minimalnie dla Windows Defender, Symantec Protection Engine oraz ESET NOD32.</w:t>
            </w:r>
          </w:p>
          <w:p w14:paraId="3CB6656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dwuetapowe, automatyczne, odtwarzanie maszyn wirtualnych z możliwością wstrzyknięcia dowolnego skryptu przed odtworzeniem danych do środowiska produkcyjnego.</w:t>
            </w:r>
          </w:p>
        </w:tc>
      </w:tr>
      <w:tr w:rsidR="00813AC4" w:rsidRPr="00813AC4" w14:paraId="5D195CB9" w14:textId="77777777" w:rsidTr="00813AC4">
        <w:trPr>
          <w:trHeight w:val="846"/>
        </w:trPr>
        <w:tc>
          <w:tcPr>
            <w:tcW w:w="221" w:type="pct"/>
          </w:tcPr>
          <w:p w14:paraId="789798EF"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6AD3019B"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Monitoring</w:t>
            </w:r>
          </w:p>
        </w:tc>
        <w:tc>
          <w:tcPr>
            <w:tcW w:w="4055" w:type="pct"/>
          </w:tcPr>
          <w:p w14:paraId="3BF1900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zapewnić możliwość monitorowania środowiska wirtualizacyjnego opartego na VMware vSphere i Microsoft Hyper-V bez potrzeby korzystania z narzędzi firm trzecich</w:t>
            </w:r>
          </w:p>
          <w:p w14:paraId="3D2EDB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monitorowanie środowiska wirtualizacyjnego VMware w wersji 5.5, 6.0, 6.5, 6.7 and 7.0 – zarówno w bezpłatnej wersji ESXi jak i w pełnej wersji ESX/ESXi zarządzane przez konsole vCenter Server lub pracujące samodzielnie</w:t>
            </w:r>
          </w:p>
          <w:p w14:paraId="499EBC8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monitorowanie środowiska wirtualizacyjnego Microsoft Hyper-V 2008 R2 SP1, 2012, 2012 R2, 2016 oraz 2019 zarówno w wersji darmowej jak i zawartej w płatnej licencji Microsoft Windows Server zarządzane poprzez System Center Virtual Machine Manager lub pracujące samodzielnie.</w:t>
            </w:r>
          </w:p>
          <w:p w14:paraId="69B39EC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status „VMware Ready” i być przetestowany i certyfikowany przez VMware</w:t>
            </w:r>
          </w:p>
          <w:p w14:paraId="2ADEE4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kategoryzacje obiektów infrastruktury wirtualnej niezależnie od hierarchii stworzonej w vCenter</w:t>
            </w:r>
          </w:p>
          <w:p w14:paraId="4402220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tworzenie alarmów dla całych grup wirtualnych maszyn jak i pojedynczych wirtualnych maszyn</w:t>
            </w:r>
          </w:p>
          <w:p w14:paraId="20DF778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dawać możliwość układania terminarza raportów i wysyłania tych raportów przy pomocy poczty elektronicznej w formacie HTML oraz Excel</w:t>
            </w:r>
          </w:p>
          <w:p w14:paraId="37F83B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System musi dawać możliwość podłączenia się do kilku instancji vCenter Server i serwerów Hyper-V jednocześnie, w celu centralnego monitorowania wielu środowisk</w:t>
            </w:r>
          </w:p>
          <w:p w14:paraId="49227EF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wbudowane predefiniowane zestawy alarmów wraz z możliwością tworzenia własnych alarmów i zdarzeń przez administratora</w:t>
            </w:r>
          </w:p>
          <w:p w14:paraId="4B6D1DE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wbudowane połączenie z bazą wiedzy opisującą problemy z predefiniowanych alarmów</w:t>
            </w:r>
          </w:p>
          <w:p w14:paraId="3420D06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centralną konsolę z sumarycznym podglądem wszystkich obiektów infrastruktury wirtualnej (ang. Dashboard)</w:t>
            </w:r>
          </w:p>
          <w:p w14:paraId="69E8D79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platformy sprzętowej, na której jest zainstalowana infrastruktura wirtualna</w:t>
            </w:r>
          </w:p>
          <w:p w14:paraId="24A293B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zapewnić możliwość podłączenia się do wirtualnej maszyny (tryb konsoli) bezpośrednio z narzędzia monitorującego</w:t>
            </w:r>
          </w:p>
          <w:p w14:paraId="0C09BC9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integracji z oprogramowaniem do tworzenia kopii zapasowych tego samego producenta</w:t>
            </w:r>
          </w:p>
          <w:p w14:paraId="6C955A1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obciążenia serwerów backupowych, ilości zabezpieczanych danych oraz statusu zadań kopii zapasowych, replikacji oraz weryfikacji odzyskiwalności maszyn wirtualnych.</w:t>
            </w:r>
          </w:p>
          <w:p w14:paraId="38AD8D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oferować inteligentną diagnostykę rozwiązania backupowego poprzez monitorowanie logów celem wykrycia znanych problemów oraz błędów konfiguracyjnych w celu wskazania rozwiązania bez potrzeby otwierania zgłoszenia suportowego oraz bez potrzeby wysyłania jakichkolwiek danych diagnostycznych do producenta oprogramowania backupu.</w:t>
            </w:r>
          </w:p>
          <w:p w14:paraId="752B97A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granularnego monitorowania infrastruktury, zależnego od uprawnień nadanym użytkownikom dla platformy VMware</w:t>
            </w:r>
          </w:p>
          <w:p w14:paraId="24654BC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instancji VMware vCloud Director w wersji 8.x i 9.x</w:t>
            </w:r>
          </w:p>
        </w:tc>
      </w:tr>
      <w:tr w:rsidR="00813AC4" w:rsidRPr="00813AC4" w14:paraId="1EC28006" w14:textId="77777777" w:rsidTr="00813AC4">
        <w:trPr>
          <w:trHeight w:val="846"/>
        </w:trPr>
        <w:tc>
          <w:tcPr>
            <w:tcW w:w="221" w:type="pct"/>
          </w:tcPr>
          <w:p w14:paraId="310704F7"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755656D0"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Raportowanie</w:t>
            </w:r>
          </w:p>
        </w:tc>
        <w:tc>
          <w:tcPr>
            <w:tcW w:w="4055" w:type="pct"/>
          </w:tcPr>
          <w:p w14:paraId="0C4D56A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raportowania musi umożliwić tworzenie raportów z infrastruktury wirtualnej bazującej na VMware ESX/ESXi 5.5, 6.0, 6.5, 6.7 and 7.0 vCenter Server 5.x oraz 6.x jak również Microsoft Hyper-V 2008 R2 SP1, 2012, 2012 R2, 2016 oraz 2019</w:t>
            </w:r>
          </w:p>
          <w:p w14:paraId="0E0256D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wspierać wiele instancji vCenter Server i Microsoft Hyper-V jednocześnie bez konieczności instalowania dodatkowych modułów.</w:t>
            </w:r>
          </w:p>
          <w:p w14:paraId="0ACAD1A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być certyfikowany przez VMware i posiadać status „VMware Ready”</w:t>
            </w:r>
          </w:p>
          <w:p w14:paraId="21D988B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być systemem bezagentowym. Nie dopuszcza się możliwości instalowania przez system agentów na monitorowanych hostach ESXi i Hyper-V</w:t>
            </w:r>
          </w:p>
          <w:p w14:paraId="315EFC9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eksportowania raportów do formatów Microsoft Word, Microsoft Excel, Microsoft Visio, Adobe PDF</w:t>
            </w:r>
          </w:p>
          <w:p w14:paraId="240E2A5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ustawienia harmonogramu kolekcji danych z monitorowanych systemów jak również możliwość tworzenia zadań kolekcjonowania danych ad-hoc</w:t>
            </w:r>
          </w:p>
          <w:p w14:paraId="4E7A350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System musi mieć możliwość ustawienia harmonogramu generowania raportów i dostarczania ich do odbiorców w określonych przez administratora interwałach</w:t>
            </w:r>
          </w:p>
          <w:p w14:paraId="4150171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w raportach musi mieć możliwość uwzględniania informacji o zmianach konfiguracji monitorowanych systemów</w:t>
            </w:r>
          </w:p>
          <w:p w14:paraId="3892C23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z dowolnego punktu w czasie zakładając, że informacje z tego czasu nie zostały usunięte z bazy danych</w:t>
            </w:r>
          </w:p>
          <w:p w14:paraId="7132AC2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posiadać predefiniowane szablony z możliwością tworzenia nowych jak i modyfikacji wbudowanych</w:t>
            </w:r>
          </w:p>
          <w:p w14:paraId="40030FA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analizowania „przeszacowanych” wirtualnych maszyn wraz z sugestią zmian w celu optymalnego wykorzystania fizycznej infrastruktury</w:t>
            </w:r>
          </w:p>
          <w:p w14:paraId="507CA8E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na podstawie danych uzyskanych z oprogramowania do tworzenia kopii zapasowych tego samego producenta</w:t>
            </w:r>
          </w:p>
          <w:p w14:paraId="5969607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raportu dotyczącego zabezpieczanych maszyn, zdefiniowanych zadań tworzenia kopii zapasowych oraz replikacji jak również wykorzystania zasobów serwerów backupowych.</w:t>
            </w:r>
          </w:p>
          <w:p w14:paraId="3AA6A34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raportu planowania pojemności (capacity planning) bazującego na scenariuszach ‘what-if’.</w:t>
            </w:r>
          </w:p>
          <w:p w14:paraId="25D3944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granularnego raportowania infrastruktury, zależnego od uprawnień nadanym użytkownikom dla platformy VMware</w:t>
            </w:r>
          </w:p>
          <w:p w14:paraId="40ECDA7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dotyczących tzw. migawek-sierot (orphaned snapshots)</w:t>
            </w:r>
          </w:p>
          <w:p w14:paraId="5986ADB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personalizowanych raportów zawierających informacje z dowolnych predefiniowanych raportów w pojedynczym dokumencie</w:t>
            </w:r>
          </w:p>
        </w:tc>
      </w:tr>
      <w:tr w:rsidR="00813AC4" w:rsidRPr="00813AC4" w14:paraId="76BE4C28" w14:textId="77777777" w:rsidTr="00813AC4">
        <w:trPr>
          <w:trHeight w:val="327"/>
        </w:trPr>
        <w:tc>
          <w:tcPr>
            <w:tcW w:w="221" w:type="pct"/>
          </w:tcPr>
          <w:p w14:paraId="26B63169"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36924AB5"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Okres licencjonowania</w:t>
            </w:r>
          </w:p>
        </w:tc>
        <w:tc>
          <w:tcPr>
            <w:tcW w:w="4055" w:type="pct"/>
          </w:tcPr>
          <w:p w14:paraId="2548D91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Minimum 36 m-cy </w:t>
            </w:r>
          </w:p>
        </w:tc>
      </w:tr>
    </w:tbl>
    <w:p w14:paraId="673720AE" w14:textId="556AB8E9" w:rsidR="00E05BF0" w:rsidRPr="007A614F" w:rsidRDefault="00C3508A" w:rsidP="006B2DF1">
      <w:pPr>
        <w:pStyle w:val="Nagwek3"/>
      </w:pPr>
      <w:r>
        <w:t xml:space="preserve"> </w:t>
      </w:r>
      <w:bookmarkStart w:id="734" w:name="_Toc116562406"/>
      <w:r w:rsidR="00E05BF0" w:rsidRPr="007A614F">
        <w:t>Systemy Operacyjne do Serwerów</w:t>
      </w:r>
      <w:r w:rsidR="00E05BF0">
        <w:t xml:space="preserve"> oraz licencje dostępowe</w:t>
      </w:r>
      <w:bookmarkEnd w:id="734"/>
      <w:r w:rsidR="00E05BF0">
        <w:t xml:space="preserve"> </w:t>
      </w:r>
    </w:p>
    <w:tbl>
      <w:tblPr>
        <w:tblStyle w:val="Tabela-Siatka1"/>
        <w:tblW w:w="5000" w:type="pct"/>
        <w:tblLook w:val="0000" w:firstRow="0" w:lastRow="0" w:firstColumn="0" w:lastColumn="0" w:noHBand="0" w:noVBand="0"/>
      </w:tblPr>
      <w:tblGrid>
        <w:gridCol w:w="9062"/>
      </w:tblGrid>
      <w:tr w:rsidR="00633C62" w:rsidRPr="00633C62" w14:paraId="47ACB51D" w14:textId="77777777" w:rsidTr="00633C62">
        <w:trPr>
          <w:trHeight w:val="284"/>
        </w:trPr>
        <w:tc>
          <w:tcPr>
            <w:tcW w:w="5000" w:type="pct"/>
          </w:tcPr>
          <w:p w14:paraId="7CA4570E" w14:textId="77777777" w:rsidR="00633C62" w:rsidRPr="00633C62" w:rsidRDefault="00633C62" w:rsidP="00633C62">
            <w:pPr>
              <w:shd w:val="clear" w:color="auto" w:fill="FFFFFF" w:themeFill="background1"/>
              <w:spacing w:after="0"/>
              <w:jc w:val="center"/>
              <w:rPr>
                <w:rFonts w:asciiTheme="minorHAnsi" w:hAnsiTheme="minorHAnsi" w:cstheme="minorHAnsi"/>
                <w:b/>
                <w:sz w:val="22"/>
              </w:rPr>
            </w:pPr>
            <w:r w:rsidRPr="00633C62">
              <w:rPr>
                <w:rFonts w:asciiTheme="minorHAnsi" w:hAnsiTheme="minorHAnsi" w:cstheme="minorHAnsi"/>
                <w:b/>
                <w:bCs/>
                <w:sz w:val="22"/>
              </w:rPr>
              <w:t xml:space="preserve">Charakterystyka (wymagania minimalne) </w:t>
            </w:r>
          </w:p>
        </w:tc>
      </w:tr>
      <w:tr w:rsidR="00633C62" w:rsidRPr="00633C62" w14:paraId="3A3B0BFC" w14:textId="77777777" w:rsidTr="00633C62">
        <w:trPr>
          <w:trHeight w:val="846"/>
        </w:trPr>
        <w:tc>
          <w:tcPr>
            <w:tcW w:w="5000" w:type="pct"/>
          </w:tcPr>
          <w:p w14:paraId="3B38D70F" w14:textId="0A9A6EB8"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Microsoft Windows Server 20</w:t>
            </w:r>
            <w:r w:rsidR="006707AF">
              <w:rPr>
                <w:rFonts w:asciiTheme="minorHAnsi" w:hAnsiTheme="minorHAnsi" w:cstheme="minorHAnsi"/>
                <w:sz w:val="22"/>
              </w:rPr>
              <w:t>22</w:t>
            </w:r>
            <w:r w:rsidRPr="00633C62">
              <w:rPr>
                <w:rFonts w:asciiTheme="minorHAnsi" w:hAnsiTheme="minorHAnsi" w:cstheme="minorHAnsi"/>
                <w:sz w:val="22"/>
              </w:rPr>
              <w:t xml:space="preserve"> lub równoważny – 9 szt.</w:t>
            </w:r>
          </w:p>
          <w:p w14:paraId="0E9F2694"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 równoważny Zamawiający przyjmuje:</w:t>
            </w:r>
          </w:p>
          <w:p w14:paraId="0A97C43A"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 xml:space="preserve">Licencja bez ograniczeń́ czasowych. Warunki licencjonowania muszą zezwalać́ na zmianę̨ wersji systemu operacyjnego na niższą z zachowaniem wsparcia technicznego oraz na przeniesienie licencji systemu operacyjnego na inny fizyczny serwer. Instalacja i użytkowanie aplikacji 32- i 64- bitowych na dostarczonym serwerowym systemie operacyjnym w ramach dostarczonej licencji zawarta możliwość instalacji oprogramowania na serwerze wieloprocesorowym - obsługa 64 procesorów fizycznych, oraz co najmniej 64 procesorów logicznych (wirtualnych). Wielkość obsługiwanej pamięci RAM w ramach jednej instancji systemu operacyjnego – przynajmniej 4TB. </w:t>
            </w:r>
            <w:r w:rsidRPr="00633C62">
              <w:rPr>
                <w:rFonts w:asciiTheme="minorHAnsi" w:hAnsiTheme="minorHAnsi" w:cstheme="minorHAnsi"/>
                <w:sz w:val="22"/>
              </w:rPr>
              <w:lastRenderedPageBreak/>
              <w:t xml:space="preserve">Obsługa dostępu wielościeżkowego do zasobów LAN poprzez karty Gigabit Ethernet i szybsze, w trybie równoważenia obciążenia łącza (load balancing) i redundancji łącza (failover) – natywnie lub z wykorzystaniem sterowników producenta sprzętu. </w:t>
            </w:r>
          </w:p>
          <w:p w14:paraId="7B4F8AFB"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Praca w roli klienta domeny Microsoft Active Directory. Zawarta możliwość uruchomienia roli kontrolera domeny Microsoft Active Directory na poziomie Microsoft Windows Server 2019. Zawarta możliwość uruchomienia roli serwera DHCP, w tym funkcji klastrowania serwera DHCP (możliwość uruchomienia dwóch serwerów DHCP operujących jednocześnie na tej samej puli oferowanych adresów IP).</w:t>
            </w:r>
          </w:p>
          <w:p w14:paraId="3593BBF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DNA</w:t>
            </w:r>
          </w:p>
          <w:p w14:paraId="7F9DD0A8"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klienta i serwera czasu (NTP)</w:t>
            </w:r>
          </w:p>
          <w:p w14:paraId="645AC18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plików z uwierzytelnieniem i autoryzacją dostępu w domenie Microsoft Active Directory</w:t>
            </w:r>
          </w:p>
          <w:p w14:paraId="08BE511A"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wydruku z uwierzytelnieniem i autoryzacją dostępu w domenie Microsoft Active Directory</w:t>
            </w:r>
          </w:p>
          <w:p w14:paraId="083A00C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stron WWW</w:t>
            </w:r>
          </w:p>
          <w:p w14:paraId="343BA955"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Dostępny hypervisor umożliwiający uruchamianie wirtualnych systemów w ramach zasobów sprzętowych serwera</w:t>
            </w:r>
          </w:p>
          <w:p w14:paraId="6FDBE4B6"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W ramach licencji zawarte prawo do wirtualizacji dwóch systemów na zasobach sprzętowych serwera - w ramach licencji zawarte prawo do pobierania poprawek systemu operacyjnego</w:t>
            </w:r>
          </w:p>
          <w:p w14:paraId="61E21B38"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rPr>
              <w:t>Wszystkie wymienione powyżej parametry, role, funkcje, itp. systemu operacyjnego objęte są̨ dostarczoną licencją (licencjami) i zawarte w dostarczonej wersji oprogramowania (nie wymagają̨ ponoszenia przez Zamawiającego dodatkowych kosztów)</w:t>
            </w:r>
          </w:p>
        </w:tc>
      </w:tr>
      <w:tr w:rsidR="00633C62" w:rsidRPr="00633C62" w14:paraId="02437F18" w14:textId="77777777" w:rsidTr="00633C62">
        <w:trPr>
          <w:trHeight w:val="405"/>
        </w:trPr>
        <w:tc>
          <w:tcPr>
            <w:tcW w:w="5000" w:type="pct"/>
          </w:tcPr>
          <w:p w14:paraId="78993245"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lang w:eastAsia="pl-PL"/>
              </w:rPr>
              <w:lastRenderedPageBreak/>
              <w:t>Licencja dostępowe na urządzenie – 200 szt.</w:t>
            </w:r>
          </w:p>
          <w:p w14:paraId="282A852B"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lang w:eastAsia="pl-PL"/>
              </w:rPr>
              <w:t>Licencje zdalnego dostępu do systemu operacyjnego – 50 szt.</w:t>
            </w:r>
          </w:p>
        </w:tc>
      </w:tr>
    </w:tbl>
    <w:p w14:paraId="2422C16D" w14:textId="54A8AE77" w:rsidR="00E05BF0" w:rsidRDefault="00633C62" w:rsidP="006B2DF1">
      <w:pPr>
        <w:pStyle w:val="Nagwek3"/>
      </w:pPr>
      <w:r>
        <w:t xml:space="preserve"> </w:t>
      </w:r>
      <w:bookmarkStart w:id="735" w:name="_Toc116562407"/>
      <w:r w:rsidR="00E05BF0" w:rsidRPr="00043F4D">
        <w:t>Oprogramowanie antywirusowe – 200 licencji</w:t>
      </w:r>
      <w:bookmarkEnd w:id="735"/>
      <w:r>
        <w:t xml:space="preserve"> </w:t>
      </w:r>
    </w:p>
    <w:p w14:paraId="6639E78A" w14:textId="1CFD6B40" w:rsidR="00633C62" w:rsidRPr="00633C62" w:rsidRDefault="00633C62" w:rsidP="00633C62">
      <w:pPr>
        <w:rPr>
          <w:sz w:val="22"/>
          <w:szCs w:val="24"/>
        </w:rPr>
      </w:pPr>
      <w:r w:rsidRPr="00633C62">
        <w:rPr>
          <w:rFonts w:asciiTheme="minorHAnsi" w:hAnsiTheme="minorHAnsi" w:cstheme="minorHAnsi"/>
          <w:bCs/>
          <w:color w:val="000000" w:themeColor="text1"/>
          <w:sz w:val="22"/>
        </w:rPr>
        <w:t>Wymagania dotyczące systemu ochrony antywirusowej dla stacji roboczych i serwerów.</w:t>
      </w:r>
    </w:p>
    <w:tbl>
      <w:tblPr>
        <w:tblW w:w="0" w:type="auto"/>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left w:w="71" w:type="dxa"/>
          <w:right w:w="71" w:type="dxa"/>
        </w:tblCellMar>
        <w:tblLook w:val="0000" w:firstRow="0" w:lastRow="0" w:firstColumn="0" w:lastColumn="0" w:noHBand="0" w:noVBand="0"/>
      </w:tblPr>
      <w:tblGrid>
        <w:gridCol w:w="8920"/>
      </w:tblGrid>
      <w:tr w:rsidR="00633C62" w:rsidRPr="00FC3309" w14:paraId="19FC162B" w14:textId="77777777" w:rsidTr="00297A85">
        <w:trPr>
          <w:trHeight w:val="284"/>
        </w:trPr>
        <w:tc>
          <w:tcPr>
            <w:tcW w:w="5000" w:type="pct"/>
            <w:shd w:val="clear" w:color="auto" w:fill="FFFFFF" w:themeFill="background1"/>
          </w:tcPr>
          <w:p w14:paraId="0AA5E984" w14:textId="293309BA" w:rsidR="00633C62" w:rsidRPr="00633C62" w:rsidRDefault="00633C62" w:rsidP="002B44EA">
            <w:pPr>
              <w:shd w:val="clear" w:color="auto" w:fill="FFFFFF" w:themeFill="background1"/>
              <w:spacing w:after="0"/>
              <w:contextualSpacing/>
              <w:jc w:val="center"/>
              <w:rPr>
                <w:rFonts w:asciiTheme="minorHAnsi" w:hAnsiTheme="minorHAnsi" w:cstheme="minorHAnsi"/>
                <w:b/>
                <w:color w:val="000000" w:themeColor="text1"/>
                <w:sz w:val="22"/>
              </w:rPr>
            </w:pPr>
            <w:bookmarkStart w:id="736" w:name="_Hlk115768775"/>
            <w:r w:rsidRPr="00633C62">
              <w:rPr>
                <w:rFonts w:asciiTheme="minorHAnsi" w:hAnsiTheme="minorHAnsi" w:cstheme="minorHAnsi"/>
                <w:b/>
                <w:bCs/>
                <w:color w:val="000000" w:themeColor="text1"/>
                <w:sz w:val="22"/>
              </w:rPr>
              <w:t>Charakterystyka (wymagania minimalne)</w:t>
            </w:r>
          </w:p>
        </w:tc>
      </w:tr>
      <w:tr w:rsidR="00297A85" w:rsidRPr="00FC3309" w14:paraId="5FC74DEB" w14:textId="77777777" w:rsidTr="00297A85">
        <w:trPr>
          <w:trHeight w:val="846"/>
        </w:trPr>
        <w:tc>
          <w:tcPr>
            <w:tcW w:w="5000" w:type="pct"/>
            <w:shd w:val="clear" w:color="auto" w:fill="FFFFFF" w:themeFill="background1"/>
          </w:tcPr>
          <w:p w14:paraId="15C1477F" w14:textId="77777777" w:rsidR="00297A85" w:rsidRPr="007C2E67" w:rsidRDefault="00297A85" w:rsidP="007C2E67">
            <w:pPr>
              <w:spacing w:after="0"/>
              <w:rPr>
                <w:rFonts w:asciiTheme="minorHAnsi" w:hAnsiTheme="minorHAnsi" w:cstheme="minorHAnsi"/>
                <w:b/>
                <w:sz w:val="22"/>
              </w:rPr>
            </w:pPr>
            <w:r w:rsidRPr="007C2E67">
              <w:rPr>
                <w:rFonts w:asciiTheme="minorHAnsi" w:hAnsiTheme="minorHAnsi" w:cstheme="minorHAnsi"/>
                <w:b/>
                <w:sz w:val="22"/>
              </w:rPr>
              <w:t xml:space="preserve">Oprogramowanie antywirusowe – 200 licencji </w:t>
            </w:r>
          </w:p>
          <w:p w14:paraId="32E082C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Wymagania dotyczące systemu ochrony antywirusowej dla stacji roboczych i serwerów</w:t>
            </w:r>
          </w:p>
          <w:p w14:paraId="6A066D4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Charakterystyka (wymagania minimalne) </w:t>
            </w:r>
          </w:p>
          <w:p w14:paraId="64ED8A53" w14:textId="77777777" w:rsidR="00297A85" w:rsidRPr="007C2E67" w:rsidRDefault="00297A85" w:rsidP="007C2E67">
            <w:pPr>
              <w:spacing w:after="0"/>
              <w:rPr>
                <w:rFonts w:asciiTheme="minorHAnsi" w:hAnsiTheme="minorHAnsi" w:cstheme="minorHAnsi"/>
                <w:sz w:val="22"/>
                <w:u w:val="single"/>
              </w:rPr>
            </w:pPr>
            <w:bookmarkStart w:id="737" w:name="_Hlk115691691"/>
            <w:r w:rsidRPr="007C2E67">
              <w:rPr>
                <w:rFonts w:asciiTheme="minorHAnsi" w:hAnsiTheme="minorHAnsi" w:cstheme="minorHAnsi"/>
                <w:sz w:val="22"/>
                <w:u w:val="single"/>
              </w:rPr>
              <w:t>Wsparcie dla systemów operacyjnych dla stacji roboczych i komputerów:</w:t>
            </w:r>
          </w:p>
          <w:p w14:paraId="07E0780F"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11</w:t>
            </w:r>
          </w:p>
          <w:p w14:paraId="496A8C20"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10</w:t>
            </w:r>
          </w:p>
          <w:p w14:paraId="178E75B4"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8.1</w:t>
            </w:r>
          </w:p>
          <w:p w14:paraId="4F463835" w14:textId="77777777" w:rsidR="00297A85" w:rsidRPr="00CD6967" w:rsidRDefault="00297A85">
            <w:pPr>
              <w:pStyle w:val="Akapitzlist"/>
              <w:numPr>
                <w:ilvl w:val="0"/>
                <w:numId w:val="320"/>
              </w:numPr>
              <w:spacing w:after="0" w:line="276" w:lineRule="auto"/>
              <w:rPr>
                <w:rFonts w:cstheme="minorHAnsi"/>
                <w:strike/>
                <w:color w:val="FF0000"/>
                <w:lang w:val="en-US"/>
              </w:rPr>
            </w:pPr>
            <w:r w:rsidRPr="00CD6967">
              <w:rPr>
                <w:rFonts w:cstheme="minorHAnsi"/>
                <w:strike/>
                <w:color w:val="FF0000"/>
                <w:lang w:val="en-US"/>
              </w:rPr>
              <w:t>Windows 8</w:t>
            </w:r>
          </w:p>
          <w:p w14:paraId="53E71D79" w14:textId="77777777" w:rsidR="00297A85" w:rsidRPr="00CD6967" w:rsidRDefault="00297A85">
            <w:pPr>
              <w:pStyle w:val="Akapitzlist"/>
              <w:numPr>
                <w:ilvl w:val="0"/>
                <w:numId w:val="320"/>
              </w:numPr>
              <w:spacing w:after="0" w:line="276" w:lineRule="auto"/>
              <w:rPr>
                <w:rFonts w:cstheme="minorHAnsi"/>
                <w:strike/>
                <w:color w:val="FF0000"/>
                <w:lang w:val="en-US"/>
              </w:rPr>
            </w:pPr>
            <w:r w:rsidRPr="00CD6967">
              <w:rPr>
                <w:rFonts w:cstheme="minorHAnsi"/>
                <w:strike/>
                <w:color w:val="FF0000"/>
                <w:lang w:val="en-US"/>
              </w:rPr>
              <w:t>Windows 7</w:t>
            </w:r>
          </w:p>
          <w:p w14:paraId="64628B17"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Ubuntu 14.04 LTS lub wyższy</w:t>
            </w:r>
          </w:p>
          <w:p w14:paraId="337ECCEB"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Red Hat Enterprise Linux / CentOS 6.0 lub wyżej</w:t>
            </w:r>
          </w:p>
          <w:p w14:paraId="22882BDD"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SUSE Linux Enterprise Server 11 SP4 lub wyższy</w:t>
            </w:r>
          </w:p>
          <w:p w14:paraId="5D07849E"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rPr>
              <w:t>Debian 8.0 lub wyższy</w:t>
            </w:r>
          </w:p>
          <w:p w14:paraId="764CAA01" w14:textId="12943EE1" w:rsidR="00297A85" w:rsidRPr="007C2E67" w:rsidRDefault="00297A85">
            <w:pPr>
              <w:pStyle w:val="Akapitzlist"/>
              <w:numPr>
                <w:ilvl w:val="0"/>
                <w:numId w:val="320"/>
              </w:numPr>
              <w:spacing w:after="0" w:line="276" w:lineRule="auto"/>
              <w:rPr>
                <w:rFonts w:cstheme="minorHAnsi"/>
                <w:lang w:val="en-US"/>
              </w:rPr>
            </w:pPr>
            <w:r w:rsidRPr="007C2E67">
              <w:rPr>
                <w:rFonts w:cstheme="minorHAnsi"/>
              </w:rPr>
              <w:t>MacOS 10.15 lub wyższe</w:t>
            </w:r>
            <w:bookmarkEnd w:id="737"/>
          </w:p>
          <w:p w14:paraId="7622CD24"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lastRenderedPageBreak/>
              <w:t>Wsparcie dla systemów operacyjnych dla serwerów:</w:t>
            </w:r>
          </w:p>
          <w:p w14:paraId="1F4FA45F" w14:textId="77777777" w:rsidR="007C2E67" w:rsidRPr="007C2E67" w:rsidRDefault="007C2E67">
            <w:pPr>
              <w:pStyle w:val="Akapitzlist"/>
              <w:numPr>
                <w:ilvl w:val="0"/>
                <w:numId w:val="321"/>
              </w:numPr>
              <w:spacing w:after="0" w:line="276" w:lineRule="auto"/>
              <w:rPr>
                <w:rFonts w:cstheme="minorHAnsi"/>
                <w:lang w:val="en-US"/>
              </w:rPr>
            </w:pPr>
            <w:r w:rsidRPr="007C2E67">
              <w:rPr>
                <w:rFonts w:cstheme="minorHAnsi"/>
                <w:lang w:val="en-US"/>
              </w:rPr>
              <w:t xml:space="preserve">Windows Server 2022 </w:t>
            </w:r>
          </w:p>
          <w:p w14:paraId="3024C3C2" w14:textId="1B2CC35E" w:rsidR="00297A85" w:rsidRPr="007C2E67" w:rsidRDefault="00297A85">
            <w:pPr>
              <w:pStyle w:val="Akapitzlist"/>
              <w:numPr>
                <w:ilvl w:val="0"/>
                <w:numId w:val="321"/>
              </w:numPr>
              <w:spacing w:after="0" w:line="276" w:lineRule="auto"/>
              <w:rPr>
                <w:rFonts w:cstheme="minorHAnsi"/>
                <w:lang w:val="en-US"/>
              </w:rPr>
            </w:pPr>
            <w:r w:rsidRPr="007C2E67">
              <w:rPr>
                <w:rFonts w:cstheme="minorHAnsi"/>
                <w:lang w:val="en-US"/>
              </w:rPr>
              <w:t xml:space="preserve">Windows Server 2019 </w:t>
            </w:r>
          </w:p>
          <w:p w14:paraId="48E2F026" w14:textId="171980B0" w:rsidR="00297A85" w:rsidRPr="007C2E67" w:rsidRDefault="00297A85">
            <w:pPr>
              <w:pStyle w:val="Akapitzlist"/>
              <w:numPr>
                <w:ilvl w:val="0"/>
                <w:numId w:val="321"/>
              </w:numPr>
              <w:spacing w:after="0" w:line="276" w:lineRule="auto"/>
              <w:rPr>
                <w:rFonts w:cstheme="minorHAnsi"/>
                <w:lang w:val="en-US"/>
              </w:rPr>
            </w:pPr>
            <w:r w:rsidRPr="007C2E67">
              <w:rPr>
                <w:rFonts w:cstheme="minorHAnsi"/>
                <w:lang w:val="en-US"/>
              </w:rPr>
              <w:t xml:space="preserve">Windows Server 2016 </w:t>
            </w:r>
          </w:p>
          <w:p w14:paraId="4523C981" w14:textId="77777777" w:rsidR="00297A85" w:rsidRPr="007C2E67" w:rsidRDefault="00297A85" w:rsidP="007C2E67">
            <w:pPr>
              <w:spacing w:after="0"/>
              <w:rPr>
                <w:rFonts w:asciiTheme="minorHAnsi" w:hAnsiTheme="minorHAnsi" w:cstheme="minorHAnsi"/>
                <w:sz w:val="22"/>
                <w:u w:val="single"/>
              </w:rPr>
            </w:pPr>
            <w:bookmarkStart w:id="738" w:name="_Hlk115692946"/>
            <w:r w:rsidRPr="007C2E67">
              <w:rPr>
                <w:rFonts w:asciiTheme="minorHAnsi" w:hAnsiTheme="minorHAnsi" w:cstheme="minorHAnsi"/>
                <w:sz w:val="22"/>
                <w:u w:val="single"/>
              </w:rPr>
              <w:t>Ochrona antywirusowa i antyspyware</w:t>
            </w:r>
            <w:bookmarkEnd w:id="738"/>
          </w:p>
          <w:p w14:paraId="6A69383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Pełna ochrona przed wirusami, trojanami, robakami i innymi zagrożeniami.</w:t>
            </w:r>
          </w:p>
          <w:p w14:paraId="619DC35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 Pomoc techniczna, interfejs oraz dokumentacja dostarczona i świadczona w języku polskim</w:t>
            </w:r>
          </w:p>
          <w:p w14:paraId="7C5B86A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Wykrywanie zagrożeń i analiza procesów technikami heurystycznymi</w:t>
            </w:r>
          </w:p>
          <w:p w14:paraId="5E4A327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 Powiadomienia z modułu sprawdzającego procesy są wzbogacone o ścieżkę i identyfikator procesu nadrzędnego, a także o wiersz poleceń, który uruchomił proces. Jeśli ma to miejsce te dane są również przesyłane za pośrednictwem Syslog3</w:t>
            </w:r>
          </w:p>
          <w:p w14:paraId="5F7E480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Wykrywanie i usuwanie niebezpiecznych aplikacji typu adware, spyware, dialer, phishing, narzędzi hakerskich, backdoor, itp.</w:t>
            </w:r>
          </w:p>
          <w:p w14:paraId="0A9D539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Wbudowana technologia do ochrony przed rootkitami.</w:t>
            </w:r>
          </w:p>
          <w:p w14:paraId="509C79A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7. Skanowanie w czasie rzeczywistym otwieranych, zapisywanych i wykonywanych plików.</w:t>
            </w:r>
          </w:p>
          <w:p w14:paraId="1DF50066"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Możliwość skanowania całego dysku, wybranych katalogów lub pojedynczych plików "na żądanie".</w:t>
            </w:r>
          </w:p>
          <w:p w14:paraId="5B1D0A0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Skanowanie "na żądanie" pojedynczych plików lub katalogów przy pomocy skrótu w menu kontekstowym.</w:t>
            </w:r>
          </w:p>
          <w:p w14:paraId="041627C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Możliwość skanowania dysków sieciowych i dysków przenośnych.</w:t>
            </w:r>
          </w:p>
          <w:p w14:paraId="6101AFF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Skanowanie plików spakowanych i skompresowanych.</w:t>
            </w:r>
          </w:p>
          <w:p w14:paraId="18C8CEC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Możliwość dodawania wykluczeń na podstawie</w:t>
            </w:r>
          </w:p>
          <w:p w14:paraId="6AB0A02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a) Plik</w:t>
            </w:r>
          </w:p>
          <w:p w14:paraId="14FCAA13" w14:textId="77777777" w:rsidR="00297A85" w:rsidRPr="00071150" w:rsidRDefault="00297A85" w:rsidP="007C2E67">
            <w:pPr>
              <w:spacing w:after="0"/>
              <w:rPr>
                <w:rFonts w:asciiTheme="minorHAnsi" w:hAnsiTheme="minorHAnsi" w:cstheme="minorHAnsi"/>
                <w:strike/>
                <w:color w:val="FF0000"/>
                <w:sz w:val="22"/>
              </w:rPr>
            </w:pPr>
            <w:r w:rsidRPr="00071150">
              <w:rPr>
                <w:rFonts w:asciiTheme="minorHAnsi" w:hAnsiTheme="minorHAnsi" w:cstheme="minorHAnsi"/>
                <w:strike/>
                <w:color w:val="FF0000"/>
                <w:sz w:val="22"/>
              </w:rPr>
              <w:t>b) Folder</w:t>
            </w:r>
          </w:p>
          <w:p w14:paraId="3C154D5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c) Rozszerzenie</w:t>
            </w:r>
          </w:p>
          <w:p w14:paraId="184472B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d) Proces</w:t>
            </w:r>
          </w:p>
          <w:p w14:paraId="14F1E991" w14:textId="77777777" w:rsidR="00297A85" w:rsidRPr="007C2E67" w:rsidRDefault="00297A85" w:rsidP="007C2E67">
            <w:pPr>
              <w:spacing w:after="0"/>
              <w:rPr>
                <w:rFonts w:asciiTheme="minorHAnsi" w:hAnsiTheme="minorHAnsi" w:cstheme="minorHAnsi"/>
                <w:sz w:val="22"/>
                <w:lang w:val="en-US"/>
              </w:rPr>
            </w:pPr>
            <w:r w:rsidRPr="007C2E67">
              <w:rPr>
                <w:rFonts w:asciiTheme="minorHAnsi" w:hAnsiTheme="minorHAnsi" w:cstheme="minorHAnsi"/>
                <w:sz w:val="22"/>
                <w:lang w:val="en-US"/>
              </w:rPr>
              <w:t>e) Hash pliku</w:t>
            </w:r>
          </w:p>
          <w:p w14:paraId="1F9A28A9" w14:textId="77777777" w:rsidR="00297A85" w:rsidRPr="00071150" w:rsidRDefault="00297A85" w:rsidP="007C2E67">
            <w:pPr>
              <w:spacing w:after="0"/>
              <w:rPr>
                <w:rFonts w:asciiTheme="minorHAnsi" w:hAnsiTheme="minorHAnsi" w:cstheme="minorHAnsi"/>
                <w:strike/>
                <w:color w:val="FF0000"/>
                <w:sz w:val="22"/>
                <w:lang w:val="en-US"/>
              </w:rPr>
            </w:pPr>
            <w:r w:rsidRPr="00071150">
              <w:rPr>
                <w:rFonts w:asciiTheme="minorHAnsi" w:hAnsiTheme="minorHAnsi" w:cstheme="minorHAnsi"/>
                <w:strike/>
                <w:color w:val="FF0000"/>
                <w:sz w:val="22"/>
                <w:lang w:val="en-US"/>
              </w:rPr>
              <w:t>f) Hash certyfikatu</w:t>
            </w:r>
          </w:p>
          <w:p w14:paraId="78168BB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g) Nazwa zagrożenia</w:t>
            </w:r>
          </w:p>
          <w:p w14:paraId="13FB181E" w14:textId="77777777" w:rsidR="00297A85" w:rsidRPr="00071150" w:rsidRDefault="00297A85" w:rsidP="007C2E67">
            <w:pPr>
              <w:spacing w:after="0"/>
              <w:rPr>
                <w:rFonts w:asciiTheme="minorHAnsi" w:hAnsiTheme="minorHAnsi" w:cstheme="minorHAnsi"/>
                <w:strike/>
                <w:color w:val="FF0000"/>
                <w:sz w:val="22"/>
              </w:rPr>
            </w:pPr>
            <w:r w:rsidRPr="00071150">
              <w:rPr>
                <w:rFonts w:asciiTheme="minorHAnsi" w:hAnsiTheme="minorHAnsi" w:cstheme="minorHAnsi"/>
                <w:strike/>
                <w:color w:val="FF0000"/>
                <w:sz w:val="22"/>
              </w:rPr>
              <w:t>h) Wiersz poleceń</w:t>
            </w:r>
          </w:p>
          <w:p w14:paraId="22D8FD8F"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i) IP/maska</w:t>
            </w:r>
          </w:p>
          <w:p w14:paraId="7984157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13. Skanowanie i oczyszczanie w czasie rzeczywistym poczty przychodzącej i wychodzącej obsługiwanej przy pomocy programu MS Outlook, Outlook Express.</w:t>
            </w:r>
          </w:p>
          <w:p w14:paraId="5B37564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14. Skanowanie i oczyszczanie poczty przychodzącej POP3 "w locie" (w czasie rzeczywistym), zanim zostanie dostarczona do klienta pocztowego zainstalowanego na stacji roboczej (niezależnie od konkretnego klienta pocztowego). </w:t>
            </w:r>
          </w:p>
          <w:p w14:paraId="74F50375"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15. Automatyczna integracja skanera POP3 z dowolnym klientem pocztowym bez konieczności zmian w konfiguracji.</w:t>
            </w:r>
          </w:p>
          <w:p w14:paraId="7692856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Skanowanie ruchu HTTP na poziomie stacji roboczych. Zainfekowany ruch jest automatycznie blokowany a użytkownikowi wyświetlane jest stosowne powiadomienie.</w:t>
            </w:r>
          </w:p>
          <w:p w14:paraId="6E14C1D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Blokowanie możliwości przeglądania wybranych stron internetowych. Listę blokowanych stron internetowych określa administrator. Dodatkowo zdefiniowane są grupy stron przez producenta.</w:t>
            </w:r>
          </w:p>
          <w:p w14:paraId="2D5C637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18. Automatyczna integracja z dowolną przeglądarką internetową bez konieczności zmian w konfiguracji. </w:t>
            </w:r>
          </w:p>
          <w:p w14:paraId="4C5FAAE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lastRenderedPageBreak/>
              <w:t>19. Możliwość definiowania czy pliki z kwarantanny mają być przesyłane do producenta i co jaki czas ma się ta czynność odbywać.</w:t>
            </w:r>
          </w:p>
          <w:p w14:paraId="0D2C83B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20. Program powinien umożliwiać skanowanie ruchu sieciowego wewnątrz szyfrowanych protokołów HTTPS.</w:t>
            </w:r>
          </w:p>
          <w:p w14:paraId="7FC5B98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21.  Program powinien skanować ruch HTTPS transparentnie bez potrzeby konfiguracji zewnętrznych aplikacji takich jak przeglądarki Web lub programy pocztowe.</w:t>
            </w:r>
          </w:p>
          <w:p w14:paraId="5F6A624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22. Możliwość zabezpieczenia programu przed deinstalacją przez niepowołaną osobę, nawet gdy posiada ona prawa lokalnego lub domenowego administratora, przy próbie deinstalacji program powinien pytać o hasło.</w:t>
            </w:r>
          </w:p>
          <w:p w14:paraId="0F492486" w14:textId="77777777" w:rsidR="00297A85" w:rsidRPr="009201E1" w:rsidRDefault="00297A85" w:rsidP="007C2E67">
            <w:pPr>
              <w:spacing w:after="0"/>
              <w:rPr>
                <w:rFonts w:asciiTheme="minorHAnsi" w:hAnsiTheme="minorHAnsi" w:cstheme="minorHAnsi"/>
                <w:strike/>
                <w:sz w:val="22"/>
              </w:rPr>
            </w:pPr>
            <w:r w:rsidRPr="009201E1">
              <w:rPr>
                <w:rFonts w:asciiTheme="minorHAnsi" w:hAnsiTheme="minorHAnsi" w:cstheme="minorHAnsi"/>
                <w:strike/>
                <w:color w:val="FF0000"/>
                <w:sz w:val="22"/>
              </w:rPr>
              <w:t>23. Po kliknięciu prawym klawiszem myszy na ikonie programu i wybraniu opcji : O programie” możliwość wyświetlenia danych do pomocy technicznej jak: adres strony pomocy, adres e-mail do administratora ochrony, numer telefonu do administratora ochrony.</w:t>
            </w:r>
          </w:p>
          <w:p w14:paraId="040ADD4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24. W GUI programu na punkcie końcowym możliwość wyświetlenia aktualnej wersji produktu i aktualnej wersji silników.</w:t>
            </w:r>
          </w:p>
          <w:p w14:paraId="2FD7DA4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25. W GUI programu możliwość wyświetlenia kiedy była przeprowadzana ostatnia aktualizacja z dokładnością co do dnia i sekundy jej uruchomienia. </w:t>
            </w:r>
          </w:p>
          <w:p w14:paraId="06DD24A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26. Automatyczna, inkrementacyjna aktualizacja baz wirusów i innych zagrożeń.</w:t>
            </w:r>
          </w:p>
          <w:p w14:paraId="6CD37B6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27. Obsługa pobierania aktualizacji za pośrednictwem serwera proxy.</w:t>
            </w:r>
          </w:p>
          <w:p w14:paraId="0832C1E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28. Praca programu musi być niezauważalna dla użytkownika.</w:t>
            </w:r>
          </w:p>
          <w:p w14:paraId="1E4511C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29. Dziennik zdarzeń rejestrujący informacje na temat znalezionych zagrożeń, dokonanych aktualizacji baz wirusów i samego oprogramowania bezpośrednio na stacji roboczej.</w:t>
            </w:r>
          </w:p>
          <w:p w14:paraId="5AC80A3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30. Stacje robocze mogą łączyć się do serwera administracyjnego za pośrednictwem sieci Internet.</w:t>
            </w:r>
          </w:p>
          <w:p w14:paraId="473C8A51"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31. Oprogramowanie klienckie posiada wbudowana funkcje do komunikacji z serwerem administracyjnym, ale nie dopuszcza się osobnego agenta instalowanego na stacji roboczej.</w:t>
            </w:r>
          </w:p>
          <w:p w14:paraId="789310F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32. Możliwość odblokowania ustawień programu po wpisaniu hasła</w:t>
            </w:r>
          </w:p>
          <w:p w14:paraId="3CFE3E14" w14:textId="77777777" w:rsidR="00297A85" w:rsidRPr="00C46AF6" w:rsidRDefault="00297A85" w:rsidP="007C2E67">
            <w:pPr>
              <w:spacing w:after="0"/>
              <w:rPr>
                <w:rFonts w:asciiTheme="minorHAnsi" w:hAnsiTheme="minorHAnsi" w:cstheme="minorHAnsi"/>
                <w:strike/>
                <w:color w:val="FF0000"/>
                <w:sz w:val="22"/>
              </w:rPr>
            </w:pPr>
            <w:r w:rsidRPr="00C46AF6">
              <w:rPr>
                <w:rFonts w:asciiTheme="minorHAnsi" w:hAnsiTheme="minorHAnsi" w:cstheme="minorHAnsi"/>
                <w:strike/>
                <w:color w:val="FF0000"/>
                <w:sz w:val="22"/>
              </w:rPr>
              <w:t>33. Oprogramowanie posiada możliwość odblokowania ustawień lokalnych konfiguracji po doinstalowaniu odpowiedniego modułu.</w:t>
            </w:r>
          </w:p>
          <w:p w14:paraId="00A04C3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34. Wbudowany moduł kontroli urządzeń (możliwość blokowania całkowitego dostępu do urządzeń, podłączenia tylko do odczytu i w zależności do jakiego interfejsu w komputerze zostanie podłączone urządzenie)</w:t>
            </w:r>
          </w:p>
          <w:p w14:paraId="2099011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35. Możliwość dodania zaufanych urządzeń bezpośrednio z konsoli administracyjnej, na podstawie wykrytych urządzeń lub wpisanych ręcznie ID urządzenia lub ID produktu. </w:t>
            </w:r>
          </w:p>
          <w:p w14:paraId="28CAEBA1" w14:textId="77777777" w:rsidR="00297A85" w:rsidRPr="009020DA" w:rsidRDefault="00297A85" w:rsidP="007C2E67">
            <w:pPr>
              <w:spacing w:after="0"/>
              <w:rPr>
                <w:rFonts w:asciiTheme="minorHAnsi" w:hAnsiTheme="minorHAnsi" w:cstheme="minorHAnsi"/>
                <w:strike/>
                <w:color w:val="FF0000"/>
                <w:sz w:val="22"/>
              </w:rPr>
            </w:pPr>
            <w:r w:rsidRPr="009020DA">
              <w:rPr>
                <w:rFonts w:asciiTheme="minorHAnsi" w:hAnsiTheme="minorHAnsi" w:cstheme="minorHAnsi"/>
                <w:strike/>
                <w:color w:val="FF0000"/>
                <w:sz w:val="22"/>
              </w:rPr>
              <w:t>36. Funkcja Ochrony danych umożliwia blokowanie wysyłanych przez http lub smtp jak: (adresy e-mail, Piny, Konta bankowe, hasła itp.</w:t>
            </w:r>
          </w:p>
          <w:p w14:paraId="0BBE478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37. Funkcja Ochrony danych konfigurowana zdalnie przez administratora.</w:t>
            </w:r>
          </w:p>
          <w:p w14:paraId="1DCB0BE8"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38. Jedna wersja instalacyjna na stacje robocze i serwery plików Windows.</w:t>
            </w:r>
          </w:p>
          <w:p w14:paraId="119476C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39. Wbudowana zapora osobista, umożliwiająca tworzenie reguł na podstawie aplikacji oraz ruchu sieciowego.</w:t>
            </w:r>
          </w:p>
          <w:p w14:paraId="079E3216"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40. Wbudowany IDS</w:t>
            </w:r>
          </w:p>
          <w:p w14:paraId="5AF43A2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41. Możliwość zainstalowania silnika pełnego lub lekkiego ze sprawdzaniem reputacji plików w chmurze.</w:t>
            </w:r>
          </w:p>
          <w:p w14:paraId="6667457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42. Możliwość tworzenia list sieci zaufanych.</w:t>
            </w:r>
          </w:p>
          <w:p w14:paraId="22E1BCC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43. Możliwość dezaktywacji funkcji zapory sieciowej.</w:t>
            </w:r>
          </w:p>
          <w:p w14:paraId="4914EFF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44. Możliwość ustawienie skanowania z niskim priorytetem zmniejszając obciążenie systemu w trakcie wykonywania tego procesu. </w:t>
            </w:r>
          </w:p>
          <w:p w14:paraId="4347D63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45. Dodatkowa funkcja ochrony przeciwko znanym zagrożeniom typu ransomware</w:t>
            </w:r>
          </w:p>
          <w:p w14:paraId="35F1C7E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46. Mechanizm który wspiera powrót do ostatnich działających wersji produktu oraz sygnatur w przypadku wdrożenia wadliwej aktualizacji</w:t>
            </w:r>
          </w:p>
          <w:p w14:paraId="178E030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47. Użytkownik na punkcie końcowym ma możliwość opóźnienia restartu potrzebnego do zakończenia jednego lub wielu zadań(konfigurowalne w politykach bezpieczeństwa) </w:t>
            </w:r>
          </w:p>
          <w:p w14:paraId="3E16891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48. Automatyczne zezwolenie na dostęp dla użytkowników Active Directory z grupy security groups </w:t>
            </w:r>
          </w:p>
          <w:p w14:paraId="019632F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49. Wymuszenie połączenia szyfrowanego dla punktów końcowych Windows oraz Linux do serwera zarządzającego. </w:t>
            </w:r>
          </w:p>
          <w:p w14:paraId="7A2EE282"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50. System zarządzania ryzykiem2 – Zintegrowany z konsolą zarządzającą system który pozwala oszacować podatność środowiska na atak na podstawie punktów ryzyka. Punkty ryzyka powinny być przydzielane od 0 do 100 gdzie liczba mniejsza stanowi mniejsze ryzyko a liczba większa większe ryzyko. System ponadto musi posiadać:</w:t>
            </w:r>
          </w:p>
          <w:p w14:paraId="73B483D2"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a) Funkcję która pozwala wykrywać błędne konfiguracje oraz naprawiać je lub ignorować z podziałem na typ błędnej konfiguracji:</w:t>
            </w:r>
          </w:p>
          <w:p w14:paraId="6F31F890"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Ochrony przeglądarki internetowej</w:t>
            </w:r>
          </w:p>
          <w:p w14:paraId="6B198E17"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Sieć i poświadczenia</w:t>
            </w:r>
          </w:p>
          <w:p w14:paraId="4E6D0A35"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Błędna konfiguracja systemu operacyjnego</w:t>
            </w:r>
          </w:p>
          <w:p w14:paraId="482D64DA"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System ponadto musi określać nasilenie tych błędnych konfiguracji w oparciu o punkty procentowe.</w:t>
            </w:r>
          </w:p>
          <w:p w14:paraId="1082D19F"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b) System zarządzania ryzykiem który powinien wykrywać luki w aplikacjach podając przy tym numer CVE tych luk.</w:t>
            </w:r>
          </w:p>
          <w:p w14:paraId="05B06CC0"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c) System który pozwala na śledzenie i wykrywanie niezwyczajnych działań jakie podejmuje użytkownik na punkcie końcowym wraz z poinformowaniem ilu użytkowników takie działanie dotyczy oraz jakie jest jego nasilenie.</w:t>
            </w:r>
          </w:p>
          <w:p w14:paraId="5C48A6C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xml:space="preserve">d) System pozwala na skanowanie punktów końcowych pod kątem wykrywania ryzyka na podstawie harmonogramu lub pojedynczo utworzonego zadania. </w:t>
            </w:r>
          </w:p>
          <w:p w14:paraId="6A327CB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xml:space="preserve">e) System pozwala na raportowanie na ilu urządzeniach wykryto błędną konfigurację i luki w aplikacjach oraz jaka jest ilość takich podatności i ich nasilenie wyrażone w procentach. </w:t>
            </w:r>
          </w:p>
          <w:p w14:paraId="2DE6D484"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f) System pozwala na raportowanie u ilu użytkowników wykryto podejrzane działania oraz jakie jest ich nasilenie</w:t>
            </w:r>
          </w:p>
          <w:p w14:paraId="0B739E9A"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51. Wbudowana ochrona przed exploitami wyposażona w minimum 15 różnych technik wykrycia exploitów z możliwością włączenia lub wyłączenia każdej z nich oraz dająca możliwość dodania własnych procesów. Funkcja umożliwia również:</w:t>
            </w:r>
          </w:p>
          <w:p w14:paraId="6D983AD5"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a) Możliwość wymuszenia funkcji DEP systemu Windows</w:t>
            </w:r>
          </w:p>
          <w:p w14:paraId="0415E2C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b) Możliwość wymuszenia relokacji modułów (ASLR)</w:t>
            </w:r>
          </w:p>
          <w:p w14:paraId="56A8FD2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52. Ochrona przed atakami sieciowymi – Mechanizm obronny przed atakującymi próbującymi uzyskać dostęp do systemu poprzez wykorzystanie luk w sieci. Funkcja ta musi obejmować ochroną przed technikami takimi jak:</w:t>
            </w:r>
          </w:p>
          <w:p w14:paraId="2C0572E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Wczesny dostęp</w:t>
            </w:r>
          </w:p>
          <w:p w14:paraId="6814D8C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 Dostęp do poświadczeń </w:t>
            </w:r>
          </w:p>
          <w:p w14:paraId="02CE6A7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Wykrycie</w:t>
            </w:r>
          </w:p>
          <w:p w14:paraId="43D66AC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Crimeware</w:t>
            </w:r>
          </w:p>
          <w:p w14:paraId="13CC676A"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53. Pełne Szyfrowanie dysków(add-on1)</w:t>
            </w:r>
          </w:p>
          <w:p w14:paraId="23A7FA5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54. Zarządzanie aktualizacjami oprogramowania firm trzecich(add-on1)</w:t>
            </w:r>
          </w:p>
          <w:p w14:paraId="7E3AC0B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55. Możliwość wygenerowania i pobrania logów ze stacji roboczej z poziomu konsoli zarządzającej.</w:t>
            </w:r>
          </w:p>
          <w:p w14:paraId="2F008E77"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 xml:space="preserve">56. Ochrona przed ransomware - możliwość wykrywania i blokowania ataków typu ransomware niezależnie od tego czy atak został przeprowadzony lokalnie lub zdalnie na  punkcie końcowym oraz utworzenie kopii zapasowej plików a w przypadku ataku odzyskanie i przywrócenie ich do pierwotnej lokalizacji. </w:t>
            </w:r>
          </w:p>
          <w:p w14:paraId="43663E7A"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 xml:space="preserve">Formaty plików jakie mogą być odzyskane: </w:t>
            </w:r>
          </w:p>
          <w:p w14:paraId="4477A097"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3fr|ai|arw|bay|cab|cdr|cer|cr2|crt|crw|dcr|der|dgn|dll|dng|doc|docm|docx|dwg|dxf|dxg|eps|erf|exe|indd|ini|jpe|jpeg|jpg|mdf|mef|mrw|msg|msi|nef|nrw|odb|odc|odm|odp|ods|odt|orf|p12|p7b|p7c|pdd|pdf|pef|pem|pfx|png|ppt|pptm|pptx|psd|pst|ptx|py|r3d|raf|rtf|rw2|rwl|sr2|srf|srw|tsf|wb2|wpd|wps|x3f|xlk|xls|xlsb|xlsm|xlsx|xml|</w:t>
            </w:r>
          </w:p>
          <w:p w14:paraId="3C58ABA1" w14:textId="77777777" w:rsidR="00297A85" w:rsidRPr="007C2E67" w:rsidRDefault="00297A85" w:rsidP="007C2E67">
            <w:pPr>
              <w:spacing w:after="0"/>
              <w:rPr>
                <w:rFonts w:asciiTheme="minorHAnsi" w:hAnsiTheme="minorHAnsi" w:cstheme="minorHAnsi"/>
                <w:sz w:val="22"/>
              </w:rPr>
            </w:pPr>
            <w:r w:rsidRPr="002A3B25">
              <w:rPr>
                <w:rFonts w:asciiTheme="minorHAnsi" w:hAnsiTheme="minorHAnsi" w:cstheme="minorHAnsi"/>
                <w:strike/>
                <w:color w:val="FF0000"/>
                <w:sz w:val="22"/>
              </w:rPr>
              <w:t>Możliwość odzyskania plików na żądanie lub automatycznego odzyskiwania.</w:t>
            </w:r>
            <w:r w:rsidRPr="007C2E67">
              <w:rPr>
                <w:rFonts w:asciiTheme="minorHAnsi" w:hAnsiTheme="minorHAnsi" w:cstheme="minorHAnsi"/>
                <w:sz w:val="22"/>
              </w:rPr>
              <w:t xml:space="preserve"> </w:t>
            </w:r>
          </w:p>
          <w:p w14:paraId="6092E7EB"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 xml:space="preserve">Stacje robocze i serwery </w:t>
            </w:r>
          </w:p>
          <w:p w14:paraId="4426596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Pełna ochrona przed wirusami, trojanami, robakami i innymi zagrożeniami.</w:t>
            </w:r>
          </w:p>
          <w:p w14:paraId="0E40F4B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 Wykrywanie i usuwanie niebezpiecznych aplikacji typu adware, spyware, dialer, phishing, narzędzi hakerskich, backdoor, itp.</w:t>
            </w:r>
          </w:p>
          <w:p w14:paraId="6CF9466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Skanowanie w czasie rzeczywistym otwieranych, zapisywanych i wykonywanych plików.</w:t>
            </w:r>
          </w:p>
          <w:p w14:paraId="320EDE8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 Możliwość skanowania całego dysku, wybranych katalogów lub pojedynczych plików "na żądanie".</w:t>
            </w:r>
          </w:p>
          <w:p w14:paraId="7F7B6CF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Skanowanie "na żądanie" pojedynczych plików lub katalogów przy pomocy skrótu w menu kontekstowym.</w:t>
            </w:r>
          </w:p>
          <w:p w14:paraId="3D0FC846"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Skanowanie plików spakowanych i skompresowanych.</w:t>
            </w:r>
          </w:p>
          <w:p w14:paraId="2182F42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7. Oprogramowanie zawiera monitor antywirusowy uruchamiany automatycznie w momencie startu systemu operacyjnego komputera, który działa nieprzerwanie do momentu zamknięcia systemu operacyjnego.</w:t>
            </w:r>
          </w:p>
          <w:p w14:paraId="37DE5EE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Oprogramowanie posiada możliwość zablokowania hasłem odinstalowania programu.</w:t>
            </w:r>
          </w:p>
          <w:p w14:paraId="68EAB33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Produkt i sygnatury są aktualizowane nie rzadziej niż raz na godzinę.</w:t>
            </w:r>
          </w:p>
          <w:p w14:paraId="0EEAC1F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Oprogramowanie posiada możliwość raportowania zdarzeń informacyjnych.</w:t>
            </w:r>
          </w:p>
          <w:p w14:paraId="5F1EF66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Program musi posiadać możliwość włączenia/wyłączenia powiadomień określonego rodzaju.</w:t>
            </w:r>
          </w:p>
          <w:p w14:paraId="41E045B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Program musi posiadać możliwość skanowania jedynie nowych nie zmienionych plików.</w:t>
            </w:r>
          </w:p>
          <w:p w14:paraId="53DFEF2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13. Program musi mieć wbudowany skaner wyszukiwania rootkitów</w:t>
            </w:r>
          </w:p>
          <w:p w14:paraId="50E5707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14. Możliwość odblokowania ustawień programu po wpisaniu hasła</w:t>
            </w:r>
          </w:p>
          <w:p w14:paraId="0D17ACB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15. Możliwość uruchomienia zadania skanowania z niskim priorytetem</w:t>
            </w:r>
          </w:p>
          <w:p w14:paraId="604ABB0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Możliwość w kliencie instalowanym na stacji roboczej wirtualnej ustawienie informacji do pomocy technicznej, takiej jak: (strona pomocy, adres e-mail, numer telefonu)</w:t>
            </w:r>
          </w:p>
          <w:p w14:paraId="2DF5083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Możliwość określenia jak długo maja być przechowywane zdarzenia na stacji roboczej.</w:t>
            </w:r>
          </w:p>
          <w:p w14:paraId="2C49845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18. Możliwość zabezpieczenia hasłem klienta przed odinstalowaniem </w:t>
            </w:r>
          </w:p>
          <w:p w14:paraId="1B67E830" w14:textId="77777777" w:rsidR="00297A85" w:rsidRPr="002A3B25" w:rsidRDefault="00297A85" w:rsidP="007C2E67">
            <w:pPr>
              <w:spacing w:after="0"/>
              <w:rPr>
                <w:rFonts w:asciiTheme="minorHAnsi" w:hAnsiTheme="minorHAnsi" w:cstheme="minorHAnsi"/>
                <w:strike/>
                <w:sz w:val="22"/>
              </w:rPr>
            </w:pPr>
            <w:r w:rsidRPr="002A3B25">
              <w:rPr>
                <w:rFonts w:asciiTheme="minorHAnsi" w:hAnsiTheme="minorHAnsi" w:cstheme="minorHAnsi"/>
                <w:strike/>
                <w:color w:val="FF0000"/>
                <w:sz w:val="22"/>
              </w:rPr>
              <w:t>19. Dla maszyn z systemem Linux możliwość wskazania katalogów które mogą być chronione w czasie rzeczywistym.</w:t>
            </w:r>
          </w:p>
          <w:p w14:paraId="7C432B56"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20. Po aktualizacji sygnatur baz antywirusowych opcja automatycznego przeskanowania kwarantanny.</w:t>
            </w:r>
          </w:p>
          <w:p w14:paraId="078AE2FA"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Konsola zdalnej administracji</w:t>
            </w:r>
          </w:p>
          <w:p w14:paraId="7F92DEE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Dwa typy konsoli administracyjnej:</w:t>
            </w:r>
          </w:p>
          <w:p w14:paraId="407D34E1" w14:textId="77777777" w:rsidR="00297A85" w:rsidRPr="007C2E67" w:rsidRDefault="00297A85">
            <w:pPr>
              <w:pStyle w:val="Akapitzlist"/>
              <w:numPr>
                <w:ilvl w:val="0"/>
                <w:numId w:val="322"/>
              </w:numPr>
              <w:spacing w:after="0" w:line="276" w:lineRule="auto"/>
              <w:rPr>
                <w:rFonts w:cstheme="minorHAnsi"/>
              </w:rPr>
            </w:pPr>
            <w:r w:rsidRPr="007C2E67">
              <w:rPr>
                <w:rFonts w:cstheme="minorHAnsi"/>
              </w:rPr>
              <w:t>Konsola chmurowa – serwer administracyjny po stronie producenta</w:t>
            </w:r>
          </w:p>
          <w:p w14:paraId="1E627F2C" w14:textId="77777777" w:rsidR="00297A85" w:rsidRPr="00CD6967" w:rsidRDefault="00297A85">
            <w:pPr>
              <w:pStyle w:val="Akapitzlist"/>
              <w:numPr>
                <w:ilvl w:val="0"/>
                <w:numId w:val="322"/>
              </w:numPr>
              <w:spacing w:after="0" w:line="276" w:lineRule="auto"/>
              <w:rPr>
                <w:rFonts w:cstheme="minorHAnsi"/>
                <w:strike/>
                <w:color w:val="FF0000"/>
              </w:rPr>
            </w:pPr>
            <w:r w:rsidRPr="00CD6967">
              <w:rPr>
                <w:rFonts w:cstheme="minorHAnsi"/>
                <w:strike/>
                <w:color w:val="FF0000"/>
              </w:rPr>
              <w:t xml:space="preserve">Konsola lokalna – lokalny serwer administracyjny </w:t>
            </w:r>
          </w:p>
          <w:p w14:paraId="43B56FE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2. Centralna instalacja i zarządzanie programami służącymi do ochrony stacji roboczych i serwerów plikowych Windows.</w:t>
            </w:r>
          </w:p>
          <w:p w14:paraId="2292141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Centralna konfiguracja i zarządzanie ochroną antywirusową, antyspyware’ową,  oraz zaporą osobistą (tworzenie reguł obowiązujących dla wszystkich stacji) zainstalowanymi na stacjach roboczych w sieci korporacyjnej z jednego serwera zarządzającego.</w:t>
            </w:r>
          </w:p>
          <w:p w14:paraId="5919417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 Możliwość integracji Domeny Active Directory w obu typach konsoli.</w:t>
            </w:r>
          </w:p>
          <w:p w14:paraId="38F087C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Możliwość uruchomienia zdalnego skanowania wybranych stacji roboczych.</w:t>
            </w:r>
          </w:p>
          <w:p w14:paraId="7E94F30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Możliwość sprawdzenia z centralnej konsoli zarządzającej stanu ochrony stacji roboczej (aktualnych ustawień programu, wersji programu i bazy wirusów, wyników skanowania skanera na żądanie, Zainstalowanych modułów, ostatniej aktualizacji oraz przypisanej polityki).</w:t>
            </w:r>
          </w:p>
          <w:p w14:paraId="333CD77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7. Możliwość utworzenia konta użytkownika z rolą administrator firmy, administrator sieci, analityk bezpieczeństwa lub z ustawieniami niestandardowymi </w:t>
            </w:r>
          </w:p>
          <w:p w14:paraId="4022F4C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Możliwość sprawdzenia z centralnej konsoli zarządzającej podstawowych informacji dotyczących stacji roboczej: adresów IP, wersji systemu operacyjnego.</w:t>
            </w:r>
          </w:p>
          <w:p w14:paraId="18155C7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Możliwość centralnej aktualizacji stacji roboczych z serwera w sieci lokalnej lub Internet</w:t>
            </w:r>
          </w:p>
          <w:p w14:paraId="068A44B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Możliwość wysłania linku instalacyjnego bezpośrednio z poziomu konsoli administracyjnej.</w:t>
            </w:r>
          </w:p>
          <w:p w14:paraId="0179D18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Możliwość zmiany konfiguracji na stacjach i serwerach z poziomu centralnej konsoli  zarządzającej lub z poziomu punktu końcowego po włączeniu odpowiedniej opcji w politykach bezpieczeństwa.</w:t>
            </w:r>
          </w:p>
          <w:p w14:paraId="39680DB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Możliwość uruchomienia centralnej konsoli jedynie z poziomu przeglądarki internetowej.</w:t>
            </w:r>
          </w:p>
          <w:p w14:paraId="67E3385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13. Możliwość ręcznego (na żądanie) i automatycznego generowanie raportów (według ustalonego harmonogramu) i wyeksportowanie go do formatu: .pdf i .csv</w:t>
            </w:r>
          </w:p>
          <w:p w14:paraId="12F5478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14. Raport generowany według harmonogramu z możliwością automatycznego wysłania go do osób zdefiniowanych w tym raporcie również zbiorczo w formie archiwum zip.</w:t>
            </w:r>
          </w:p>
          <w:p w14:paraId="66C5214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15. Możliwość generowania raportu co godzinę.</w:t>
            </w:r>
          </w:p>
          <w:p w14:paraId="3399FBC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Po instalacji oprogramowania antywirusowego nie jest wymagane ponowne uruchomienie komputera do prawidłowego działania programu.</w:t>
            </w:r>
          </w:p>
          <w:p w14:paraId="355CE57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Aktywacja modułu kontroli urządzeń nie wymaga restartu stacji docelowej.</w:t>
            </w:r>
          </w:p>
          <w:p w14:paraId="47DC272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18. Możliwość dodania etykiety do stacji roboczej.</w:t>
            </w:r>
          </w:p>
          <w:p w14:paraId="63D7C97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19. Możliwość dezinstalacji oprogramowania antywirusowego innych firm w trakcie instalacji zdalnej.</w:t>
            </w:r>
          </w:p>
          <w:p w14:paraId="68594F3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20. Możliwość przechowywania kwarantanny maksymalnie 180 dni </w:t>
            </w:r>
          </w:p>
          <w:p w14:paraId="4541FC61"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21. Możliwość definiowania czy pliki z kwarantanny mają być przesyłane do producenta i co jaki czas ma się ta czynność odbywać.</w:t>
            </w:r>
          </w:p>
          <w:p w14:paraId="0F7BDC9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22. Po aktualizacji sygnatur baz antywirusowych opcja automatycznego przeskanowania kwarantanny.</w:t>
            </w:r>
          </w:p>
          <w:p w14:paraId="1DC9A3E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23. W całym okresie trwania subskrypcji użytkownik ma prawo do korzystania z bezpłatnej pomocy technicznej świadczonej za pośrednictwem telefonu i poczty elektronicznej.</w:t>
            </w:r>
          </w:p>
          <w:p w14:paraId="5BA0DC95"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24. Wykorzystanie nierelacyjnej bazy danych MongoDB w serwerze administracyjnym.</w:t>
            </w:r>
          </w:p>
          <w:p w14:paraId="453B24E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25. Możliwość aktualizacji serwera administracyjnego bez potrzeby przeinstalowywania.</w:t>
            </w:r>
          </w:p>
          <w:p w14:paraId="0903BDE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26. Możliwość przypisywania polityk automatycznie po zalogowaniu do systemu operacyjnego w zależności od tego jaki użytkownik domenowy się zalogował lub do jakiej grupy domenowej on należy. </w:t>
            </w:r>
          </w:p>
          <w:p w14:paraId="6F986CA0"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27. Możliwość automatycznego przypisywania polityk na podstawie reguły lokalizacji, możliwość określenia lokalizacji na podstawie:</w:t>
            </w:r>
          </w:p>
          <w:p w14:paraId="458C3B0C"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lastRenderedPageBreak/>
              <w:t>- Zakres adresów IP/IP</w:t>
            </w:r>
          </w:p>
          <w:p w14:paraId="2FC21E31"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bramy</w:t>
            </w:r>
          </w:p>
          <w:p w14:paraId="450D07AE"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serwera WINS</w:t>
            </w:r>
          </w:p>
          <w:p w14:paraId="1FEC7BCC"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serwera DNS</w:t>
            </w:r>
          </w:p>
          <w:p w14:paraId="4E5615E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Połączenie DHCP sufiksów DNS</w:t>
            </w:r>
          </w:p>
          <w:p w14:paraId="5794169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Punkt końcowy może rozwiązać hosta</w:t>
            </w:r>
          </w:p>
          <w:p w14:paraId="673465FE"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Typ sieci</w:t>
            </w:r>
          </w:p>
          <w:p w14:paraId="60399CC2"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Nazwa hosta</w:t>
            </w:r>
          </w:p>
          <w:p w14:paraId="1D3FB65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28. Integracja z serwerem Syslog</w:t>
            </w:r>
          </w:p>
          <w:p w14:paraId="3043D93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29. Uwierzytelnienie dwuskładnikowe realizowane wyłącznie przez aplikację Google Authenticator</w:t>
            </w:r>
          </w:p>
          <w:p w14:paraId="35F1CFA1" w14:textId="77777777" w:rsidR="00297A85" w:rsidRPr="007C2E67" w:rsidRDefault="00297A85" w:rsidP="007C2E67">
            <w:pPr>
              <w:spacing w:after="0"/>
              <w:rPr>
                <w:rFonts w:asciiTheme="minorHAnsi" w:hAnsiTheme="minorHAnsi" w:cstheme="minorHAnsi"/>
                <w:sz w:val="22"/>
              </w:rPr>
            </w:pPr>
            <w:r w:rsidRPr="00CE4AB7">
              <w:rPr>
                <w:rFonts w:asciiTheme="minorHAnsi" w:hAnsiTheme="minorHAnsi" w:cstheme="minorHAnsi"/>
                <w:sz w:val="22"/>
              </w:rPr>
              <w:t>30. Możliwość ustawienia wymagania zmiany hasła logowania do konsoli co 90 dni</w:t>
            </w:r>
          </w:p>
          <w:p w14:paraId="18B71E7F" w14:textId="7EBDA56C"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31. Możliwość zablokowania konta w konsoli jeżeli użytkownik tego konta podejmował pięć kolejnych prób logowania nieprawidłowym hasłem</w:t>
            </w:r>
          </w:p>
          <w:p w14:paraId="44199AC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32. Funkcja pojedynczego logowania – Single Sign-on (SSO)</w:t>
            </w:r>
          </w:p>
          <w:p w14:paraId="2554417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33. Możliwość naprawy instalacji z poziomu konsoli</w:t>
            </w:r>
          </w:p>
          <w:p w14:paraId="2C60B618"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34. Raport streszczający - Możliwość podglądu raportu który streszcza stan środowiska w firmie z rozróżnieniem na takie sekcje jak:</w:t>
            </w:r>
          </w:p>
          <w:p w14:paraId="15368938"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 Zarządzane punkty końcowe </w:t>
            </w:r>
          </w:p>
          <w:p w14:paraId="683ADC4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Aktualny zapas wolnych miejsc w licencji z rozróżnieniem na stacje robocze Windows, serwery Windows, MacOS, Linux oraz fizyczne punkty końcowe i maszyny wirtualne</w:t>
            </w:r>
          </w:p>
          <w:p w14:paraId="352216DE"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Pięć najczęściej blokowanych zagrożeń</w:t>
            </w:r>
          </w:p>
          <w:p w14:paraId="77D41285"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Podział zagrożeń na urządzenia takie jak stacje robocze i serwery</w:t>
            </w:r>
          </w:p>
          <w:p w14:paraId="1DD76A4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Status incydentów bezpieczeństwa które wystąpiły</w:t>
            </w:r>
          </w:p>
          <w:p w14:paraId="6C1530A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Stan modułów punktów końcowych</w:t>
            </w:r>
          </w:p>
          <w:p w14:paraId="03F7A6F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Ocena ryzyka firmy</w:t>
            </w:r>
          </w:p>
          <w:p w14:paraId="4ECC619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 Zablokowane strony WWW w oparciu o wykryte tam szkodliwe oprogramowanie, phishing, oszustwa. </w:t>
            </w:r>
          </w:p>
          <w:p w14:paraId="11C7AE6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Zablokowane techniki ataku sieciowego z podziałem na techniki ataku takie jak wczesny dostęp, dostęp do poświadczeń, wykrycie, ruch poprzeczny, crimeware</w:t>
            </w:r>
            <w:r w:rsidRPr="00CD6967">
              <w:rPr>
                <w:rFonts w:asciiTheme="minorHAnsi" w:hAnsiTheme="minorHAnsi" w:cstheme="minorHAnsi"/>
                <w:strike/>
                <w:color w:val="FF0000"/>
                <w:sz w:val="22"/>
              </w:rPr>
              <w:tab/>
            </w:r>
          </w:p>
          <w:p w14:paraId="34796348"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 xml:space="preserve">35. Możliwość integracji z innymi systemami poprzez API takich elementów bądź sekcji jak: </w:t>
            </w:r>
          </w:p>
          <w:p w14:paraId="2FE282CB"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a) Pakiety</w:t>
            </w:r>
          </w:p>
          <w:p w14:paraId="1FC08415"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b) Sieć</w:t>
            </w:r>
          </w:p>
          <w:p w14:paraId="3797E768"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 xml:space="preserve">c) Kwarantanna </w:t>
            </w:r>
          </w:p>
          <w:p w14:paraId="59954916"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d) Licencjonowanie</w:t>
            </w:r>
          </w:p>
          <w:p w14:paraId="4F21B5B2"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e) Integracje</w:t>
            </w:r>
          </w:p>
          <w:p w14:paraId="5B444C4C"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f) Polityki</w:t>
            </w:r>
          </w:p>
          <w:p w14:paraId="662FE942"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g) Raporty</w:t>
            </w:r>
          </w:p>
          <w:p w14:paraId="57146729"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h) Konta</w:t>
            </w:r>
          </w:p>
          <w:p w14:paraId="44C67619" w14:textId="77777777" w:rsidR="00297A85" w:rsidRPr="007C2E67" w:rsidRDefault="00297A85" w:rsidP="007C2E67">
            <w:pPr>
              <w:spacing w:after="0"/>
              <w:rPr>
                <w:rFonts w:asciiTheme="minorHAnsi" w:hAnsiTheme="minorHAnsi" w:cstheme="minorHAnsi"/>
                <w:sz w:val="22"/>
              </w:rPr>
            </w:pPr>
            <w:r w:rsidRPr="009B666C">
              <w:rPr>
                <w:rFonts w:asciiTheme="minorHAnsi" w:hAnsiTheme="minorHAnsi" w:cstheme="minorHAnsi"/>
                <w:strike/>
                <w:color w:val="FF0000"/>
                <w:sz w:val="22"/>
              </w:rPr>
              <w:t>i) Firmy</w:t>
            </w:r>
          </w:p>
          <w:p w14:paraId="0CAD6DA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36. Możliwość utworzenia reguły która będzie usuwała punkty końcowe z konsoli zarządzającej jeżeli punkt końcowy nie połączył się z konsolą przez określoną liczbę dni.</w:t>
            </w:r>
          </w:p>
          <w:p w14:paraId="74539D71" w14:textId="77777777" w:rsidR="00297A85" w:rsidRPr="00EC21CD" w:rsidRDefault="00297A85" w:rsidP="007C2E67">
            <w:pPr>
              <w:spacing w:after="0"/>
              <w:rPr>
                <w:rFonts w:asciiTheme="minorHAnsi" w:hAnsiTheme="minorHAnsi" w:cstheme="minorHAnsi"/>
                <w:strike/>
                <w:color w:val="FF0000"/>
                <w:sz w:val="22"/>
              </w:rPr>
            </w:pPr>
            <w:r w:rsidRPr="00EC21CD">
              <w:rPr>
                <w:rFonts w:asciiTheme="minorHAnsi" w:hAnsiTheme="minorHAnsi" w:cstheme="minorHAnsi"/>
                <w:strike/>
                <w:color w:val="FF0000"/>
                <w:sz w:val="22"/>
              </w:rPr>
              <w:t>37. Możliwość określenia własnego serwera NTP3</w:t>
            </w:r>
          </w:p>
          <w:p w14:paraId="46CBDDBA"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38. Integracja z vCenter Server</w:t>
            </w:r>
          </w:p>
          <w:p w14:paraId="16061525"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39. Integracja z Xen Server</w:t>
            </w:r>
          </w:p>
          <w:p w14:paraId="0265E77D"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40. Intergracja z Azure</w:t>
            </w:r>
          </w:p>
          <w:p w14:paraId="1A6E5EFC"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lastRenderedPageBreak/>
              <w:t>41. Możliwość wyświetlania adresu MAC dołączonego do nazwy hosta.</w:t>
            </w:r>
          </w:p>
          <w:p w14:paraId="173EA25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42. Możliwość wyświetlenia czy punkt końcowy jest serwerem czy stacją roboczą.</w:t>
            </w:r>
          </w:p>
          <w:p w14:paraId="58E6EEA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43. Możliwość wyświetlenia informacji czy zainstalowany na punkcie końcowym system operacyjny to Windows, Linux, MacOS</w:t>
            </w:r>
            <w:r w:rsidRPr="007C2E67">
              <w:rPr>
                <w:rFonts w:asciiTheme="minorHAnsi" w:hAnsiTheme="minorHAnsi" w:cstheme="minorHAnsi"/>
                <w:sz w:val="22"/>
              </w:rPr>
              <w:tab/>
            </w:r>
          </w:p>
          <w:p w14:paraId="2E5F1B1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44. Możliwość wyświetlenia wersji systemu operacyjnego zainstalowanego na punkcie końcowym.</w:t>
            </w:r>
          </w:p>
          <w:p w14:paraId="11A0378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45. Możliwość filtrowania punktów końcowych, które były online w ciągu ostatnich 24 godzin, 7 lub 30 dni.</w:t>
            </w:r>
          </w:p>
          <w:p w14:paraId="4A7FD40B"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t>46. Menu tworzenia paczek instalacyjnych musi określać czy dany moduł jest dostępny dla stacji roboczych Windows, Serwerów Windows, Linux, MacOS</w:t>
            </w:r>
          </w:p>
          <w:p w14:paraId="24F69033"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t>Oprogramowanie umożliwia pobranie oddzielnego pakietu instalacyjnego dla systemów MacOS z Intel x86 oraz oddzielnego dla Apple M1</w:t>
            </w:r>
          </w:p>
          <w:p w14:paraId="2206C51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47. Możliwość scentralizowanego podglądu wykrytych zagrożeń z wszystkich modułów </w:t>
            </w:r>
            <w:r w:rsidRPr="007C2E67">
              <w:rPr>
                <w:rFonts w:asciiTheme="minorHAnsi" w:hAnsiTheme="minorHAnsi" w:cstheme="minorHAnsi"/>
                <w:sz w:val="22"/>
              </w:rPr>
              <w:tab/>
              <w:t>ochrony w jednym miejscu i odfiltrowania ich według daty, kategorii, typu zagrożenia, działań naprawczych i innych</w:t>
            </w:r>
          </w:p>
          <w:p w14:paraId="78C34DD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48. Możliwość skanowania SSL dla połączeń RDP</w:t>
            </w:r>
          </w:p>
          <w:p w14:paraId="358C3B2F" w14:textId="05476A06"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 xml:space="preserve">Licencja na oprogramowanie antywirusowe min. </w:t>
            </w:r>
            <w:r w:rsidR="007C2E67">
              <w:rPr>
                <w:rFonts w:asciiTheme="minorHAnsi" w:hAnsiTheme="minorHAnsi" w:cstheme="minorHAnsi"/>
                <w:sz w:val="22"/>
                <w:u w:val="single"/>
              </w:rPr>
              <w:t>36</w:t>
            </w:r>
            <w:r w:rsidRPr="007C2E67">
              <w:rPr>
                <w:rFonts w:asciiTheme="minorHAnsi" w:hAnsiTheme="minorHAnsi" w:cstheme="minorHAnsi"/>
                <w:sz w:val="22"/>
                <w:u w:val="single"/>
              </w:rPr>
              <w:t xml:space="preserve"> miesi</w:t>
            </w:r>
            <w:r w:rsidR="007C2E67">
              <w:rPr>
                <w:rFonts w:asciiTheme="minorHAnsi" w:hAnsiTheme="minorHAnsi" w:cstheme="minorHAnsi"/>
                <w:sz w:val="22"/>
                <w:u w:val="single"/>
              </w:rPr>
              <w:t>ęcy</w:t>
            </w:r>
          </w:p>
        </w:tc>
      </w:tr>
    </w:tbl>
    <w:p w14:paraId="08A59F07" w14:textId="3D188D3D" w:rsidR="00E05BF0" w:rsidRPr="004B4B6D" w:rsidRDefault="00E05BF0" w:rsidP="006B2DF1">
      <w:pPr>
        <w:pStyle w:val="Nagwek3"/>
      </w:pPr>
      <w:bookmarkStart w:id="739" w:name="_Toc116562408"/>
      <w:bookmarkEnd w:id="736"/>
      <w:r w:rsidRPr="004B4B6D">
        <w:lastRenderedPageBreak/>
        <w:t>Oprogramowanie do zarządzania  infrastrukturą sprzętową - 100 licencji</w:t>
      </w:r>
      <w:bookmarkEnd w:id="739"/>
    </w:p>
    <w:tbl>
      <w:tblPr>
        <w:tblStyle w:val="Tabela-Siatka1"/>
        <w:tblW w:w="5000" w:type="pct"/>
        <w:tblLook w:val="0000" w:firstRow="0" w:lastRow="0" w:firstColumn="0" w:lastColumn="0" w:noHBand="0" w:noVBand="0"/>
      </w:tblPr>
      <w:tblGrid>
        <w:gridCol w:w="9062"/>
      </w:tblGrid>
      <w:tr w:rsidR="00633C62" w:rsidRPr="00633C62" w14:paraId="17DA9DF2" w14:textId="77777777" w:rsidTr="00633C62">
        <w:trPr>
          <w:trHeight w:val="284"/>
        </w:trPr>
        <w:tc>
          <w:tcPr>
            <w:tcW w:w="5000" w:type="pct"/>
          </w:tcPr>
          <w:p w14:paraId="2BE1FE04" w14:textId="2608DD25" w:rsidR="00633C62" w:rsidRPr="00633C62" w:rsidRDefault="00633C62" w:rsidP="002B44EA">
            <w:pPr>
              <w:shd w:val="clear" w:color="auto" w:fill="FFFFFF" w:themeFill="background1"/>
              <w:jc w:val="center"/>
              <w:rPr>
                <w:rFonts w:asciiTheme="minorHAnsi" w:hAnsiTheme="minorHAnsi" w:cstheme="minorHAnsi"/>
                <w:b/>
                <w:color w:val="000000" w:themeColor="text1"/>
                <w:sz w:val="22"/>
              </w:rPr>
            </w:pPr>
            <w:r w:rsidRPr="00633C62">
              <w:rPr>
                <w:rFonts w:asciiTheme="minorHAnsi" w:hAnsiTheme="minorHAnsi" w:cstheme="minorHAnsi"/>
                <w:b/>
                <w:bCs/>
                <w:color w:val="000000" w:themeColor="text1"/>
                <w:sz w:val="22"/>
              </w:rPr>
              <w:t>Charakterystyka (wymagania minimalne)</w:t>
            </w:r>
          </w:p>
        </w:tc>
      </w:tr>
      <w:tr w:rsidR="00633C62" w:rsidRPr="00633C62" w14:paraId="44E0F207" w14:textId="77777777" w:rsidTr="00633C62">
        <w:trPr>
          <w:trHeight w:val="846"/>
        </w:trPr>
        <w:tc>
          <w:tcPr>
            <w:tcW w:w="5000" w:type="pct"/>
          </w:tcPr>
          <w:p w14:paraId="06EC6DAC"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Informacje podstawowe</w:t>
            </w:r>
          </w:p>
          <w:p w14:paraId="3738180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Dostarczone licencje na oprogramowanie są bezterminowe. </w:t>
            </w:r>
          </w:p>
          <w:p w14:paraId="7DFFB03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Dostarczone licencje na oprogramowanie dostarczone są z 12 miesięcznym supportem producenta, liczonym od daty zakończenia wdrożenia. </w:t>
            </w:r>
          </w:p>
          <w:p w14:paraId="55192E9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Obsługa serwisowa w zakresie błędów realizowana jest z czasem reakcji 3 dni robocze oraz czasem naprawy 14 dni roboczych. W ramach supportu przysługuje dostęp do nowych wersji systemu oraz wsparcia technicznego producenta. </w:t>
            </w:r>
          </w:p>
          <w:p w14:paraId="421D184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Dostarczone licencje na oprogramowanie muszą objąć co najmniej 200 stanowisk komputerowych i  nie mogą mieć ograniczeń ilościowych dotyczących liczby obsługiwanych innych zasobów (np. drukarki, skanery, monitory itp). Ponadto musi posiadać co najmniej 2  licencje dostępowę do konsoli zarządzającej</w:t>
            </w:r>
          </w:p>
          <w:p w14:paraId="7138D87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polski oraz angielski interfejs językowy.</w:t>
            </w:r>
          </w:p>
          <w:p w14:paraId="2CD65A4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architekturę trójwarstwową składającą się z Bazy Danych, Serwera Aplikacji oraz Agenta.</w:t>
            </w:r>
          </w:p>
          <w:p w14:paraId="36521D0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serwera aplikacji umożliwia dystrybucję zadań oraz plików wg zaprojektowanej trasy przepływu danych z dedykowanego dla każdej lokalizacji repozytorium plików.</w:t>
            </w:r>
          </w:p>
          <w:p w14:paraId="07314B9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zaprojektowanie drzewiastej struktury przepływu danych (trasy) pomiędzy agentami a centralnym serwerem systemu.</w:t>
            </w:r>
          </w:p>
          <w:p w14:paraId="092DF83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Odczyt informacji dotyczących parametrów sprzętowych komputera odbywa się za pośrednictwem agenta poprzez lokalny odczyt WMI oraz bezpośredni dostęp do komponentów np. bezpośredni odczyt parametrów z BIOS’u komputera.</w:t>
            </w:r>
          </w:p>
          <w:p w14:paraId="4397077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Agenta umożliwia audyt off-line, poprzez uruchomienie skanera (z GUI) bez konieczności instalacji, oraz zapis wyników do szyfrowanego pliku.</w:t>
            </w:r>
          </w:p>
          <w:p w14:paraId="1406BC7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posiada procedurę uwierzytelnienia i autoryzacji kont operatorów w konsoli zarządzającej poprzez fizyczne zabezpieczenie sprzętowe (lokalne lub sieciowe) wraz z hasłem, który umożliwia jednoczesną prace wielu administratorom. Logowanie użytkowników konsoli zarządzającej umożliwia integrację z kontami Active Directory. </w:t>
            </w:r>
          </w:p>
          <w:p w14:paraId="6178352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posiada moduł zarządzania uprawnieniami operatorów konsoli zarządzającej zgodny </w:t>
            </w:r>
          </w:p>
          <w:p w14:paraId="5B9D28C2" w14:textId="77777777" w:rsidR="00633C62" w:rsidRPr="00633C62" w:rsidRDefault="00633C62" w:rsidP="00371B05">
            <w:pPr>
              <w:spacing w:after="0"/>
              <w:rPr>
                <w:rFonts w:asciiTheme="minorHAnsi" w:hAnsiTheme="minorHAnsi" w:cstheme="minorHAnsi"/>
                <w:color w:val="000000" w:themeColor="text1"/>
                <w:sz w:val="22"/>
                <w:lang w:val="en-US" w:eastAsia="pl-PL"/>
              </w:rPr>
            </w:pPr>
            <w:r w:rsidRPr="00633C62">
              <w:rPr>
                <w:rFonts w:asciiTheme="minorHAnsi" w:hAnsiTheme="minorHAnsi" w:cstheme="minorHAnsi"/>
                <w:color w:val="000000" w:themeColor="text1"/>
                <w:sz w:val="22"/>
                <w:lang w:val="en-US" w:eastAsia="pl-PL"/>
              </w:rPr>
              <w:t xml:space="preserve">z modelem RBAC (Role Based Access Control). </w:t>
            </w:r>
          </w:p>
          <w:p w14:paraId="37318EC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współpracuje z serwerem MsSQL Server 2008-2019.</w:t>
            </w:r>
          </w:p>
          <w:p w14:paraId="033ECB7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serwera aplikacji posiada funkcjonalność centralnego wysyłania wybranych powiadomień mailowych.</w:t>
            </w:r>
          </w:p>
          <w:p w14:paraId="1B0FB0E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przypisywanie wybranych jednostek organizacyjnych, Jednostek Lokalizacyjnych oraz typów zasobów do poszczególnych użytkowników konsoli. Wszelkie raporty, zestawienia oraz funkcje obejmują wtedy tylko w/w przypisane obiekty.</w:t>
            </w:r>
          </w:p>
          <w:p w14:paraId="440160C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jest podpisane cyfrowo przez producenta ważnym certyfikatem, z prawidłową ścieżką certyfikacji, w której główny urząd certyfikacji (Root CA) jest uczestnikiem programu certyfikatów głównych systemu Windows. Podpis cyfrowy dotyczy każdego składnika Producenta systemu włączając w to pliki wykonywalne (*.exe), pliki bibliotek współdzielonych (*.dll), pliki sterowników (*.sys) oraz pliki paczek oprogramowania (*.msi).</w:t>
            </w:r>
          </w:p>
          <w:p w14:paraId="03E9EC1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realizuje bezpośrednie zarządzanie wszystkimi modułami systemu z poziomu tej samej konsoli zarządzającej bez użycia wywoływanych widocznych interfejsów WWW.</w:t>
            </w:r>
          </w:p>
          <w:p w14:paraId="2E4C271D" w14:textId="4B0C4003"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agenta realizuje wszystkie funkcjonalności za pomocą aplikacji lub usług wyprodukowanych i podpisanych cyfrowo przez Producenta bez użycia aplikacji oraz usług firm trzecich za wyjątkiem aplikacji oraz usług wbudowanych w system operacyjny, na którym zainstalowany został Agent.  </w:t>
            </w:r>
          </w:p>
          <w:p w14:paraId="3A85572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agentów posiada obsługę sesji terminalowych Windows.</w:t>
            </w:r>
          </w:p>
          <w:p w14:paraId="286D684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dowolną konfigurację pracy wszystkich agentów, grupy agentów, pojedynczego agenta, poprzez dziedziczenie definiowanych przez administratora parametrów. Zmiany konfiguracji agentów następują w trybie natychmiastowym (online).</w:t>
            </w:r>
          </w:p>
          <w:p w14:paraId="0846685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automatyczny import drzewiastej struktury organizacyjnej zamawiającego (bez ograniczeń ilości zagnieżdżeń z kontenera Active Directory/OpenLDAP), kont użytkowników oraz komputerów wraz z zachowaniem ich oryginalnego położenia z możliwością tworzenia listy filtrów zawężających węzły danych wraz z możliwością wskazania docelowej gałęzi struktury organizacyjnej lub lokalizacyjnej Zamawiającego.</w:t>
            </w:r>
          </w:p>
          <w:p w14:paraId="101D0DA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kreator powiązań dowolnych atrybutów obiektów z usługi katalogowej do wskazanych atrybutów zasobów systemowych.</w:t>
            </w:r>
          </w:p>
          <w:p w14:paraId="45A1567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współpracę z nieograniczoną ilością kontrolerów domen z zachowaniem podległej struktury drzewiastej.</w:t>
            </w:r>
          </w:p>
          <w:p w14:paraId="597E35A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automatyczny import informacji dotyczących przynależności użytkowników oraz stanowisk komputerowych do grup struktury katalogowej.</w:t>
            </w:r>
          </w:p>
          <w:p w14:paraId="59DCD9C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raport przedstawiający informacje nt. grup struktury katalogowej wraz przynależącymi do nich użytkownikami.</w:t>
            </w:r>
          </w:p>
          <w:p w14:paraId="089C65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W przypadku wątpliwości zamawiający zastrzega sobie prawo (w przeciągu do 7 dni od terminu otwarcia ofert) do wezwania wykonawcy do prezentacji zaoferowanego rozwiązania celem </w:t>
            </w:r>
            <w:r w:rsidRPr="00633C62">
              <w:rPr>
                <w:rFonts w:asciiTheme="minorHAnsi" w:hAnsiTheme="minorHAnsi" w:cstheme="minorHAnsi"/>
                <w:color w:val="000000" w:themeColor="text1"/>
                <w:sz w:val="22"/>
                <w:lang w:eastAsia="pl-PL"/>
              </w:rPr>
              <w:lastRenderedPageBreak/>
              <w:t>weryfikacji zgodności z wymaganiami stawianymi przez zamawiającego w niniejszym postępowaniu.</w:t>
            </w:r>
          </w:p>
          <w:p w14:paraId="3B8AA118"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Zakres funkcjonalny systemu:</w:t>
            </w:r>
          </w:p>
          <w:p w14:paraId="5052DBC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wbudowany alerter, którego zadaniem jest cykliczne informowanie (poprzez e-mail) administratorów systemu o zmianach w zakresie konfiguracji sprzętowej, zmianach w oprogramowaniu (instalacja, dezinstalacja), kończących się okresach gwarancji zarządzanych zasobów, wygasaniu licencji na oprogramowanie, informacje o planowanych przeglądach serwisowych, obciążenie pamięci RAM oraz zajętość dysków twardych.</w:t>
            </w:r>
          </w:p>
          <w:p w14:paraId="15C634C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prezentację widoku zarządzanych stanowisk komputerowych w postaci listy stanowisk, drzewiastej struktury wg jednostek organizacyjnych, jednostek lokalizacyjnych, struktury katalogowej, struktury sieciowej (pule IP) oraz własnego podziału.</w:t>
            </w:r>
          </w:p>
          <w:p w14:paraId="6FE3040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dynamiczne zawężania wyników wyszukiwania ww. widoków na podstawie prezentowanych w nich atrybutów.</w:t>
            </w:r>
          </w:p>
          <w:p w14:paraId="731DEBD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generowanie wybranych raportów do pliku: PDF, CSV i Excel.</w:t>
            </w:r>
          </w:p>
          <w:p w14:paraId="5DEE52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wybór instalacji agenta w trybie standardowym oraz bezpiecznym tj. braku wkompilowanych funkcji takich jak zdalne zarządzanie, transfer plików, zdalny pulpit.</w:t>
            </w:r>
          </w:p>
          <w:p w14:paraId="1ACDC12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w bazie danych informacji o uruchomieniu i wyłączeniu komputera oraz zalogowaniu i wylogowaniu użytkownika.</w:t>
            </w:r>
          </w:p>
          <w:p w14:paraId="6278544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filtrację okresową oraz wg. grup stanowisk.</w:t>
            </w:r>
          </w:p>
          <w:p w14:paraId="698A6AEF"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Inwentaryzacja konfiguracji komputerów</w:t>
            </w:r>
          </w:p>
          <w:p w14:paraId="7E352F5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wykrywanie zmian w konfiguracji sprzętowej komputerów.</w:t>
            </w:r>
          </w:p>
          <w:p w14:paraId="5966C2C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dodatkowych informacji inwentaryzacyjnych dotyczących całego stanowiska komputerowego w zakresie numeru seryjnego komputera, numeru seryjnego monitora, numeru seryjnego drukarki, numeru seryjnego dowolnych urządzeń peryferyjnych,</w:t>
            </w:r>
          </w:p>
          <w:p w14:paraId="564B049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wydruk kartoteki sprzętowej stanowiska komputerowego.</w:t>
            </w:r>
          </w:p>
          <w:p w14:paraId="16FAF1F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samodzielną edycję wyglądu kartoteki sprzętowej, protokołów przekazania oraz zwrotu zasobów za pomocą graficznego kreatora wyglądu.</w:t>
            </w:r>
          </w:p>
          <w:p w14:paraId="3421488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edytowanych szablonów (min. kartoteka sprzętowa, protokoły przekazania/zwrotu zasobów) w kontekście zalogowanego operatora konsoli zarządzającej.</w:t>
            </w:r>
          </w:p>
          <w:p w14:paraId="7BE92F6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projektowanie, generowanie oraz wydruk etykiet inwentaryzacyjnych w zakresie : model, nr inwentaryzacyjny, data zakupu, jednostka, wraz z obsługą kodów kreskowych w standardzie EAN128 oraz PDF417</w:t>
            </w:r>
          </w:p>
          <w:p w14:paraId="3BCD392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okresową automatyczną inwentaryzację parametrów sprzętowych stanowiska: HDD, RAM, CPU, karta sieciowa, system operacyjny, karta graficzna itp.</w:t>
            </w:r>
          </w:p>
          <w:p w14:paraId="4B16247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analizę sprzętową:</w:t>
            </w:r>
          </w:p>
          <w:p w14:paraId="2B81FC3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płyty głównej w zakresie model, producent, nr. seryjny,</w:t>
            </w:r>
          </w:p>
          <w:p w14:paraId="34B6988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CPU w zakresie nazwy, modelu, producenta, częstotliwości,</w:t>
            </w:r>
          </w:p>
          <w:p w14:paraId="5C069A9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 HDD w zakresie numeru seryjnego dysku, numeru seryjnego partycji, rozmiaru pamięci, </w:t>
            </w:r>
          </w:p>
          <w:p w14:paraId="046525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RAM w zakresie wielkości pamięci,</w:t>
            </w:r>
          </w:p>
          <w:p w14:paraId="3762B4F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karty sieciowej w zakresie model, adres IP, adres MAC,</w:t>
            </w:r>
          </w:p>
          <w:p w14:paraId="60C42E4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karty graficznej w zakresie model.</w:t>
            </w:r>
          </w:p>
          <w:p w14:paraId="61306AD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odczyt informacji dotyczących systemu operacyjnego w zakresie nazwy, wersji, daty instalacji, zainstalowanych poprawek, dostępnych kluczy licencyjnych, produkt ID.</w:t>
            </w:r>
          </w:p>
          <w:p w14:paraId="1980203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odczyt informacji sieciowych w zakresie adresu IO, adresu MAC, nazwy sieciowej.</w:t>
            </w:r>
          </w:p>
          <w:p w14:paraId="63608A7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odczyt informacji sprzętowych z BIOS w zakresie nazwy BIOS, daty, producenta.</w:t>
            </w:r>
          </w:p>
          <w:p w14:paraId="09ADB33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przegląd historii zmian parametrów sprzętowych komputerowych.</w:t>
            </w:r>
          </w:p>
          <w:p w14:paraId="67C0AAE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stanowisk komputerowych pod względem parametrów sprzętowo-systemowych.</w:t>
            </w:r>
          </w:p>
          <w:p w14:paraId="656958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analizę (aktualna oraz historyczna) średniego obciążenia CPU oraz transferu IO przez dowolnie wybrany proces w zadanych czasookresie.</w:t>
            </w:r>
          </w:p>
          <w:p w14:paraId="1562E4E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okresowe próbkowanie obciążenia procesora oraz zajętości pamięci RAM z możliwością zapisu odczytanych wyników do bazy w celu późniejszej analizy (historia obciążenia komputera).</w:t>
            </w:r>
          </w:p>
          <w:p w14:paraId="0DF43C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stanu zajętości dysków, obciążenia pamięci RAM oraz CPU w formie graficznych wykresów obejmujących wszystkie zarejestrowane w systemie stanowiska.</w:t>
            </w:r>
          </w:p>
          <w:p w14:paraId="4B6E7BE2"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Inwentaryzacja oprogramowania</w:t>
            </w:r>
          </w:p>
          <w:p w14:paraId="68936A7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automatyczną inwentaryzację zainstalowanego na komputerach oprogramowania.</w:t>
            </w:r>
          </w:p>
          <w:p w14:paraId="7A68229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wszystkich programów zainstalowanych na komputerach.</w:t>
            </w:r>
          </w:p>
          <w:p w14:paraId="08048A2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zestawień zainstalowanych typów programów (freeware, shareware itp.).</w:t>
            </w:r>
          </w:p>
          <w:p w14:paraId="3135892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wykazów z zainstalowanym, dowolnie wybranym programem.</w:t>
            </w:r>
          </w:p>
          <w:p w14:paraId="6DDCA9B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zestawień zainstalowanych systemów operacyjnych na komputerach.</w:t>
            </w:r>
          </w:p>
          <w:p w14:paraId="4566A81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wykazów stanowisk z brakiem zainstalowanego, dowolnie wybranego, programu.</w:t>
            </w:r>
          </w:p>
          <w:p w14:paraId="0E4A7A0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wbudowany mechanizm umożliwiający, poprzez GUI konsoli, zdalną grupową dezinstalację oprogramowania np. pakietów MS Office.</w:t>
            </w:r>
          </w:p>
          <w:p w14:paraId="5A374C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oznaczanie kolorem aplikacji zabronionych oraz zgodnych ze standardem (wymagana w organizacji) wraz z możliwością raportowania wg w/w klasyfikacji.</w:t>
            </w:r>
          </w:p>
          <w:p w14:paraId="167C108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okresowe skanowanie aktualnie uruchomionych procesów systemowych wraz z historią występowania procesu podczas wcześniejszych skanów. </w:t>
            </w:r>
          </w:p>
          <w:p w14:paraId="3092A21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informacji o procesach w bazie danych i powinny zawierać następujące informacje: nazwa procesu, lokalizacja, zajmowana pamięć.</w:t>
            </w:r>
          </w:p>
          <w:p w14:paraId="0462570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zablokowanie na stacji roboczej wybranych procesów celem uniemożliwienia ich uruchomienia przez użytkownika.</w:t>
            </w:r>
          </w:p>
          <w:p w14:paraId="4BB08FB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filtry aktywności pozwalające na zdalne usunięcie nielegalnych danych np. plików AVI, MP3, MP4 bez konieczności fizycznej obecności użytkownika przy stacji.</w:t>
            </w:r>
          </w:p>
          <w:p w14:paraId="2D20F498"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Zarządzanie licencjami, audyt oprogramowania</w:t>
            </w:r>
          </w:p>
          <w:p w14:paraId="645438B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wbudowaną bazę sygnatur aplikacji (produktów) wraz z możliwością automatycznej aktualizacji wzorców ze strony Producenta oprogramowania</w:t>
            </w:r>
          </w:p>
          <w:p w14:paraId="0E0FD77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zdefiniowanie własnych sygnatur aplikacji (produktów) wykorzystywanych </w:t>
            </w:r>
          </w:p>
          <w:p w14:paraId="10C998B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w procesie automatycznego audytu licencji (rozliczenie ilościowe).</w:t>
            </w:r>
          </w:p>
          <w:p w14:paraId="20F39B7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wykonanie audytu licencji tj. systemowego porównania zidentyfikowanego na stanowiskach komputerowych oprogramowania (produktów) z zakupionymi licencjami wprowadzonymi do systemu jako odpowiednie obiekty. Mechanizm audytu umożliwia rozliczenie licencji z wykorzystaniem mechanizmów downgrade, upgrade.</w:t>
            </w:r>
          </w:p>
          <w:p w14:paraId="3C9EE90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historii wykonywanych audytów licencji.</w:t>
            </w:r>
          </w:p>
          <w:p w14:paraId="375FC85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bazy licencji systemowo/programowych i przypisywanie ich do stanowisk komputerowych oraz użytkowników.</w:t>
            </w:r>
          </w:p>
          <w:p w14:paraId="40A5BE4B"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Zarządzanie zasobami oraz użytkownikami</w:t>
            </w:r>
          </w:p>
          <w:p w14:paraId="31820A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klonowanie wybranych typów zasobów</w:t>
            </w:r>
          </w:p>
          <w:p w14:paraId="64D6E6D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własnych szablonów widoków zasobów z określeniem analizowanych typów zasobów, widocznych atrybutów oraz informacji nt. powiązań pomiędzy zasobami.</w:t>
            </w:r>
          </w:p>
          <w:p w14:paraId="2363A26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własnych atrybutów o typach co najmniej: tekst, liczba, bit, data, wartość słownikowa dla wybranego typu zasobu.</w:t>
            </w:r>
          </w:p>
          <w:p w14:paraId="4058FA8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oraz przegląd historii zmian dowolnego atrybutu zasobu w zakresie: operator, data, czas, poprzednia oraz nowa wartość.</w:t>
            </w:r>
          </w:p>
          <w:p w14:paraId="30906CC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dowolnych relacji pomiędzy zasobami (np. powiązania stanowiska z pracownikiem, licencją, innym zasobem) wraz z zapisem historii relacji zasobów.</w:t>
            </w:r>
          </w:p>
          <w:p w14:paraId="2FA9F6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dodatkowych atrybutów dla wybranych relacji pomiędzy zasobami w zakresie zgodnym z atrybutami typów zasobów.</w:t>
            </w:r>
          </w:p>
          <w:p w14:paraId="2668D8F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przypisywanie do każdego z zarządzanych w systemie zasobów dokumentów typu: faktura zakupu, gwarancja, umowa serwisowa. Bazą dokumentów jest centralne repozytorium umożliwiające powiazania dokumentów z zasobami w relacji 1:N wraz z podglądem przypisanych zasobów oraz wydrukiem.</w:t>
            </w:r>
          </w:p>
          <w:p w14:paraId="1F57285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dowolnego zasobu inwentaryzacyjnego (np. telefon, drukarka, nawigacja) wraz z kreatorem widocznych/wymaganych atrybutów edycyjnych.</w:t>
            </w:r>
          </w:p>
          <w:p w14:paraId="6DB41B9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dedykowaną (zintegrowaną z serwerem aplikacji) aplikację na platformę Android umożliwiającą spis z natury zinwentaryzowanych zasobów.</w:t>
            </w:r>
          </w:p>
          <w:p w14:paraId="3193B60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import danych z zewnętrznego pliku CSV zawierającego informacje inwentaryzacyjne z nowo zakupionych urządzeń w zakresie: numer faktury, numer seryjny, model, nazwa, data zakupu.</w:t>
            </w:r>
          </w:p>
          <w:p w14:paraId="0ABB886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zaprojektowanie własnego schematu importu danych z zewnętrznego pliku CSV.</w:t>
            </w:r>
          </w:p>
          <w:p w14:paraId="576CD16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automatyczne tworzenie relacji pracownik-komputer na podstawie atrybutów obiektu w usłudze katalogowej.</w:t>
            </w:r>
          </w:p>
          <w:p w14:paraId="2E10A8E1"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Zdalny pulpit, zdalne zarządzanie komputerem</w:t>
            </w:r>
          </w:p>
          <w:p w14:paraId="502B7CE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całkowitą interakcję administratora z użytkownikiem, polegającą na podłączeniu do stanowiska (przejęcie pulpitu) administratora bez konieczności uprzedniego wylogowania użytkownika. Funkcjonalność zdalnego pulpit nie może wymagać instalacji aplikacji firm trzecich.</w:t>
            </w:r>
          </w:p>
          <w:p w14:paraId="2F62A5F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wybór monitora, którego ekran ma zostać przejęty podczas połączenia zdalnego. Podczas aktywnego połączenia zdalnego, użytkownik jest informowany o trwaniu sesji zdalnej poprzez wyświetlanie na aktywnym monitorze kontrastowego obramowania ekranu.</w:t>
            </w:r>
          </w:p>
          <w:p w14:paraId="7685F9F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zdalne zarządzanie (bez użycia RDP/VNC itp.) lokalnymi kontami użytkowników w zakresie (tworzenie, usuwanie, edycja, zmiana hasła oraz typ konta).</w:t>
            </w:r>
          </w:p>
          <w:p w14:paraId="0CD2DDD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wysyłanie polecenia Wake-on LAN.</w:t>
            </w:r>
          </w:p>
          <w:p w14:paraId="1095064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zdalną dwukierunkową linię poleceń.</w:t>
            </w:r>
          </w:p>
          <w:p w14:paraId="401E99B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przesyłanie plików/katalogów od zdalnego użytkownika do administratora i/lub od administratora do zdalnego użytkownika bez względu na lokalizację sieciową komputera (LAN, WAN, Internet).</w:t>
            </w:r>
          </w:p>
          <w:p w14:paraId="70FC36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konfigurację przez administratora parametrów połączenia z użytkownikiem w zakresie: ilość kolorów, ilość klatek/sekundę, skalowanie okna użytkownika, jeżeli jest ono większe niż rozdzielczość stacji administratora.</w:t>
            </w:r>
          </w:p>
          <w:p w14:paraId="16C10D3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wybór aktywnych sesji terminalowych, do których chcemy się podłączyć. </w:t>
            </w:r>
          </w:p>
          <w:p w14:paraId="0724457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zbiorczy podgląd zdalnych pulpitów stacji. </w:t>
            </w:r>
          </w:p>
          <w:p w14:paraId="15894A8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zarządzanie technologią iAMT, vPro w zakresie uwzględniającym min.: Serial Over Lan (SOL), IDE Redirection (IDER), Hardware KVM, Assets.</w:t>
            </w:r>
          </w:p>
          <w:p w14:paraId="4EFC2F1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zdalną konfigurację technologii iAMT w trybie Client Control Configuration Mode.</w:t>
            </w:r>
          </w:p>
          <w:p w14:paraId="3BA8A68F" w14:textId="30008CB5"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zarządzanie stacjami komputerowymi poza siecią LAN/WAN, wymagane jest tylko dowolne połączenie internetowe.</w:t>
            </w:r>
          </w:p>
          <w:p w14:paraId="500A7DCF" w14:textId="2022B886"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zdalne wykonywanie zapytań WQL.</w:t>
            </w:r>
          </w:p>
          <w:p w14:paraId="3D896170" w14:textId="6F0DAC11"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zdalny odczyt oraz modyfikację rejestru Windows.</w:t>
            </w:r>
          </w:p>
          <w:p w14:paraId="5A6BED76" w14:textId="7A8EFBA3"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pełne wykorzystanie funkcji zawartych w sekcji zdalne zarządzanie dla stacji posiadających dowolne połączenie do sieci INTERNET bez konieczności zestawiania połączenia VPN.</w:t>
            </w:r>
          </w:p>
          <w:p w14:paraId="7981B7A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prowadzenie w czasie rzeczywistym dwukierunkowej komunikacji tekstowej (chat) pomiędzy użytkownikiem a administratorem z zapisem historii konwersacji.</w:t>
            </w:r>
          </w:p>
          <w:p w14:paraId="56A15706"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Backup danych użytkownika</w:t>
            </w:r>
          </w:p>
          <w:p w14:paraId="0694776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dowolnej ilości automatycznych zadań w zakresie archiwizacji danych – globalnie z poziomu głównej konsoli zarządzającej.</w:t>
            </w:r>
          </w:p>
          <w:p w14:paraId="08B61AF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globalną zmianę parametrów zadań archiwizacji (ilość archiwów, kompresja, okres, zakres).</w:t>
            </w:r>
          </w:p>
          <w:p w14:paraId="4D34459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definiowanie rozszerzeń plików, które mają być pomijane podczas procesu archiwizacji oraz rozszerzeń plików np. *.doc, które mają być archiwizowane.</w:t>
            </w:r>
          </w:p>
          <w:p w14:paraId="695DF0D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Agenta umożliwia kopię całościową danych oraz przesyłanie plików z archiwizacji na wskazany serwer FTP.</w:t>
            </w:r>
          </w:p>
          <w:p w14:paraId="53EC68A7" w14:textId="5A5898F8"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Mechanizm archiwizacji danych jest realizowany przez Agenta systemu bez udziału zdalnych sesji (typu zdalny pulpit, wywoływanie skryptów).</w:t>
            </w:r>
          </w:p>
          <w:p w14:paraId="2F77A9A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definiowanie cyklu archiwizacji.</w:t>
            </w:r>
          </w:p>
          <w:p w14:paraId="1CB372F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automatyczne usuwanie starszych plików kopii całościowej, definiowanie globalnego zadania archiwizacji.</w:t>
            </w:r>
          </w:p>
          <w:p w14:paraId="6BC7C92E"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Wewnętrzny komunikator dla użytkowników</w:t>
            </w:r>
          </w:p>
          <w:p w14:paraId="6A7DCD5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zawiera wewnętrzny komunikator pracujący w sieci LAN, integrujący się z usługą katalogową w zakresie kont użytkowników (dane osobowe, avatar), jednostek organizacyjnych.</w:t>
            </w:r>
          </w:p>
          <w:p w14:paraId="773C591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automatyczne logowanie użytkowników pochodzących z usługi katalogowej.</w:t>
            </w:r>
          </w:p>
          <w:p w14:paraId="61331EFF" w14:textId="2B1334CA"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komunikatora umożliwia konwersację grupową oraz prywatną pomiędzy użytkownikami.</w:t>
            </w:r>
          </w:p>
          <w:p w14:paraId="013913D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wysyłanie wiadomości powitalnych; komunikatów grupowych z raportowaniem doręczenia oraz odczytania.</w:t>
            </w:r>
          </w:p>
          <w:p w14:paraId="05BB454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generowanie raportów doręczenia/odczytania wiadomości wymagających potwierdzenia.</w:t>
            </w:r>
          </w:p>
          <w:p w14:paraId="7C5E49C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określenie maksymalnego rozmiaru transferowanego pliku (przez administratora).</w:t>
            </w:r>
          </w:p>
          <w:p w14:paraId="484236F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wysyłanie powiadomień e-mail o utworzeniu/modyfikacji użytkowników, którzy nie pochodzą z usługi katalogowej.</w:t>
            </w:r>
          </w:p>
          <w:p w14:paraId="2F43752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automatyczną aktualizację wg. zadanej konfiguracji danych synchronizowanych (ze szczególnym uwzględnieniem danych o użytkownikach, jednostkach organizacyjnych z usługi katalogowej).</w:t>
            </w:r>
          </w:p>
          <w:p w14:paraId="49F12CD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archiwizację starych rozmów między użytkownikami.</w:t>
            </w:r>
          </w:p>
          <w:p w14:paraId="4451C9E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administratorowi wyłączenie globalnie możliwości zamknięcia/wylogowanie/zapisywanie poświadczeń dla klientów końcowych.</w:t>
            </w:r>
          </w:p>
          <w:p w14:paraId="10BBC40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administratorowi bezpieczeństwa wgląd do rozmów pracowników, wyłączenie wybranych funkcjonalności dla klienta końcowego (np. transferu plików, konferencji audio-video).</w:t>
            </w:r>
          </w:p>
          <w:p w14:paraId="0E5B952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wymianę plików pomiędzy zalogowanymi użytkownikami</w:t>
            </w:r>
          </w:p>
          <w:p w14:paraId="6A76193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nawiązanie sesji audio oraz wideo pomiędzy zalogowanymi użytkownikami wraz z obsługą konferencji grupowych.</w:t>
            </w:r>
          </w:p>
          <w:p w14:paraId="4FB22C38" w14:textId="1ADCE242"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indywidulaną konfigurację poziomów uprawnień zarejestrowanych użytkowników (pojedynczo lub zbiorowo) komunikatora z poziomu głównej konsoli zarządzającej (główna baza osobowa systemu ITSM).</w:t>
            </w:r>
          </w:p>
          <w:p w14:paraId="0157470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delegowanie uprawnień do zarządzania konfiguracją oraz uprawnieniami komunikatora do wybranych operatorów głównej konsoli zarządzającej system ITSM.</w:t>
            </w:r>
          </w:p>
          <w:p w14:paraId="465FAA15"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Monitoring sieci LAN</w:t>
            </w:r>
          </w:p>
          <w:p w14:paraId="5F0CB4B1" w14:textId="26E0AC49"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okresowe skanowanie sieci LAN (wg. zadanych kryteriów, na wybranych serwerach lokalnych „local site servers”) z wykorzystaniem protokołu SNMP, celem prezentacji aktywnych urządzeń IP w zakresie co najmniej komputery, drukarki, routery, smartphony.</w:t>
            </w:r>
          </w:p>
          <w:p w14:paraId="057CD05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poprzez wykorzystanie protokołu SNMP stanu drukarek tj. poziomy tonerów, liczba wydrukowanych stron oraz informować błędach takich jak brak papieru, zacięcie papieru.</w:t>
            </w:r>
          </w:p>
          <w:p w14:paraId="2051F5A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wizualizację ruchu sieciowego na poszczególnych portach urządzeń sieciowych wraz z wizualizacją w postaci mapy sieci dla wskazanego urządzenia typu switch, router.</w:t>
            </w:r>
          </w:p>
          <w:p w14:paraId="034A8D5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 zdalną instalację agenta systemu z poziomu wykrytej struktury sieciowej z wykorzystaniem poświadczeń administracyjnych, w tym również stanowisk poza usługą katalogową.</w:t>
            </w:r>
          </w:p>
          <w:p w14:paraId="5E1C415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stanu dowolnej usługi sieciowej TCP.</w:t>
            </w:r>
          </w:p>
          <w:p w14:paraId="7D040D3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dowolnego licznika SNMP(v1/2/3) urządzenia.</w:t>
            </w:r>
          </w:p>
          <w:p w14:paraId="1F7CAB1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monitorowanie stanu dowolnego urządzenia sieciowego poprzez odpytywanie typu PING.</w:t>
            </w:r>
          </w:p>
          <w:p w14:paraId="0CBC413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konfigurowalnych zdarzeń sieciowych powodujących wysyłanie komunikatów informacyjnych i/lub ostrzegawczych poprzez SMS i/lub Email.</w:t>
            </w:r>
          </w:p>
          <w:p w14:paraId="2B2EFE5D"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Licencja na min. 24 miesiące</w:t>
            </w:r>
          </w:p>
        </w:tc>
      </w:tr>
    </w:tbl>
    <w:p w14:paraId="7227B015" w14:textId="2559A664" w:rsidR="00E05BF0" w:rsidRDefault="00E05BF0" w:rsidP="006B2DF1">
      <w:pPr>
        <w:pStyle w:val="Nagwek3"/>
      </w:pPr>
      <w:bookmarkStart w:id="740" w:name="_Toc116562409"/>
      <w:r w:rsidRPr="00DB3411">
        <w:lastRenderedPageBreak/>
        <w:t>ROUTER - 2szt.</w:t>
      </w:r>
      <w:bookmarkEnd w:id="740"/>
      <w:r w:rsidR="005F5AD5">
        <w:t xml:space="preserve"> </w:t>
      </w:r>
    </w:p>
    <w:tbl>
      <w:tblPr>
        <w:tblStyle w:val="Tabela-Siatka1"/>
        <w:tblW w:w="9001" w:type="dxa"/>
        <w:tblLayout w:type="fixed"/>
        <w:tblLook w:val="0000" w:firstRow="0" w:lastRow="0" w:firstColumn="0" w:lastColumn="0" w:noHBand="0" w:noVBand="0"/>
      </w:tblPr>
      <w:tblGrid>
        <w:gridCol w:w="422"/>
        <w:gridCol w:w="1421"/>
        <w:gridCol w:w="7158"/>
      </w:tblGrid>
      <w:tr w:rsidR="005F5AD5" w:rsidRPr="00371B05" w14:paraId="0A949F54" w14:textId="77777777" w:rsidTr="00EE5B65">
        <w:tc>
          <w:tcPr>
            <w:tcW w:w="422" w:type="dxa"/>
          </w:tcPr>
          <w:p w14:paraId="605E3B48" w14:textId="77777777" w:rsidR="005F5AD5" w:rsidRPr="00371B05" w:rsidRDefault="005F5AD5" w:rsidP="00EE5B6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1421" w:type="dxa"/>
          </w:tcPr>
          <w:p w14:paraId="1A151386" w14:textId="77777777" w:rsidR="005F5AD5" w:rsidRPr="00371B05" w:rsidRDefault="005F5AD5" w:rsidP="00EE5B65">
            <w:pPr>
              <w:shd w:val="clear" w:color="auto" w:fill="FFFFFF" w:themeFill="background1"/>
              <w:spacing w:after="0"/>
              <w:jc w:val="center"/>
              <w:rPr>
                <w:rFonts w:asciiTheme="minorHAnsi" w:hAnsiTheme="minorHAnsi" w:cstheme="minorHAnsi"/>
                <w:b/>
                <w:bCs/>
                <w:sz w:val="22"/>
              </w:rPr>
            </w:pPr>
            <w:r w:rsidRPr="00371B05">
              <w:rPr>
                <w:rFonts w:asciiTheme="minorHAnsi" w:hAnsiTheme="minorHAnsi" w:cstheme="minorHAnsi"/>
                <w:b/>
                <w:bCs/>
                <w:sz w:val="22"/>
              </w:rPr>
              <w:t xml:space="preserve">Parametr </w:t>
            </w:r>
          </w:p>
        </w:tc>
        <w:tc>
          <w:tcPr>
            <w:tcW w:w="7158" w:type="dxa"/>
          </w:tcPr>
          <w:p w14:paraId="359AB167" w14:textId="77777777" w:rsidR="005F5AD5" w:rsidRPr="00371B05" w:rsidRDefault="005F5AD5" w:rsidP="00EE5B65">
            <w:pPr>
              <w:shd w:val="clear" w:color="auto" w:fill="FFFFFF" w:themeFill="background1"/>
              <w:spacing w:after="0"/>
              <w:rPr>
                <w:rFonts w:asciiTheme="minorHAnsi" w:hAnsiTheme="minorHAnsi" w:cstheme="minorHAnsi"/>
                <w:b/>
                <w:sz w:val="22"/>
              </w:rPr>
            </w:pPr>
            <w:r w:rsidRPr="00371B05">
              <w:rPr>
                <w:rFonts w:asciiTheme="minorHAnsi" w:hAnsiTheme="minorHAnsi" w:cstheme="minorHAnsi"/>
                <w:b/>
                <w:bCs/>
                <w:sz w:val="22"/>
              </w:rPr>
              <w:t xml:space="preserve">Charakterystyka (wymagania minimalne) </w:t>
            </w:r>
          </w:p>
        </w:tc>
      </w:tr>
      <w:tr w:rsidR="005F5AD5" w:rsidRPr="00371B05" w14:paraId="47FF8B5D" w14:textId="77777777" w:rsidTr="00EE5B65">
        <w:tc>
          <w:tcPr>
            <w:tcW w:w="422" w:type="dxa"/>
          </w:tcPr>
          <w:p w14:paraId="02B10401"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5BF34D77"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Wymagania Ogólne</w:t>
            </w:r>
          </w:p>
        </w:tc>
        <w:tc>
          <w:tcPr>
            <w:tcW w:w="7158" w:type="dxa"/>
          </w:tcPr>
          <w:p w14:paraId="1FEFA36E"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Dostarczony sprzęt musi zapewniać wszystkie wymienione poniżej funkcje sieciowe i  bezpieczeństwa niezależnie od dostawcy łącza. Dopuszcza się aby poszczególne elementy wchodzące w skład systemu były zrealizowane w postaci osobnych, komercyjnych platform sprzętowych lub komercyjnych aplikacji instalowanych na platformach ogólnego przeznaczenia. W przypadku implementacji programowej dostawca musi zapewnić niezbędne platformy sprzętowe wraz z odpowiednio zabezpieczonym systemem operacyjnym.</w:t>
            </w:r>
          </w:p>
          <w:p w14:paraId="475D6B3B"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System realizujący funkcję Firewall musi dawać możliwość pracy w jednym z trzech trybów: Routera z funkcją NAT, transparentnym oraz monitorowania na porcie SPAN. </w:t>
            </w:r>
          </w:p>
          <w:p w14:paraId="65E7A015"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dostarczonego systemu bezpieczeństwa musi być zapewniona możliwość budowy minimum 2 oddzielnych (fizycznych lub logicznych) instancji systemów w zakresie: Routingu, Firewall’a, IPSec VPN, Antywirus, IPS, Kontroli Aplikacji. Powinna istnieć możliwość dedykowania co najmniej 3 administratorów do poszczególnych instancji systemu.</w:t>
            </w:r>
          </w:p>
          <w:p w14:paraId="01F523D1"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System musi wspierać IPv4 oraz IPv6 w zakresie:</w:t>
            </w:r>
          </w:p>
          <w:p w14:paraId="346BC8C4"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Firewall.</w:t>
            </w:r>
          </w:p>
          <w:p w14:paraId="2601D7C1"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Ochrony w warstwie aplikacji.</w:t>
            </w:r>
          </w:p>
          <w:p w14:paraId="2FBEDBB5"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Protokołów routingu dynamicznego.</w:t>
            </w:r>
          </w:p>
        </w:tc>
      </w:tr>
      <w:tr w:rsidR="005F5AD5" w:rsidRPr="00371B05" w14:paraId="1A514808" w14:textId="77777777" w:rsidTr="00EE5B65">
        <w:tc>
          <w:tcPr>
            <w:tcW w:w="422" w:type="dxa"/>
          </w:tcPr>
          <w:p w14:paraId="31925C1B"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56E4522C"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Redundancja, monitoring i wykrywanie awarii</w:t>
            </w:r>
          </w:p>
        </w:tc>
        <w:tc>
          <w:tcPr>
            <w:tcW w:w="7158" w:type="dxa"/>
          </w:tcPr>
          <w:p w14:paraId="10313E13"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W przypadku systemu pełniącego funkcje: Firewall, IPSec, Kontrola Aplikacji oraz IPS – musi istnieć możliwość łączenia w klaster Active-Active lub Active-Passive. W obu trybach powinna istnieć funkcja synchronizacji sesji firewall. </w:t>
            </w:r>
          </w:p>
          <w:p w14:paraId="4C271B72"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Monitoring i wykrywanie uszkodzenia elementów sprzętowych i programowych systemów zabezpieczeń oraz łączy sieciowych.</w:t>
            </w:r>
          </w:p>
          <w:p w14:paraId="1354B54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 xml:space="preserve">Monitoring stanu realizowanych połączeń VPN. </w:t>
            </w:r>
          </w:p>
          <w:p w14:paraId="33BAA4CE"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System musi umożliwiać agregację linków statyczną oraz w oparciu o protokół LACP. Powinna istnieć możliwość tworzenia interfejsów redundantnych.</w:t>
            </w:r>
          </w:p>
        </w:tc>
      </w:tr>
      <w:tr w:rsidR="005F5AD5" w:rsidRPr="00371B05" w14:paraId="0A5E765C" w14:textId="77777777" w:rsidTr="00EE5B65">
        <w:tc>
          <w:tcPr>
            <w:tcW w:w="422" w:type="dxa"/>
          </w:tcPr>
          <w:p w14:paraId="3B45228A"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64AD47C"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Interfejsy, Dysk, Zasilanie</w:t>
            </w:r>
          </w:p>
        </w:tc>
        <w:tc>
          <w:tcPr>
            <w:tcW w:w="7158" w:type="dxa"/>
          </w:tcPr>
          <w:p w14:paraId="5FC67668"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System realizujący funkcję Firewall musi dysponować minimum: </w:t>
            </w:r>
          </w:p>
          <w:p w14:paraId="5BB95A0F"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18 portami Gigabit Ethernet RJ-45.</w:t>
            </w:r>
          </w:p>
          <w:p w14:paraId="70C0C8F6"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8 gniazdami SFP 1 Gbps.</w:t>
            </w:r>
          </w:p>
          <w:p w14:paraId="2EEA8B91"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4 gniazdami SFP+ 10 Gbps.</w:t>
            </w:r>
          </w:p>
          <w:p w14:paraId="76F8F970"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2.</w:t>
            </w:r>
            <w:r w:rsidRPr="00371B05">
              <w:rPr>
                <w:rFonts w:asciiTheme="minorHAnsi" w:hAnsiTheme="minorHAnsi" w:cstheme="minorHAnsi"/>
                <w:bCs/>
                <w:sz w:val="22"/>
              </w:rPr>
              <w:tab/>
              <w:t>System Firewall musi posiadać wbudowany port konsoli szeregowej oraz gniazdo USB umożliwiające podłączenie modemu 3G/4G oraz instalacji oprogramowania z klucza USB.</w:t>
            </w:r>
          </w:p>
          <w:p w14:paraId="48862DA1"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W ramach systemu Firewall powinna być możliwość zdefiniowania co najmniej 200 interfejsów wirtualnych - definiowanych jako VLAN’y w oparciu o standard 802.1Q.</w:t>
            </w:r>
          </w:p>
          <w:p w14:paraId="5E9161B6"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System musi być wyposażony w zasilanie AC.</w:t>
            </w:r>
          </w:p>
        </w:tc>
      </w:tr>
      <w:tr w:rsidR="005F5AD5" w:rsidRPr="00371B05" w14:paraId="6D109725" w14:textId="77777777" w:rsidTr="00EE5B65">
        <w:tc>
          <w:tcPr>
            <w:tcW w:w="422" w:type="dxa"/>
          </w:tcPr>
          <w:p w14:paraId="64EF68D5"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4F95A32C"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Parametry wydajnościowe</w:t>
            </w:r>
          </w:p>
        </w:tc>
        <w:tc>
          <w:tcPr>
            <w:tcW w:w="7158" w:type="dxa"/>
          </w:tcPr>
          <w:p w14:paraId="3AA1A920" w14:textId="77777777" w:rsidR="005F5AD5" w:rsidRPr="00371B05" w:rsidRDefault="005F5AD5" w:rsidP="00EE5B65">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W zakresie Firewall’a obsługa nie mniej niż 3 mln. jednoczesnych połączeń oraz 250 tys. nowych połączeń na sekundę.</w:t>
            </w:r>
          </w:p>
          <w:p w14:paraId="66E1F7CE" w14:textId="77777777" w:rsidR="005F5AD5" w:rsidRPr="00371B05" w:rsidRDefault="005F5AD5" w:rsidP="00EE5B65">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Przepustowość Stateful Firewall: nie mniej niż 27 Gbps dla pakietów 512 B.</w:t>
            </w:r>
          </w:p>
          <w:p w14:paraId="05EC891C" w14:textId="77777777" w:rsidR="005F5AD5" w:rsidRPr="00371B05" w:rsidRDefault="005F5AD5" w:rsidP="00EE5B65">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Przepustowość Firewall z włączoną funkcją Kontroli Aplikacji: nie mniej niż 12 Gbps.</w:t>
            </w:r>
          </w:p>
          <w:p w14:paraId="5E54A088" w14:textId="77777777" w:rsidR="005F5AD5" w:rsidRPr="00371B05" w:rsidRDefault="005F5AD5" w:rsidP="00EE5B65">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Wydajność szyfrowania IPSec VPN nie mniej niż 12 Gbps.</w:t>
            </w:r>
          </w:p>
          <w:p w14:paraId="6F9F656F" w14:textId="77777777" w:rsidR="005F5AD5" w:rsidRPr="00371B05" w:rsidRDefault="005F5AD5" w:rsidP="00EE5B65">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Wydajność skanowania ruchu w celu ochrony przed atakami (zarówno client side jak i server side w ramach modułu IPS) dla ruchu Enterprise Traffic Mix - minimum 5 Gbps.</w:t>
            </w:r>
          </w:p>
          <w:p w14:paraId="51033FF8" w14:textId="77777777" w:rsidR="005F5AD5" w:rsidRPr="00371B05" w:rsidRDefault="005F5AD5" w:rsidP="00EE5B65">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Wydajność skanowania ruchu typu Enterprise Mix z włączonymi funkcjami: IPS, Application Control, Antywirus - minimum 3 Gbps.</w:t>
            </w:r>
          </w:p>
          <w:p w14:paraId="04B9F59F" w14:textId="77777777" w:rsidR="005F5AD5" w:rsidRPr="00371B05" w:rsidRDefault="005F5AD5" w:rsidP="00EE5B65">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Wydajność systemu w zakresie inspekcji komunikacji szyfrowanej SSL dla ruchu http – minimum 4 Gbps.</w:t>
            </w:r>
          </w:p>
        </w:tc>
      </w:tr>
      <w:tr w:rsidR="005F5AD5" w:rsidRPr="00371B05" w14:paraId="7122C08B" w14:textId="77777777" w:rsidTr="00EE5B65">
        <w:tc>
          <w:tcPr>
            <w:tcW w:w="422" w:type="dxa"/>
          </w:tcPr>
          <w:p w14:paraId="30836419"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BA3DE16"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Funkcje Systemu Bezpieczeństwa</w:t>
            </w:r>
          </w:p>
        </w:tc>
        <w:tc>
          <w:tcPr>
            <w:tcW w:w="7158" w:type="dxa"/>
          </w:tcPr>
          <w:p w14:paraId="188BC504"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dostarczonego systemu ochrony muszą być realizowane wszystkie poniższe funkcje. Mogą one być zrealizowane w postaci osobnych, komercyjnych platform sprzętowych lub programowych:</w:t>
            </w:r>
          </w:p>
          <w:p w14:paraId="4511E7D2"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Kontrola dostępu - zapora ogniowa klasy Stateful Inspection.</w:t>
            </w:r>
          </w:p>
          <w:p w14:paraId="5AF7340F"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 xml:space="preserve">Kontrola Aplikacji. </w:t>
            </w:r>
          </w:p>
          <w:p w14:paraId="58951C4F"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Poufność transmisji danych  - połączenia szyfrowane IPSec VPN oraz SSL VPN.</w:t>
            </w:r>
          </w:p>
          <w:p w14:paraId="6B6BDC03"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Ochrona przed malware – co najmniej dla protokołów SMTP, POP3, IMAP, HTTP, FTP, HTTPS.</w:t>
            </w:r>
          </w:p>
          <w:p w14:paraId="23E44CB6"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Ochrona przed atakami  - Intrusion Prevention System.</w:t>
            </w:r>
          </w:p>
          <w:p w14:paraId="085FB212"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 xml:space="preserve">Kontrola stron WWW. </w:t>
            </w:r>
          </w:p>
          <w:p w14:paraId="5A3F08BF"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Kontrola zawartości poczty – Antyspam dla protokołów SMTP, POP3.</w:t>
            </w:r>
          </w:p>
          <w:p w14:paraId="3F3F67AC"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8.</w:t>
            </w:r>
            <w:r w:rsidRPr="00371B05">
              <w:rPr>
                <w:rFonts w:asciiTheme="minorHAnsi" w:hAnsiTheme="minorHAnsi" w:cstheme="minorHAnsi"/>
                <w:bCs/>
                <w:sz w:val="22"/>
              </w:rPr>
              <w:tab/>
              <w:t>Zarządzanie pasmem (QoS, Traffic shaping).</w:t>
            </w:r>
          </w:p>
          <w:p w14:paraId="7E78F49E"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9.</w:t>
            </w:r>
            <w:r w:rsidRPr="00371B05">
              <w:rPr>
                <w:rFonts w:asciiTheme="minorHAnsi" w:hAnsiTheme="minorHAnsi" w:cstheme="minorHAnsi"/>
                <w:bCs/>
                <w:sz w:val="22"/>
              </w:rPr>
              <w:tab/>
              <w:t xml:space="preserve">Mechanizmy ochrony przed wyciekiem poufnej informacji (DLP). </w:t>
            </w:r>
          </w:p>
          <w:p w14:paraId="014D4804"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10.</w:t>
            </w:r>
            <w:r w:rsidRPr="00371B05">
              <w:rPr>
                <w:rFonts w:asciiTheme="minorHAnsi" w:hAnsiTheme="minorHAnsi" w:cstheme="minorHAnsi"/>
                <w:bCs/>
                <w:sz w:val="22"/>
              </w:rPr>
              <w:tab/>
              <w:t xml:space="preserve">Dwu-składnikowe uwierzytelnianie z wykorzystaniem tokenów sprzętowych lub programowych. W ramach postępowania powinny zostać dostarczone co najmniej 2 tokeny sprzętowe lub programowe, które będą zastosowane do dwu-składnikowego uwierzytelnienia administratorów lub w ramach połączeń VPN typu client-to-site. </w:t>
            </w:r>
          </w:p>
          <w:p w14:paraId="0CD06340"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11.</w:t>
            </w:r>
            <w:r w:rsidRPr="00371B05">
              <w:rPr>
                <w:rFonts w:asciiTheme="minorHAnsi" w:hAnsiTheme="minorHAnsi" w:cstheme="minorHAnsi"/>
                <w:bCs/>
                <w:sz w:val="22"/>
              </w:rPr>
              <w:tab/>
              <w:t>Analiza ruchu szyfrowanego protokołem SSL.</w:t>
            </w:r>
          </w:p>
          <w:p w14:paraId="317C3EA8"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12.</w:t>
            </w:r>
            <w:r w:rsidRPr="00371B05">
              <w:rPr>
                <w:rFonts w:asciiTheme="minorHAnsi" w:hAnsiTheme="minorHAnsi" w:cstheme="minorHAnsi"/>
                <w:bCs/>
                <w:sz w:val="22"/>
              </w:rPr>
              <w:tab/>
              <w:t>Analiza ruchu szyfrowanego protokołem SSH.</w:t>
            </w:r>
          </w:p>
          <w:p w14:paraId="067C7F0D" w14:textId="77777777" w:rsidR="005F5AD5" w:rsidRPr="00371B05" w:rsidRDefault="005F5AD5" w:rsidP="00EE5B65">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Polityki, Firewall</w:t>
            </w:r>
          </w:p>
        </w:tc>
      </w:tr>
      <w:tr w:rsidR="005F5AD5" w:rsidRPr="00371B05" w14:paraId="62CCF39A" w14:textId="77777777" w:rsidTr="00EE5B65">
        <w:tc>
          <w:tcPr>
            <w:tcW w:w="422" w:type="dxa"/>
          </w:tcPr>
          <w:p w14:paraId="5D417A2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3F766A9"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Polityki, Firewall</w:t>
            </w:r>
          </w:p>
        </w:tc>
        <w:tc>
          <w:tcPr>
            <w:tcW w:w="7158" w:type="dxa"/>
          </w:tcPr>
          <w:p w14:paraId="352A21FC"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Polityka Firewall musi uwzględniać adresy IP, użytkowników, protokoły, usługi sieciowe, aplikacje lub zbiory aplikacji, reakcje zabezpieczeń, rejestrowanie zdarzeń. </w:t>
            </w:r>
          </w:p>
          <w:p w14:paraId="2C668A0E"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2.</w:t>
            </w:r>
            <w:r w:rsidRPr="00371B05">
              <w:rPr>
                <w:rFonts w:asciiTheme="minorHAnsi" w:hAnsiTheme="minorHAnsi" w:cstheme="minorHAnsi"/>
                <w:bCs/>
                <w:sz w:val="22"/>
              </w:rPr>
              <w:tab/>
              <w:t>System musi zapewniać translację adresów NAT: źródłowego i docelowego, translację PAT oraz:</w:t>
            </w:r>
          </w:p>
          <w:p w14:paraId="74CAF5D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Translację jeden do jeden oraz jeden do wielu.</w:t>
            </w:r>
          </w:p>
          <w:p w14:paraId="2945AF71"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 xml:space="preserve">Dedykowany ALG (Application Level Gateway) dla protokołu SIP. </w:t>
            </w:r>
          </w:p>
          <w:p w14:paraId="71684B67"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W ramach systemu musi istnieć możliwość tworzenia wydzielonych stref bezpieczeństwa np. DMZ, LAN, WAN.</w:t>
            </w:r>
          </w:p>
          <w:p w14:paraId="4921A7F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Element systemu realizujący funkcję Firewall musi integrować się z następującymi rozwiązaniami SDN w celu dynamicznego pobierania informacji o zainstalowanych maszynach wirtualnych po to aby użyć ich przy budowaniu polityk kontroli dostępu.</w:t>
            </w:r>
          </w:p>
          <w:p w14:paraId="2B350718"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Amazon Web Services (AWS).</w:t>
            </w:r>
          </w:p>
          <w:p w14:paraId="2C5DFA30"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 xml:space="preserve">Microsoft Azure </w:t>
            </w:r>
          </w:p>
          <w:p w14:paraId="2C53CE71"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Cisco ACI.</w:t>
            </w:r>
          </w:p>
          <w:p w14:paraId="26239813"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Google Cloud Platform (GCP).</w:t>
            </w:r>
          </w:p>
          <w:p w14:paraId="3E8DCE4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OpenStack.</w:t>
            </w:r>
          </w:p>
          <w:p w14:paraId="612EFDD6"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VMware vCenter (ESXi).</w:t>
            </w:r>
          </w:p>
        </w:tc>
      </w:tr>
      <w:tr w:rsidR="005F5AD5" w:rsidRPr="00371B05" w14:paraId="1876A892" w14:textId="77777777" w:rsidTr="00EE5B65">
        <w:tc>
          <w:tcPr>
            <w:tcW w:w="422" w:type="dxa"/>
          </w:tcPr>
          <w:p w14:paraId="6BAA344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BA3B598" w14:textId="77777777" w:rsidR="005F5AD5" w:rsidRPr="00371B05" w:rsidRDefault="005F5AD5" w:rsidP="00EE5B6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rPr>
              <w:t>Połączenia VPN</w:t>
            </w:r>
          </w:p>
        </w:tc>
        <w:tc>
          <w:tcPr>
            <w:tcW w:w="7158" w:type="dxa"/>
          </w:tcPr>
          <w:p w14:paraId="527A7E88"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1. System musi umożliwiać konfigurację połączeń typu IPSec VPN. W zakresie tej funkcji musi zapewniać:</w:t>
            </w:r>
          </w:p>
          <w:p w14:paraId="4054FA0D"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Wsparcie dla IKE v1 oraz v2.</w:t>
            </w:r>
          </w:p>
          <w:p w14:paraId="1709ABFA"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szyfrowania protokołem AES z kluczem 128 i 256 bitów w trybie pracy Galois/Counter Mode(GCM).</w:t>
            </w:r>
          </w:p>
          <w:p w14:paraId="691754D5"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protokołu Diffie-Hellman  grup 19 i 20.</w:t>
            </w:r>
          </w:p>
          <w:p w14:paraId="3F1E665E"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Wsparcie dla Pracy w topologii Hub and Spoke oraz Mesh, w tym wsparcie dla dynamicznego zestawiania tuneli pomiędzy SPOKE w topologii HUB and SPOKE.</w:t>
            </w:r>
          </w:p>
          <w:p w14:paraId="0C49E8B6"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Tworzenie połączeń typu Site-to-Site oraz Client-to-Site.</w:t>
            </w:r>
          </w:p>
          <w:p w14:paraId="0A714950"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Monitorowanie stanu tuneli VPN i stałego utrzymywania ich aktywności.</w:t>
            </w:r>
          </w:p>
          <w:p w14:paraId="37164892"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Możliwość wyboru tunelu przez protokoły: dynamicznego routingu (np. OSPF) oraz routingu statycznego.</w:t>
            </w:r>
          </w:p>
          <w:p w14:paraId="6CEADFF4"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mechanizmów: IPSec NAT Traversal, DPD, Xauth.</w:t>
            </w:r>
          </w:p>
          <w:p w14:paraId="099E8875"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Mechanizm „Split tunneling” dla połączeń Client-to-Site.</w:t>
            </w:r>
          </w:p>
          <w:p w14:paraId="21E5AAE0"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musi umożliwiać konfigurację połączeń typu SSL VPN. W zakresie tej funkcji musi zapewniać:</w:t>
            </w:r>
          </w:p>
          <w:p w14:paraId="02D919F6"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Pracę w trybie Portal  - gdzie dostęp do chronionych zasobów realizowany jest za pośrednictwem przeglądarki. W tym zakresie system musi zapewniać stronę komunikacyjną działającą w oparciu o HTML 5.0.</w:t>
            </w:r>
          </w:p>
          <w:p w14:paraId="5DC5A9E3"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Pracę w trybie Tunnel z możliwością włączenia funkcji „Split tunneling” przy zastosowaniu dedykowanego klienta.</w:t>
            </w:r>
          </w:p>
          <w:p w14:paraId="03135A2A" w14:textId="77777777" w:rsidR="005F5AD5" w:rsidRPr="00371B05" w:rsidRDefault="005F5AD5" w:rsidP="00EE5B65">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Producent rozwiązania musi dostarczać oprogramowanie klienckie VPN, które umożliwia realizację połączeń IPSec VPN lub SSL VPN.</w:t>
            </w:r>
          </w:p>
        </w:tc>
      </w:tr>
      <w:tr w:rsidR="005F5AD5" w:rsidRPr="00371B05" w14:paraId="657F221D" w14:textId="77777777" w:rsidTr="00EE5B65">
        <w:tc>
          <w:tcPr>
            <w:tcW w:w="422" w:type="dxa"/>
          </w:tcPr>
          <w:p w14:paraId="1B2D9C1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FC91D67"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Routing i obsługa łączy WAN</w:t>
            </w:r>
          </w:p>
          <w:p w14:paraId="2179E178"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p>
        </w:tc>
        <w:tc>
          <w:tcPr>
            <w:tcW w:w="7158" w:type="dxa"/>
          </w:tcPr>
          <w:p w14:paraId="5BCB856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W zakresie routingu rozwiązanie powinno zapewniać obsługę:</w:t>
            </w:r>
          </w:p>
          <w:p w14:paraId="29C95480"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 xml:space="preserve">Routingu statycznego. </w:t>
            </w:r>
          </w:p>
          <w:p w14:paraId="2BBB800D"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Policy Based Routingu.</w:t>
            </w:r>
          </w:p>
          <w:p w14:paraId="532C4C7C"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Protokołów dynamicznego routingu w oparciu o protokoły: RIPv2, OSPF, BGP oraz PIM.</w:t>
            </w:r>
          </w:p>
        </w:tc>
      </w:tr>
      <w:tr w:rsidR="005F5AD5" w:rsidRPr="00371B05" w14:paraId="6523384B" w14:textId="77777777" w:rsidTr="00EE5B65">
        <w:tc>
          <w:tcPr>
            <w:tcW w:w="422" w:type="dxa"/>
          </w:tcPr>
          <w:p w14:paraId="594C900B"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693EEA35" w14:textId="77777777" w:rsidR="005F5AD5" w:rsidRPr="00371B05" w:rsidRDefault="005F5AD5" w:rsidP="00EE5B6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rPr>
              <w:t>Zarządzanie pasmem</w:t>
            </w:r>
          </w:p>
        </w:tc>
        <w:tc>
          <w:tcPr>
            <w:tcW w:w="7158" w:type="dxa"/>
          </w:tcPr>
          <w:p w14:paraId="2DABE8E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System Firewall musi umożliwiać zarządzanie pasmem poprzez określenie: maksymalnej, gwarantowanej ilości pasma,  oznaczanie DSCP oraz wskazanie priorytetu ruchu.</w:t>
            </w:r>
          </w:p>
          <w:p w14:paraId="37125369"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Musi istnieć możliwość określania pasma dla poszczególnych aplikacji.</w:t>
            </w:r>
          </w:p>
          <w:p w14:paraId="5516C227"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System musi zapewniać możliwość zarządzania pasmem dla wybranych kategorii URL.</w:t>
            </w:r>
          </w:p>
        </w:tc>
      </w:tr>
      <w:tr w:rsidR="005F5AD5" w:rsidRPr="00371B05" w14:paraId="42D0FF9F" w14:textId="77777777" w:rsidTr="00EE5B65">
        <w:tc>
          <w:tcPr>
            <w:tcW w:w="422" w:type="dxa"/>
          </w:tcPr>
          <w:p w14:paraId="13338531"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A896A83"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Ochrona przed malware</w:t>
            </w:r>
          </w:p>
          <w:p w14:paraId="44C808E5"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p>
        </w:tc>
        <w:tc>
          <w:tcPr>
            <w:tcW w:w="7158" w:type="dxa"/>
          </w:tcPr>
          <w:p w14:paraId="490A02D8"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Silnik antywirusowy musi umożliwiać skanowanie ruchu w obu kierunkach komunikacji dla protokołów działających na niestandardowych portach (np. FTP na porcie 2021).</w:t>
            </w:r>
          </w:p>
          <w:p w14:paraId="201C078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musi umożliwiać skanowanie archiwów, w tym co najmniej: zip, RAR.</w:t>
            </w:r>
          </w:p>
          <w:p w14:paraId="6E590DC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System musi dysponować sygnaturami do ochrony urządzeń mobilnych (co najmniej dla systemu operacyjnego Android).</w:t>
            </w:r>
          </w:p>
          <w:p w14:paraId="69722EF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 xml:space="preserve">System musi współpracować z dedykowaną platformą typu Sandbox lub usługą typu Sandbox realizowaną w chmurze. W ramach postępowania musi zostać dostarczona platforma typu Sandbox wraz z niezbędnymi serwisami lub licencja upoważniająca do korzystania z usługi typu Sandbox w chmurze. </w:t>
            </w:r>
          </w:p>
          <w:p w14:paraId="5C805886"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umożliwiać usuwanie aktywnej zawartości plików PDF oraz Microsoft Office bez konieczności blokowania transferu całych plików.</w:t>
            </w:r>
          </w:p>
        </w:tc>
      </w:tr>
      <w:tr w:rsidR="005F5AD5" w:rsidRPr="00371B05" w14:paraId="53EC66D0" w14:textId="77777777" w:rsidTr="00EE5B65">
        <w:tc>
          <w:tcPr>
            <w:tcW w:w="422" w:type="dxa"/>
          </w:tcPr>
          <w:p w14:paraId="66EB42A9"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A694DAB"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Ochrona przed atakami</w:t>
            </w:r>
          </w:p>
        </w:tc>
        <w:tc>
          <w:tcPr>
            <w:tcW w:w="7158" w:type="dxa"/>
          </w:tcPr>
          <w:p w14:paraId="64D5981F"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Ochrona IPS powinna opierać się co najmniej na analizie sygnaturowej oraz na analizie anomalii w protokołach sieciowych.</w:t>
            </w:r>
          </w:p>
          <w:p w14:paraId="7139D8E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powinien chronić przed atakami na aplikacje pracujące na niestandardowych portach.</w:t>
            </w:r>
          </w:p>
          <w:p w14:paraId="534297CA"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Baza sygnatur ataków powinna zawierać minimum 5000 wpisów i być aktualizowana automatycznie, zgodnie z harmonogramem definiowanym przez administratora.</w:t>
            </w:r>
          </w:p>
          <w:p w14:paraId="3CC60F0D"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Administrator systemu musi mieć możliwość definiowania własnych wyjątków oraz własnych sygnatur.</w:t>
            </w:r>
          </w:p>
          <w:p w14:paraId="153C4A6E"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zapewniać wykrywanie anomalii protokołów i ruchu sieciowego, realizując tym samym podstawową ochronę przed atakami typu DoS oraz DDoS.</w:t>
            </w:r>
          </w:p>
          <w:p w14:paraId="4500163B"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Mechanizmy ochrony dla aplikacji Web’owych na poziomie sygnaturowym (co najmniej ochrona przed: CSS, SQL Injecton, Trojany, Exploity, Roboty) oraz możliwość kontrolowania długości nagłówka, ilości parametrów URL, Cookies.</w:t>
            </w:r>
          </w:p>
          <w:p w14:paraId="2F61BF1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Wykrywanie i blokowanie komunikacji C&amp;C do sieci botnet.</w:t>
            </w:r>
          </w:p>
        </w:tc>
      </w:tr>
      <w:tr w:rsidR="005F5AD5" w:rsidRPr="00371B05" w14:paraId="7190E209" w14:textId="77777777" w:rsidTr="00EE5B65">
        <w:tc>
          <w:tcPr>
            <w:tcW w:w="422" w:type="dxa"/>
          </w:tcPr>
          <w:p w14:paraId="2F311FC4"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0A9C72C1"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Kontrola aplikacji</w:t>
            </w:r>
          </w:p>
        </w:tc>
        <w:tc>
          <w:tcPr>
            <w:tcW w:w="7158" w:type="dxa"/>
          </w:tcPr>
          <w:p w14:paraId="2EEB13B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Funkcja Kontroli Aplikacji powinna umożliwiać kontrolę ruchu na podstawie głębokiej analizy pakietów, nie bazując jedynie na wartościach portów TCP/UDP.</w:t>
            </w:r>
          </w:p>
          <w:p w14:paraId="0B5FC612"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Baza Kontroli Aplikacji powinna zawierać minimum 2000 sygnatur i być aktualizowana automatycznie, zgodnie z harmonogramem definiowanym przez administratora.</w:t>
            </w:r>
          </w:p>
          <w:p w14:paraId="743E66AB"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3.</w:t>
            </w:r>
            <w:r w:rsidRPr="00371B05">
              <w:rPr>
                <w:rFonts w:asciiTheme="minorHAnsi" w:hAnsiTheme="minorHAnsi" w:cstheme="minorHAnsi"/>
                <w:bCs/>
                <w:sz w:val="22"/>
              </w:rPr>
              <w:tab/>
              <w:t xml:space="preserve">Aplikacje chmurowe (co najmniej: Facebook, Google Docs, Dropbox) powinny być kontrolowane pod względem wykonywanych czynności, np.: pobieranie, wysyłanie plików. </w:t>
            </w:r>
          </w:p>
          <w:p w14:paraId="18F5AEED"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Baza powinna zawierać kategorie aplikacji szczególnie istotne z punktu widzenia bezpieczeństwa: proxy, P2P.</w:t>
            </w:r>
          </w:p>
          <w:p w14:paraId="244476DE"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Administrator systemu musi mieć możliwość definiowania wyjątków oraz własnych sygnatur.</w:t>
            </w:r>
          </w:p>
        </w:tc>
      </w:tr>
      <w:tr w:rsidR="005F5AD5" w:rsidRPr="00371B05" w14:paraId="14F5E7F6" w14:textId="77777777" w:rsidTr="00EE5B65">
        <w:tc>
          <w:tcPr>
            <w:tcW w:w="422" w:type="dxa"/>
          </w:tcPr>
          <w:p w14:paraId="5E3C66BC"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4E3E10B0"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Kontrola WWW</w:t>
            </w:r>
          </w:p>
          <w:p w14:paraId="3E131A56" w14:textId="77777777" w:rsidR="005F5AD5" w:rsidRPr="00371B05" w:rsidRDefault="005F5AD5" w:rsidP="00EE5B65">
            <w:pPr>
              <w:shd w:val="clear" w:color="auto" w:fill="FFFFFF" w:themeFill="background1"/>
              <w:spacing w:after="0"/>
              <w:rPr>
                <w:rFonts w:asciiTheme="minorHAnsi" w:hAnsiTheme="minorHAnsi" w:cstheme="minorHAnsi"/>
                <w:sz w:val="22"/>
              </w:rPr>
            </w:pPr>
          </w:p>
        </w:tc>
        <w:tc>
          <w:tcPr>
            <w:tcW w:w="7158" w:type="dxa"/>
          </w:tcPr>
          <w:p w14:paraId="7DE62C61"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Moduł kontroli WWW musi korzystać z bazy zawierającej co najmniej 40 milionów adresów URL  pogrupowanych w kategorie tematyczne. </w:t>
            </w:r>
          </w:p>
          <w:p w14:paraId="02418EF6"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W ramach filtra www powinny być dostępne kategorie istotne z punktu widzenia bezpieczeństwa, jak: malware (lub inne będące źródłem złośliwego oprogramowania), phishing, spam, Dynamic DNS, proxy.</w:t>
            </w:r>
          </w:p>
          <w:p w14:paraId="28162173"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Filtr WWW musi dostarczać kategorii stron zabronionych prawem: Hazard.</w:t>
            </w:r>
          </w:p>
          <w:p w14:paraId="740E077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Administrator musi mieć możliwość nadpisywania kategorii oraz tworzenia wyjątków – białe/czarne listy dla adresów URL.</w:t>
            </w:r>
          </w:p>
          <w:p w14:paraId="5940D357"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Funkcja Safe Search – przeciwdziałająca pojawieniu się niechcianych treści w wynikach wyszukiwarek takich jak: Google, oraz Yahoo.</w:t>
            </w:r>
          </w:p>
          <w:p w14:paraId="26F8A78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Administrator musi mieć możliwość definiowania komunikatów zwracanych użytkownikowi dla różnych akcji podejmowanych przez moduł filtrowania.</w:t>
            </w:r>
          </w:p>
          <w:p w14:paraId="2C3F56E9"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 ramach systemu musi istnieć możliwość określenia, dla których kategorii url lub wskazanych ulr - system nie będzie dokonywał inspekcji szyfrowanej komunikacji.</w:t>
            </w:r>
          </w:p>
        </w:tc>
      </w:tr>
      <w:tr w:rsidR="005F5AD5" w:rsidRPr="00371B05" w14:paraId="67890BF0" w14:textId="77777777" w:rsidTr="00EE5B65">
        <w:tc>
          <w:tcPr>
            <w:tcW w:w="422" w:type="dxa"/>
          </w:tcPr>
          <w:p w14:paraId="38D08E80"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3F79EF1"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Uwierzytelnianie użytkowników w ramach sesji</w:t>
            </w:r>
          </w:p>
          <w:p w14:paraId="3D99403E"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p>
        </w:tc>
        <w:tc>
          <w:tcPr>
            <w:tcW w:w="7158" w:type="dxa"/>
          </w:tcPr>
          <w:p w14:paraId="3B42694F"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System Firewall musi umożliwiać weryfikację tożsamości użytkowników za pomocą:</w:t>
            </w:r>
          </w:p>
          <w:p w14:paraId="7DCECCEB"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Haseł statycznych i definicji użytkowników przechowywanych w lokalnej bazie systemu.</w:t>
            </w:r>
          </w:p>
          <w:p w14:paraId="01984FAE"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Haseł statycznych i definicji użytkowników przechowywanych w bazach zgodnych z LDAP.</w:t>
            </w:r>
          </w:p>
          <w:p w14:paraId="4B3586E0"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 xml:space="preserve">Haseł dynamicznych (RADIUS, RSA SecurID) w oparciu o zewnętrzne bazy danych. </w:t>
            </w:r>
          </w:p>
          <w:p w14:paraId="5F840FD9"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Musi istnieć możliwość zastosowania w tym procesie uwierzytelniania dwu-składnikowego.</w:t>
            </w:r>
          </w:p>
          <w:p w14:paraId="6860E048"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Rozwiązanie powinno umożliwiać budowę architektury uwierzytelniania typu Single Sign On przy integracji ze środowiskiem Active Directory oraz zastosowanie innych mechanizmów: RADIUS lub API.</w:t>
            </w:r>
          </w:p>
        </w:tc>
      </w:tr>
      <w:tr w:rsidR="005F5AD5" w:rsidRPr="00371B05" w14:paraId="6660A6D6" w14:textId="77777777" w:rsidTr="00EE5B65">
        <w:tc>
          <w:tcPr>
            <w:tcW w:w="422" w:type="dxa"/>
          </w:tcPr>
          <w:p w14:paraId="0F9BD19A"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7C4CB7F"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Zarządzanie</w:t>
            </w:r>
          </w:p>
          <w:p w14:paraId="03BFBD14"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p>
        </w:tc>
        <w:tc>
          <w:tcPr>
            <w:tcW w:w="7158" w:type="dxa"/>
          </w:tcPr>
          <w:p w14:paraId="6DC557FE"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Elementy systemu bezpieczeństwa muszą mieć możliwość zarządzania lokalnego z wykorzystaniem protokołów: HTTPS oraz SSH, jak i powinny mieć możliwość współpracy z dedykowanymi platformami  centralnego zarządzania i monitorowania.</w:t>
            </w:r>
          </w:p>
          <w:p w14:paraId="46CDA029"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Komunikacja systemów zabezpieczeń z platformami  centralnego zarządzania musi być realizowana z wykorzystaniem szyfrowanych protokołów.</w:t>
            </w:r>
          </w:p>
          <w:p w14:paraId="59862C85"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Powinna istnieć możliwość włączenia mechanizmów uwierzytelniania dwu-składnikowego dla dostępu administracyjnego.</w:t>
            </w:r>
          </w:p>
          <w:p w14:paraId="0B66CC2D"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4.</w:t>
            </w:r>
            <w:r w:rsidRPr="00371B05">
              <w:rPr>
                <w:rFonts w:asciiTheme="minorHAnsi" w:hAnsiTheme="minorHAnsi" w:cstheme="minorHAnsi"/>
                <w:bCs/>
                <w:sz w:val="22"/>
              </w:rPr>
              <w:tab/>
              <w:t>System musi współpracować z rozwiązaniami monitorowania poprzez protokoły SNMP w wersjach 2c, 3 oraz umożliwiać przekazywanie statystyk ruchu za pomocą protokołów netflow lub sflow.</w:t>
            </w:r>
          </w:p>
          <w:p w14:paraId="01B3965F"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mieć możliwość zarządzania przez systemy firm trzecich poprzez API, do którego producent udostępnia dokumentację.</w:t>
            </w:r>
          </w:p>
          <w:p w14:paraId="619C5A9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Element systemu pełniący funkcję Firewal musi posiadać wbudowane narzędzia diagnostyczne, przynajmniej: ping, traceroute, podglądu pakietów, monitorowanie procesowania sesji oraz stanu sesji firewall.</w:t>
            </w:r>
          </w:p>
          <w:p w14:paraId="464BD61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Element systemu realizujący funkcję firewall musi umożliwiać wykonanie szeregu zmian przez administratora w CLI lub GUI, które nie zostaną zaimplementowane zanim nie zostaną zatwierdzone.</w:t>
            </w:r>
          </w:p>
        </w:tc>
      </w:tr>
      <w:tr w:rsidR="005F5AD5" w:rsidRPr="00371B05" w14:paraId="44B6E0B3" w14:textId="77777777" w:rsidTr="00EE5B65">
        <w:tc>
          <w:tcPr>
            <w:tcW w:w="422" w:type="dxa"/>
          </w:tcPr>
          <w:p w14:paraId="24ED5D5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4121FD1D"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Logowanie</w:t>
            </w:r>
          </w:p>
          <w:p w14:paraId="4FF811B5"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p>
        </w:tc>
        <w:tc>
          <w:tcPr>
            <w:tcW w:w="7158" w:type="dxa"/>
          </w:tcPr>
          <w:p w14:paraId="7ACC343A"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Elementy systemu bezpieczeństwa muszą realizować  logowanie do aplikacji (logowania i raportowania) udostępnianej w chmurze, lub w ramach postępowania musi zostać dostarczony komercyjny system logowania i raportowania w postaci odpowiednio zabezpieczonej, komercyjnej platformy sprzętowej lub programowej.</w:t>
            </w:r>
          </w:p>
          <w:p w14:paraId="06FC8F5B"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Elementy systemu bezpieczeństwa muszą realizować  logowanie do aplikacji (logowania, raportowania, korelacji zdarzeń, powiadamiania o incydentach) udostępnianej w chmurze, lub w ramach postępowania musi zostać dostarczony komercyjny system logowania i raportowania w postaci odpowiednio zabezpieczonej, komercyjnej platformy sprzętowej lub programowej.    </w:t>
            </w:r>
          </w:p>
          <w:p w14:paraId="22145A52"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W ramach logowania system pełniący funkcję Firewall musi zapewniać przekazywanie danych o zaakceptowanym ruchu, ruchu blokowanym, aktywności administratorów, zużyciu zasobów oraz stanie pracy systemu. Musi być zapewniona możliwość jednoczesnego wysyłania logów do wielu serwerów logowania.</w:t>
            </w:r>
          </w:p>
          <w:p w14:paraId="01D9C17A"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Logowanie musi obejmować zdarzenia dotyczące wszystkich modułów sieciowych i bezpieczeństwa oferowanego systemu.</w:t>
            </w:r>
          </w:p>
          <w:p w14:paraId="19E015F4" w14:textId="77777777" w:rsidR="005F5AD5" w:rsidRPr="00371B05" w:rsidRDefault="005F5AD5" w:rsidP="00EE5B65">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Musi istnieć możliwość logowania do serwera SYSLOG.</w:t>
            </w:r>
          </w:p>
        </w:tc>
      </w:tr>
      <w:tr w:rsidR="005F5AD5" w:rsidRPr="00371B05" w14:paraId="6147BB56" w14:textId="77777777" w:rsidTr="00EE5B65">
        <w:tc>
          <w:tcPr>
            <w:tcW w:w="422" w:type="dxa"/>
          </w:tcPr>
          <w:p w14:paraId="36D70034"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12FA82C"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Certyfikaty</w:t>
            </w:r>
          </w:p>
          <w:p w14:paraId="4C53A5A8"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p>
        </w:tc>
        <w:tc>
          <w:tcPr>
            <w:tcW w:w="7158" w:type="dxa"/>
          </w:tcPr>
          <w:p w14:paraId="4006F9AB"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Poszczególne elementy oferowanego systemu bezpieczeństwa powinny posiadać następujące certyfikacje:</w:t>
            </w:r>
          </w:p>
          <w:p w14:paraId="66A4F494" w14:textId="77777777" w:rsidR="005F5AD5" w:rsidRPr="00371B05" w:rsidRDefault="005F5AD5" w:rsidP="00EE5B65">
            <w:pPr>
              <w:shd w:val="clear" w:color="auto" w:fill="FFFFFF" w:themeFill="background1"/>
              <w:spacing w:after="0"/>
              <w:ind w:left="217" w:hanging="217"/>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ICSA lub EAL4 dla funkcji Firewall</w:t>
            </w:r>
          </w:p>
        </w:tc>
      </w:tr>
      <w:tr w:rsidR="005F5AD5" w:rsidRPr="00371B05" w14:paraId="70F889DA" w14:textId="77777777" w:rsidTr="00EE5B65">
        <w:tc>
          <w:tcPr>
            <w:tcW w:w="422" w:type="dxa"/>
          </w:tcPr>
          <w:p w14:paraId="17EACFD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2633959D"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Serwisy i licencje</w:t>
            </w:r>
          </w:p>
        </w:tc>
        <w:tc>
          <w:tcPr>
            <w:tcW w:w="7158" w:type="dxa"/>
          </w:tcPr>
          <w:p w14:paraId="23FF7836"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postępowania powinny zostać dostarczone licencje upoważniające do korzystania z aktualnych baz funkcji ochronnych producenta i serwisów. Powinny one obejmować:</w:t>
            </w:r>
          </w:p>
          <w:p w14:paraId="1AB370BC"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a)     Kontrola Aplikacji, IPS, Antywirus (z uwzględnieniem sygnatur do ochrony urządzeń mobilnych - co najmniej dla systemu operacyjnego Android), Analiza typu Sandbox, Antyspam, Web Filtering, bazy reputacyjne adresów IP/domen na okres 36 miesięcy</w:t>
            </w:r>
          </w:p>
        </w:tc>
      </w:tr>
      <w:tr w:rsidR="005F5AD5" w:rsidRPr="00371B05" w14:paraId="276021FB" w14:textId="77777777" w:rsidTr="00EE5B65">
        <w:tc>
          <w:tcPr>
            <w:tcW w:w="422" w:type="dxa"/>
          </w:tcPr>
          <w:p w14:paraId="09CD5AD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2621F00D"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Gwarancja oraz wsparcie</w:t>
            </w:r>
          </w:p>
          <w:p w14:paraId="7F02DA51"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p>
        </w:tc>
        <w:tc>
          <w:tcPr>
            <w:tcW w:w="7158" w:type="dxa"/>
          </w:tcPr>
          <w:p w14:paraId="2B7E4D16" w14:textId="6E3E7C26"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1.Gwarancja: System musi być objęty serwisem gwarancyjnym producenta przez okres </w:t>
            </w:r>
            <w:r>
              <w:rPr>
                <w:rFonts w:asciiTheme="minorHAnsi" w:hAnsiTheme="minorHAnsi" w:cstheme="minorHAnsi"/>
                <w:bCs/>
                <w:sz w:val="22"/>
              </w:rPr>
              <w:t xml:space="preserve">min. </w:t>
            </w:r>
            <w:r w:rsidRPr="00371B05">
              <w:rPr>
                <w:rFonts w:asciiTheme="minorHAnsi" w:hAnsiTheme="minorHAnsi" w:cstheme="minorHAnsi"/>
                <w:bCs/>
                <w:sz w:val="22"/>
              </w:rPr>
              <w:t>36 miesięcy, polegającym na naprawie lub wymianie urządzenia w przypadku jego wadliwości. W ramach tego serwisu producent musi zapewniać również dostęp do aktualizacji oprogramowania oraz wsparcie techniczne w trybie 24x7.</w:t>
            </w:r>
          </w:p>
        </w:tc>
      </w:tr>
      <w:tr w:rsidR="005F5AD5" w:rsidRPr="00371B05" w14:paraId="5B0E42A0" w14:textId="77777777" w:rsidTr="00EE5B65">
        <w:tc>
          <w:tcPr>
            <w:tcW w:w="422" w:type="dxa"/>
          </w:tcPr>
          <w:p w14:paraId="2E045D9F"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8886284" w14:textId="77777777" w:rsidR="005F5AD5" w:rsidRPr="00371B05" w:rsidRDefault="005F5AD5" w:rsidP="00EE5B6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Rozszerzone wsparcie serwisowe AHB/SOS</w:t>
            </w:r>
          </w:p>
        </w:tc>
        <w:tc>
          <w:tcPr>
            <w:tcW w:w="7158" w:type="dxa"/>
          </w:tcPr>
          <w:p w14:paraId="23386647" w14:textId="6F5A8274"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System musi być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przez okres 12 miesięcy</w:t>
            </w:r>
            <w:r>
              <w:rPr>
                <w:rFonts w:asciiTheme="minorHAnsi" w:hAnsiTheme="minorHAnsi" w:cstheme="minorHAnsi"/>
                <w:bCs/>
                <w:sz w:val="22"/>
              </w:rPr>
              <w:t>.</w:t>
            </w:r>
          </w:p>
          <w:p w14:paraId="45B8833D"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Dla zapewnienia wysokiego poziomu usług podmiot serwisujący musi posiadać certyfikat ISO 9001 w zakresie świadczenia usług serwisowych. Zgłoszenia serwisowe będą przyjmowane w języku polskim w trybie 24x7 przez dedykowany serwisowy moduł internetowy oraz infolinię w języku polskim 24x7  </w:t>
            </w:r>
          </w:p>
          <w:p w14:paraId="528FA602" w14:textId="6C435D2D" w:rsidR="005F5AD5" w:rsidRPr="00371B05" w:rsidRDefault="005F5AD5" w:rsidP="00EE5B65">
            <w:pPr>
              <w:shd w:val="clear" w:color="auto" w:fill="FFFFFF" w:themeFill="background1"/>
              <w:spacing w:after="0"/>
              <w:rPr>
                <w:rFonts w:asciiTheme="minorHAnsi" w:hAnsiTheme="minorHAnsi" w:cstheme="minorHAnsi"/>
                <w:b/>
                <w:sz w:val="22"/>
                <w:u w:val="single"/>
              </w:rPr>
            </w:pPr>
            <w:r w:rsidRPr="00371B05">
              <w:rPr>
                <w:rFonts w:asciiTheme="minorHAnsi" w:hAnsiTheme="minorHAnsi" w:cstheme="minorHAnsi"/>
                <w:b/>
                <w:sz w:val="22"/>
                <w:u w:val="single"/>
              </w:rPr>
              <w:t xml:space="preserve">Wykonawca </w:t>
            </w:r>
            <w:r>
              <w:rPr>
                <w:rFonts w:asciiTheme="minorHAnsi" w:hAnsiTheme="minorHAnsi" w:cstheme="minorHAnsi"/>
                <w:b/>
                <w:sz w:val="22"/>
                <w:u w:val="single"/>
              </w:rPr>
              <w:t xml:space="preserve">na etapie dostawy będzie zobowiązany złożyć </w:t>
            </w:r>
            <w:r w:rsidRPr="00371B05">
              <w:rPr>
                <w:rFonts w:asciiTheme="minorHAnsi" w:hAnsiTheme="minorHAnsi" w:cstheme="minorHAnsi"/>
                <w:b/>
                <w:sz w:val="22"/>
                <w:u w:val="single"/>
              </w:rPr>
              <w:t>poniższe dokumenty potwierdzające powyższe parametry:</w:t>
            </w:r>
          </w:p>
          <w:p w14:paraId="6BE07550" w14:textId="7E4B86C3"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Oświadczanie Producenta lub Autoryzowanego Dystrybutora świadczącego wsparcie techniczne o gotowości świadczenia na rzecz Zamawiającego wymaganego serwisu (zawierające: adres strony internetowej serwisu i numer infolinii telefonicznej).</w:t>
            </w:r>
          </w:p>
          <w:p w14:paraId="1D016F0F" w14:textId="77777777" w:rsidR="005F5AD5" w:rsidRPr="00371B05" w:rsidRDefault="005F5AD5" w:rsidP="00EE5B6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Certyfikat ISO 9001 podmiotu serwisującego.</w:t>
            </w:r>
          </w:p>
        </w:tc>
      </w:tr>
    </w:tbl>
    <w:p w14:paraId="4116FB43" w14:textId="35A3B845" w:rsidR="005F5AD5" w:rsidRDefault="005F5AD5" w:rsidP="005F5AD5"/>
    <w:p w14:paraId="64E0FCD7" w14:textId="37C1A13E" w:rsidR="000E6CFF" w:rsidRDefault="000E6CFF" w:rsidP="000E6CFF">
      <w:pPr>
        <w:spacing w:after="120"/>
      </w:pPr>
      <w:r>
        <w:t>Lub urządzenie spełniające poniżej przedstawione parametry minimalne.</w:t>
      </w:r>
    </w:p>
    <w:p w14:paraId="0FF792AA"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OBSŁUGA SIECI</w:t>
      </w:r>
    </w:p>
    <w:p w14:paraId="27C23C55" w14:textId="603557A4" w:rsidR="000E6CFF" w:rsidRPr="000E6CFF" w:rsidRDefault="000E6CFF">
      <w:pPr>
        <w:pStyle w:val="Akapitzlist"/>
        <w:numPr>
          <w:ilvl w:val="0"/>
          <w:numId w:val="330"/>
        </w:numPr>
        <w:suppressAutoHyphens/>
        <w:spacing w:before="240" w:after="120"/>
        <w:rPr>
          <w:rFonts w:cstheme="minorHAnsi"/>
          <w:bCs/>
        </w:rPr>
      </w:pPr>
      <w:r w:rsidRPr="000E6CFF">
        <w:rPr>
          <w:rFonts w:cstheme="minorHAnsi"/>
          <w:bCs/>
        </w:rPr>
        <w:t>Urządzenie ma posiadać wsparcie dla protokołu IPv4 oraz IPv6 co najmniej na poziomie konfiguracji adresów dla interfejsów, routingu, firewall, systemu IPS oraz usług sieciowych takich jak np. DHCP.</w:t>
      </w:r>
    </w:p>
    <w:p w14:paraId="619141AC"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ZAPORA KORPORACYJNA (Firewall)</w:t>
      </w:r>
    </w:p>
    <w:p w14:paraId="1C91578D" w14:textId="377E876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być wyposażone w Firewall klasy Stateful Inspection.</w:t>
      </w:r>
    </w:p>
    <w:p w14:paraId="0ED87D90" w14:textId="2A70473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obsługiwać translacje adresów NAT n:1, NAT 1:1 oraz PAT.</w:t>
      </w:r>
    </w:p>
    <w:p w14:paraId="2255BFC7" w14:textId="4B70FEF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ustawienia trybu pracy jako router warstwy trzeciej, jako bridge warstwy drugiej oraz hybrydowo (częściowo jako router, a częściowo jako bridge).</w:t>
      </w:r>
    </w:p>
    <w:p w14:paraId="4EAAED30" w14:textId="7A83FCD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Interface (GUI) do konfiguracji firewall ma umożliwiać tworzenie odpowiednich reguł przy użyciu prekonfigurowanych obiektów. Przy zastosowaniu takiej technologii osoba administrująca ma mieć możliwość określania parametrów pojedynczej reguły (adres źródłowy, adres docelowy, port docelowy, etc.) przy wykorzystaniu obiektów określających ich logiczne przeznaczenie.</w:t>
      </w:r>
    </w:p>
    <w:p w14:paraId="0E5A379D" w14:textId="682B8FB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budowania reguł firewall na podstawie: interfejsów wejściowych i wyjściowych ruchu, źródłowego adresu IP, docelowego adresu IP, geolokacji hosta źródłowego bądź docelowego, reputacji hosta, użytkownika bądź grupy z bazy LDAP, pola DSCP nagłówka pakietu, przypisania kolejki QoS, określenia limitu połączeń na sekundę, godziny oraz dnia nawiązywania połączenia.</w:t>
      </w:r>
    </w:p>
    <w:p w14:paraId="3614281A" w14:textId="3437A93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filtrowanie jedynie na poziomie warstwy 2 modelu OSI tj. na podstawie adresów mac.</w:t>
      </w:r>
    </w:p>
    <w:p w14:paraId="3E532B69" w14:textId="20AE6BD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Administrator ma mieć możliwość zdefiniowania minimum 10 różnych, niezależnie konfigurowalnych, zestawów reguł firewall.</w:t>
      </w:r>
    </w:p>
    <w:p w14:paraId="17B53D4E" w14:textId="6670450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Edytor reguł firewall ma posiadać wbudowany analizator reguł, który wskazuje błędy i sprzeczności w konfiguracji reguł.</w:t>
      </w:r>
    </w:p>
    <w:p w14:paraId="1EFD8ADE" w14:textId="1203C63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uwierzytelnienie i autoryzację użytkowników w oparciu o bazę LDAP (wewnętrzną oraz zewnętrzną), zewnętrzny serwer RADIUS, zewnętrzny serwer Kerberos.</w:t>
      </w:r>
    </w:p>
    <w:p w14:paraId="7FC51C98" w14:textId="0C6966A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wskazanie trasy routingu dla wybranej reguły niezależnie od innych tras routingu (np. routingu domyślnego).</w:t>
      </w:r>
    </w:p>
    <w:p w14:paraId="47E6EB0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INTRUSION PREVENTION SYSTEM (IPS)</w:t>
      </w:r>
    </w:p>
    <w:p w14:paraId="00D35678" w14:textId="2990971F"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System detekcji i prewencji włamań (IPS) ma być zaimplementowany w jądrze systemu i ma wykrywać włamania oraz anomalie w ruchu sieciowym przy pomocy analizy protokołów, analizy heurystycznej oraz analizy w oparciu o sygnatury kontekstowe.</w:t>
      </w:r>
    </w:p>
    <w:p w14:paraId="46A8F4C9" w14:textId="09691E99"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być opracowany przez producenta urządzenia. Nie dopuszcza się, aby moduł IPS pochodził od zewnętrznego dostawcy.</w:t>
      </w:r>
    </w:p>
    <w:p w14:paraId="5AC3AFE4" w14:textId="09F252D0"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zabezpieczać przed co najmniej 10 000 ataków i zagrożeń.</w:t>
      </w:r>
    </w:p>
    <w:p w14:paraId="203FA036" w14:textId="48868E85"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Administrator ma mieć możliwość tworzenia własnych sygnatur dla systemu IPS.</w:t>
      </w:r>
    </w:p>
    <w:p w14:paraId="43F1FE0D" w14:textId="1F285370"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nie tylko wykrywać, ale również usuwać szkodliwą zawartość w kodzie HTML oraz JavaScript żądanej przez użytkownika strony internetowej nie blokując dostępu do tej strony po usunięciu zagrożenia.</w:t>
      </w:r>
    </w:p>
    <w:p w14:paraId="35AC08AC" w14:textId="0B984C53"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Urządzenie ma umożliwiać inspekcję ruchu tunelowanego wewnątrz protokołu SSL, co najmniej w zakresie analizy HTTPS, FTPS, POP3S oraz SMTPS.</w:t>
      </w:r>
    </w:p>
    <w:p w14:paraId="23D5810F" w14:textId="0219A6EA"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Administrator ma mieć możliwość konfiguracji jednego z trybów pracy urządzenia, to jest: IPS, IDS lub Firewall dla wybranych adresów IP (źródłowych i docelowych), użytkowników, portów (źródłowych i docelowych) oraz na podstawie pola DSCP.</w:t>
      </w:r>
    </w:p>
    <w:p w14:paraId="50C4D65E" w14:textId="44729C76"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Urządzenie ma umożliwiać ochronę między innymi przed atakami typu SQL Injection, Cross Site Scripting (XSS) oraz złośliwym kodem Web2.0.</w:t>
      </w:r>
    </w:p>
    <w:p w14:paraId="2A60BDA6" w14:textId="352DC5F6"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Po zakupie stosownej licencji moduł IPS ma zapewniać analizę protokołów przemysłowych co najmniej takich jak: Modbus, UMAS, S7 200-300-400, EtherNet/IP, CIP, OPC UA, OPC (DA/HDA/AE), BACnet/IP, PROFINET, SOFBUS/LACBUS, IEC 60870-5-104, IEC 61850 (MMS, Goose &amp; SV).</w:t>
      </w:r>
    </w:p>
    <w:p w14:paraId="5C58598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KSZTAŁTOWANIE PASMA (Traffic Shapping)</w:t>
      </w:r>
    </w:p>
    <w:p w14:paraId="447064AB" w14:textId="6495A2F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kształtowanie pasma w oparciu o priorytetyzację ruchu oraz minimalną i maksymalną wartość pasma.</w:t>
      </w:r>
    </w:p>
    <w:p w14:paraId="26D2C3EC" w14:textId="6B4D747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Ograniczenie pasma lub priorytetyzacja reguły firewall ma być możliwe względem pojedynczego połączenia, adresu IP, zautoryzowanego użytkownika, pola DSCP.</w:t>
      </w:r>
    </w:p>
    <w:p w14:paraId="7EB2F95D" w14:textId="06DEFE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tworzenie tzw. kolejki nie mającej wpływu na kształtowanie pasma, a jedynie na śledzenie konkretnego typu ruchu (monitoring).</w:t>
      </w:r>
    </w:p>
    <w:p w14:paraId="331573AD" w14:textId="26FA687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kształtowanie pasma na podstawie aplikacji generującej ruch.</w:t>
      </w:r>
    </w:p>
    <w:p w14:paraId="5903764F"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lastRenderedPageBreak/>
        <w:t>OCHRONA ANTYWIRUSOWA</w:t>
      </w:r>
    </w:p>
    <w:p w14:paraId="74DE92F5" w14:textId="6F3F969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zastosowanie jednego z co najmniej dwóch skanerów antywirusowych dostarczonych przez firmy trzecie (innych niż producent rozwiązania).</w:t>
      </w:r>
    </w:p>
    <w:p w14:paraId="19B8AE2D" w14:textId="4A76688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Co najmniej jeden z dwóch skanerów antywirusowych ma być dostarczany w ramach podstawowej licencji.</w:t>
      </w:r>
    </w:p>
    <w:p w14:paraId="5CFEC0D9" w14:textId="5C0941A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określenia maksymalnej wielkości pliku jaki będzie poddawany analizie skanerem antywirusowym.</w:t>
      </w:r>
    </w:p>
    <w:p w14:paraId="34393021" w14:textId="75B58AD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zdefiniowania treści komunikatu dla użytkownika o wykryciu infekcji, osobno dla infekcji wykrytych wewnątrz protokołu POP3, SMTP i FTP. W przypadku SMTP i FTP ponadto ma być możliwość zdefiniowania 3-cyfrowego kodu wykrycia infekcji.</w:t>
      </w:r>
    </w:p>
    <w:p w14:paraId="10F8400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OCHRONA ANTYSPAM</w:t>
      </w:r>
    </w:p>
    <w:p w14:paraId="1EBCFE73" w14:textId="7953807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mechanizm klasyfikacji poczty elektronicznej określający czy jest pocztą niechcianą (SPAM).</w:t>
      </w:r>
    </w:p>
    <w:p w14:paraId="537A3434" w14:textId="7B4AFF4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Ochrona antyspam ma działać w oparciu o:</w:t>
      </w:r>
    </w:p>
    <w:p w14:paraId="12319219" w14:textId="0B2D7EAD"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białe/czarne listy,</w:t>
      </w:r>
    </w:p>
    <w:p w14:paraId="12BE8F71" w14:textId="796EEA91"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DNS RBL,</w:t>
      </w:r>
    </w:p>
    <w:p w14:paraId="3391AB08" w14:textId="213D38B9"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Skaner heurystyczny.</w:t>
      </w:r>
    </w:p>
    <w:p w14:paraId="765B2898" w14:textId="777777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przypadku ochrony w oparciu o DNS RBL administrator ma mieć możliwość modyfikowania listy serwerów RBL znajdujących się w domyślnej konfiguracji urządzenia.</w:t>
      </w:r>
    </w:p>
    <w:p w14:paraId="2231557E" w14:textId="777777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Wpis w nagłówku wiadomości zaklasyfikowanej jako spam ma być w formacie zgodnym z formatem programu Spamassassin.</w:t>
      </w:r>
    </w:p>
    <w:p w14:paraId="59A9896E" w14:textId="77777777" w:rsidR="000E6CFF" w:rsidRPr="009B6654" w:rsidRDefault="000E6CFF" w:rsidP="000E6CFF">
      <w:pPr>
        <w:suppressAutoHyphens/>
        <w:spacing w:after="120"/>
        <w:rPr>
          <w:rFonts w:asciiTheme="minorHAnsi" w:hAnsiTheme="minorHAnsi" w:cstheme="minorHAnsi"/>
          <w:b/>
          <w:bCs/>
          <w:sz w:val="22"/>
        </w:rPr>
      </w:pPr>
      <w:r w:rsidRPr="009B6654">
        <w:rPr>
          <w:rFonts w:asciiTheme="minorHAnsi" w:hAnsiTheme="minorHAnsi" w:cstheme="minorHAnsi"/>
          <w:b/>
          <w:bCs/>
          <w:sz w:val="22"/>
        </w:rPr>
        <w:t>WIRTUALNE SIECI PRYWATNE (VPN)</w:t>
      </w:r>
    </w:p>
    <w:p w14:paraId="580A25D0" w14:textId="483DE41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sieci VPN typu client-to-site (klient mobilny – lokalizacja) lub site-to-site (lokalizacja-lokalizacja).</w:t>
      </w:r>
    </w:p>
    <w:p w14:paraId="18598923" w14:textId="56DFC34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wspierać co najmniej następujące typy sieci VPN:</w:t>
      </w:r>
    </w:p>
    <w:p w14:paraId="3DEEBEC2" w14:textId="241408E3"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PPTP VPN,</w:t>
      </w:r>
    </w:p>
    <w:p w14:paraId="0B18F76A" w14:textId="4CF16916"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IPSec VPN,</w:t>
      </w:r>
    </w:p>
    <w:p w14:paraId="57D8564D" w14:textId="455176B6"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SSL VPN.</w:t>
      </w:r>
    </w:p>
    <w:p w14:paraId="2173BC0A" w14:textId="2671888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SSL VPN ma działać co najmniej w trybach tunelu i portalu.</w:t>
      </w:r>
    </w:p>
    <w:p w14:paraId="70018CF8" w14:textId="5C6D492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Producent urządzenia ma umożliwiać pobranie klienta VPN współpracującego z oferowanym rozwiązaniem.</w:t>
      </w:r>
    </w:p>
    <w:p w14:paraId="0689EEEC" w14:textId="1C5CD83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funkcjonalność przełączenia tunelu na łącze zapasowe na wypadek awarii łącza dostawcy podstawowego (VPN Failover).</w:t>
      </w:r>
    </w:p>
    <w:p w14:paraId="749F8BB4" w14:textId="548730A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wsparcie dla technologii XAuth, Hub ‘n’ Spoke oraz modconf.</w:t>
      </w:r>
    </w:p>
    <w:p w14:paraId="27BF6C88" w14:textId="71F87C2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tworzenie tuneli IPSec Policy Based oraz Route Based.</w:t>
      </w:r>
    </w:p>
    <w:p w14:paraId="75B365DC"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lastRenderedPageBreak/>
        <w:t>FILTR DOSTĘPU DO STRON WWW</w:t>
      </w:r>
    </w:p>
    <w:p w14:paraId="7E579B8F" w14:textId="4647159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filtr URL.</w:t>
      </w:r>
    </w:p>
    <w:p w14:paraId="01F7B9DC" w14:textId="670D226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Filtr URL ma działać w oparciu o klasyfikację URL zawierającą co najmniej 50 kategorii tematycznych stron internetowych.</w:t>
      </w:r>
    </w:p>
    <w:p w14:paraId="17A1D89C" w14:textId="766E420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dodawania własnych kategorii URL.</w:t>
      </w:r>
    </w:p>
    <w:p w14:paraId="36FF882E" w14:textId="2BDB0B2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zdefiniowania akcji w przypadku zaklasyfikowania danej strony do konkretnej kategorii. Do wyboru ma być przynajmniej:</w:t>
      </w:r>
    </w:p>
    <w:p w14:paraId="04181D56" w14:textId="3BE9E062"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blokowanie dostępu do adresu URL,</w:t>
      </w:r>
    </w:p>
    <w:p w14:paraId="2C2A30CE" w14:textId="520D8CD0"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zezwolenie na dostęp do adresu URL,</w:t>
      </w:r>
    </w:p>
    <w:p w14:paraId="699F0A07" w14:textId="7738FCA0"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blokowanie dostępu do adresu URL oraz wyświetlenie strony HTML zdefiniowanej przez administratora.</w:t>
      </w:r>
    </w:p>
    <w:p w14:paraId="15509B6B" w14:textId="6B8B9AD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skonfigurowania co najmniej 4 różnych stron z komunikatem o zablokowaniu strony.</w:t>
      </w:r>
    </w:p>
    <w:p w14:paraId="5067086D" w14:textId="3CB4A01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Strona blokady ma umożliwiać wykorzystanie zmiennych środowiskowych.</w:t>
      </w:r>
    </w:p>
    <w:p w14:paraId="1BBB0C0D" w14:textId="14518DA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Filtr URL musi uwzględniać komunikację po protokole HTTPS.</w:t>
      </w:r>
    </w:p>
    <w:p w14:paraId="71CA0904" w14:textId="57537B3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identyfikację i blokowanie przesyłanych danych z wykorzystaniem typu MIME.</w:t>
      </w:r>
    </w:p>
    <w:p w14:paraId="6EC8C46E" w14:textId="17E7EA0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listy stron dostępnych po protokole HTTPS, które nie będą deszyfrowane.</w:t>
      </w:r>
    </w:p>
    <w:p w14:paraId="2724920B"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UWIERZYTELNIANIE</w:t>
      </w:r>
    </w:p>
    <w:p w14:paraId="410380FE" w14:textId="1A9DD6D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uwierzytelnianie użytkowników co najmniej w oparciu o:</w:t>
      </w:r>
    </w:p>
    <w:p w14:paraId="3E7877AD" w14:textId="42B63F91"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lokalną bazę użytkowników (wewnętrzny LDAP),</w:t>
      </w:r>
    </w:p>
    <w:p w14:paraId="2E93F4CD" w14:textId="6090E4CF"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zewnętrzną bazę użytkowników (zewnętrzny LDAP),</w:t>
      </w:r>
    </w:p>
    <w:p w14:paraId="7D2324DA" w14:textId="30F79D45"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usługę katalogową Microsoft Active Directory.</w:t>
      </w:r>
    </w:p>
    <w:p w14:paraId="4849AADE" w14:textId="3FCD006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równoczesne użycie co najmniej 5 różnych baz LDAP.</w:t>
      </w:r>
    </w:p>
    <w:p w14:paraId="4D2CE13C" w14:textId="22CF896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uruchomienie specjalnego portalu (captive portal), który ma zezwalać na autoryzację użytkowników co najmniej w oparciu o protokoły:</w:t>
      </w:r>
    </w:p>
    <w:p w14:paraId="4DC9ABCA" w14:textId="5E846EC9"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SSL,</w:t>
      </w:r>
    </w:p>
    <w:p w14:paraId="4CD03AED" w14:textId="4CD7D91E"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Radius,</w:t>
      </w:r>
    </w:p>
    <w:p w14:paraId="6B716811" w14:textId="6B9C450A"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Kerberos.</w:t>
      </w:r>
    </w:p>
    <w:p w14:paraId="78B2496F" w14:textId="1391921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transparentną autoryzację użytkowników w usłudze katalogowej Microsoft Active Directory w oparciu o co najmniej dwa mechanizmy.</w:t>
      </w:r>
    </w:p>
    <w:p w14:paraId="6AB831DD" w14:textId="2B04E61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Co najmniej jedna z metod transparentnej autoryzacji nie może wymagać instalacji dedykowanego agenta.</w:t>
      </w:r>
    </w:p>
    <w:p w14:paraId="375DE5F2" w14:textId="46096FB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Autoryzacja użytkowników z Microsoft Active Directory nie może wymagać modyfikacji schematu domeny.</w:t>
      </w:r>
    </w:p>
    <w:p w14:paraId="284B35A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ADMINISTRACJA ŁĄCZAMI DO INTERNETU (ISP)</w:t>
      </w:r>
    </w:p>
    <w:p w14:paraId="68561F1B" w14:textId="24CDE6D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wsparcie dla mechanizmów równoważenia obciążenia łączy do sieci Internet (tzw. Load Balancing).</w:t>
      </w:r>
    </w:p>
    <w:p w14:paraId="4AF44E09" w14:textId="1CCE736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Mechanizm równoważenia obciążenia łącza internetowego ma działać w oparciu o następujące dwa mechanizmy:</w:t>
      </w:r>
    </w:p>
    <w:p w14:paraId="19629972" w14:textId="21DBB14C" w:rsidR="000E6CFF" w:rsidRPr="009B6654" w:rsidRDefault="000E6CFF">
      <w:pPr>
        <w:pStyle w:val="Akapitzlist"/>
        <w:numPr>
          <w:ilvl w:val="0"/>
          <w:numId w:val="336"/>
        </w:numPr>
        <w:suppressAutoHyphens/>
        <w:spacing w:after="120" w:line="276" w:lineRule="auto"/>
        <w:contextualSpacing w:val="0"/>
        <w:rPr>
          <w:rFonts w:cstheme="minorHAnsi"/>
          <w:bCs/>
        </w:rPr>
      </w:pPr>
      <w:r w:rsidRPr="009B6654">
        <w:rPr>
          <w:rFonts w:cstheme="minorHAnsi"/>
          <w:bCs/>
        </w:rPr>
        <w:t>równoważenie względem adresu źródłowego,</w:t>
      </w:r>
    </w:p>
    <w:p w14:paraId="76A56CA6" w14:textId="25F2F484" w:rsidR="000E6CFF" w:rsidRPr="009B6654" w:rsidRDefault="000E6CFF">
      <w:pPr>
        <w:pStyle w:val="Akapitzlist"/>
        <w:numPr>
          <w:ilvl w:val="0"/>
          <w:numId w:val="336"/>
        </w:numPr>
        <w:suppressAutoHyphens/>
        <w:spacing w:after="120" w:line="276" w:lineRule="auto"/>
        <w:contextualSpacing w:val="0"/>
        <w:rPr>
          <w:rFonts w:cstheme="minorHAnsi"/>
          <w:bCs/>
        </w:rPr>
      </w:pPr>
      <w:r w:rsidRPr="009B6654">
        <w:rPr>
          <w:rFonts w:cstheme="minorHAnsi"/>
          <w:bCs/>
        </w:rPr>
        <w:t>równoważenie względem połączenia.</w:t>
      </w:r>
    </w:p>
    <w:p w14:paraId="43460C06" w14:textId="3F5DFD2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Mechanizm równoważenia obciążenia ma uwzględniać wagi przypisywane osobno dla każdego z łączy do Internetu.</w:t>
      </w:r>
    </w:p>
    <w:p w14:paraId="7148156C" w14:textId="3B836EC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przełączenie na łącze zapasowe w przypadku awarii łącza podstawowego (tzw. Failover).</w:t>
      </w:r>
    </w:p>
    <w:p w14:paraId="756AC8DE" w14:textId="1D2717C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wspierać mechanizm SD-WAN zapewniając automatyczną optymalizację i wybór najkorzystniejszego łącza.</w:t>
      </w:r>
    </w:p>
    <w:p w14:paraId="1CA8D793" w14:textId="16CFCB6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zakresie SD-WAN urządzenie ma zapewniać obsługę mechanizmu SLA (monitorowanie opóźnienia, jitter, wskaźnika utraty pakietów).</w:t>
      </w:r>
    </w:p>
    <w:p w14:paraId="1462DDAC" w14:textId="7DBC006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Monitorowanie dostępności łącza musi być możliwe w oparciu o ICMP oraz TCP.</w:t>
      </w:r>
    </w:p>
    <w:p w14:paraId="2FDEDCF6"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ROUTING (TRASOWANIE)</w:t>
      </w:r>
    </w:p>
    <w:p w14:paraId="13CF9C2A" w14:textId="6B3D7415"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statyczne trasowanie pakietów.</w:t>
      </w:r>
    </w:p>
    <w:p w14:paraId="1EA6C616" w14:textId="6624D69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trasowanie połączeń IPv6 co najmniej w zakresie trasowania statycznego oraz mechanizmu przełączenia na łącze zapasowe w przypadku awarii łącza podstawowego.</w:t>
      </w:r>
    </w:p>
    <w:p w14:paraId="7F09F0C3" w14:textId="65945F6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umożliwiać trasowanie pakietów z poziomu wybranej reguły firewall (tzw. Policy Based Routing). </w:t>
      </w:r>
    </w:p>
    <w:p w14:paraId="3B666093" w14:textId="7D69D97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dynamiczne trasowanie pakietów w oparciu co najmniej o protokoły: RIPv2, OSPF oraz BGP.</w:t>
      </w:r>
    </w:p>
    <w:p w14:paraId="6193CB6E"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ADMINISTRACJA URZĄDZENIEM</w:t>
      </w:r>
    </w:p>
    <w:p w14:paraId="7DF0279A" w14:textId="3EEDD4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Konfiguracja urządzenia ma być możliwa z wykorzystaniem polskiego interfejsu graficznego.</w:t>
      </w:r>
    </w:p>
    <w:p w14:paraId="012C4DB0" w14:textId="0AE5AF68"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Interfejs konfiguracyjny ma być dostępny poprzez przeglądarkę internetową, a komunikacja ma być możliwa zarówno poprzez niezaszyfrowany protokół HTTP, jak zaszyfrowany protokół HTTPS.</w:t>
      </w:r>
    </w:p>
    <w:p w14:paraId="1BAD0D77" w14:textId="206C50D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wskazania do komunikacji innego portu niż 443 TCP.</w:t>
      </w:r>
    </w:p>
    <w:p w14:paraId="58EA4E5E" w14:textId="103A35B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zarządzanie przez dowolną liczbę administratorów z różnymi (także nakładającymi się) uprawnieniami.</w:t>
      </w:r>
    </w:p>
    <w:p w14:paraId="2FCD6413" w14:textId="4F18AB7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zarządzenia z poziomu konsoli (SSH)</w:t>
      </w:r>
    </w:p>
    <w:p w14:paraId="7584E8B1" w14:textId="60DF0C4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zarządzanie poprzez dedykowaną platformę centralnego zarządzania.</w:t>
      </w:r>
    </w:p>
    <w:p w14:paraId="06DFCC8F" w14:textId="660CD72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Interfejs konfiguracyjny platformy centralnego zarządzania ma być dostępny poprzez przeglądarkę internetową, a komunikacja ma być zabezpieczona za pomocą protokołu HTTPS.</w:t>
      </w:r>
    </w:p>
    <w:p w14:paraId="52B73FF9" w14:textId="2D6E621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zapisywanie logów na wbudowanym dysku.</w:t>
      </w:r>
    </w:p>
    <w:p w14:paraId="5B1E0BDF" w14:textId="383C504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eksportowanie logów na zewnętrzny serwer (syslog) z wykorzystaniem transmisji nieszyfrowanej jak i szyfrowanej (TLS).</w:t>
      </w:r>
    </w:p>
    <w:p w14:paraId="2ABA50BD" w14:textId="4789BF0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eksportowanie logów za pomocą protokołu IPFIX.</w:t>
      </w:r>
    </w:p>
    <w:p w14:paraId="48B83D9F" w14:textId="26465525"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umożliwiać eksportowanie backupu konfiguracji (kopia zapasowa) co najmniej w zakresie: </w:t>
      </w:r>
    </w:p>
    <w:p w14:paraId="5F20EA3B" w14:textId="2EC40DDD" w:rsidR="000E6CFF" w:rsidRPr="009B6654" w:rsidRDefault="000E6CFF">
      <w:pPr>
        <w:pStyle w:val="Akapitzlist"/>
        <w:numPr>
          <w:ilvl w:val="0"/>
          <w:numId w:val="337"/>
        </w:numPr>
        <w:suppressAutoHyphens/>
        <w:spacing w:after="120" w:line="276" w:lineRule="auto"/>
        <w:contextualSpacing w:val="0"/>
        <w:rPr>
          <w:rFonts w:cstheme="minorHAnsi"/>
          <w:bCs/>
        </w:rPr>
      </w:pPr>
      <w:r w:rsidRPr="009B6654">
        <w:rPr>
          <w:rFonts w:cstheme="minorHAnsi"/>
          <w:bCs/>
        </w:rPr>
        <w:t>manualnego eksportu do pliku w dowolnym momencie czasu,</w:t>
      </w:r>
    </w:p>
    <w:p w14:paraId="0CC6C1BD" w14:textId="0E6B3FDF" w:rsidR="000E6CFF" w:rsidRPr="009B6654" w:rsidRDefault="000E6CFF">
      <w:pPr>
        <w:pStyle w:val="Akapitzlist"/>
        <w:numPr>
          <w:ilvl w:val="0"/>
          <w:numId w:val="337"/>
        </w:numPr>
        <w:suppressAutoHyphens/>
        <w:spacing w:after="120" w:line="276" w:lineRule="auto"/>
        <w:contextualSpacing w:val="0"/>
        <w:rPr>
          <w:rFonts w:cstheme="minorHAnsi"/>
          <w:bCs/>
        </w:rPr>
      </w:pPr>
      <w:r w:rsidRPr="009B6654">
        <w:rPr>
          <w:rFonts w:cstheme="minorHAnsi"/>
          <w:bCs/>
        </w:rPr>
        <w:t>automatycznego eksportu do chmury producenta lub na dedykowany serwer zarządzany przez administratora, z możliwością wyboru częstotliwości co najmniej: raz dziennie, raz w tygodniu, raz w miesiącu</w:t>
      </w:r>
    </w:p>
    <w:p w14:paraId="40031D24" w14:textId="457ED23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odtworzenie backupu konfiguracji bezpośrednio z serwerów chmury producenta lub z dedykowanego serwera zarządzanego przez administratora.</w:t>
      </w:r>
    </w:p>
    <w:p w14:paraId="5281D1BB" w14:textId="6ED6F2A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anonimizację logów co najmniej w zakresie adresu źródłowego oraz nazwy użytkownika.</w:t>
      </w:r>
    </w:p>
    <w:p w14:paraId="5957E31A"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RAPORTOWANIE</w:t>
      </w:r>
    </w:p>
    <w:p w14:paraId="1BB03311" w14:textId="788A510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w interfejs administracyjny system raportowania i przeglądania logów zebranych na urządzeniu.</w:t>
      </w:r>
    </w:p>
    <w:p w14:paraId="51A3C5C0" w14:textId="1E15C538"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i przeglądania logów wbudowany w system nie może wymagać dodatkowej licencji do swojego działania.</w:t>
      </w:r>
    </w:p>
    <w:p w14:paraId="12E647E5" w14:textId="163D88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posiadać predefiniowane raporty dla co najmniej ruchu WEB, modułu IPS, skanera Antywirusowego, skanera Antyspamowego.</w:t>
      </w:r>
    </w:p>
    <w:p w14:paraId="2760DA4F" w14:textId="25CC563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umożliwiać wygenerowanie co najmniej 25 różnych raportów.</w:t>
      </w:r>
    </w:p>
    <w:p w14:paraId="49A3D26E" w14:textId="5A9BF81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umożliwiać edycję konfiguracji bezpośrednio z poziomu raportu.</w:t>
      </w:r>
    </w:p>
    <w:p w14:paraId="2CCC959C" w14:textId="6809DB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musi posiadać możliwość rozbudowy o dedykowany system zbierania logów i tworzenia raportów w postaci wirtualnej maszyny pochodzący od tego samego producenta.</w:t>
      </w:r>
    </w:p>
    <w:p w14:paraId="3F945EBC" w14:textId="10CAEFC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monitorowanie swojego stanu w wykorzystanie protokołu SNMP w wersji 1, 2 i 3.</w:t>
      </w:r>
    </w:p>
    <w:p w14:paraId="3A031CB4" w14:textId="2A42610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monitorowanie ruchu sieciowego bezpośrednio w konsoli GUI, a także z poziomu konsoli (SSH).</w:t>
      </w:r>
    </w:p>
    <w:p w14:paraId="2470E708"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POZOSTAŁE USŁUGI I FUNKCJE</w:t>
      </w:r>
    </w:p>
    <w:p w14:paraId="1A5BD5E1" w14:textId="11AC6C5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interfejsu zagregowanego w oparciu o protokół LACP.</w:t>
      </w:r>
    </w:p>
    <w:p w14:paraId="5028E683" w14:textId="325364E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serwer DHCP z możliwością dynamicznego przypisywania adresów jak i statycznego przypisywania adresu IP do adresu MAC karty sieciowej.</w:t>
      </w:r>
    </w:p>
    <w:p w14:paraId="4C201E42" w14:textId="02C7E78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Urządzenie ma pozwalać na przesyłanie zapytań DHCP do zewnętrznego serwera DHCP (tzw. DHCP Relay).</w:t>
      </w:r>
    </w:p>
    <w:p w14:paraId="0735AEAF" w14:textId="49AA5AD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Konfiguracja serwera DHCP ma być niezależna dla IPv4 i IPv6.</w:t>
      </w:r>
    </w:p>
    <w:p w14:paraId="317B27D9" w14:textId="14BDCA5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stworzenia różnych konfiguracji DHCP dla różnych podsieci w zakresie  określenia bramy, serwerów DNS, nazwy domeny.</w:t>
      </w:r>
    </w:p>
    <w:p w14:paraId="5CB4731E" w14:textId="1FB7C6B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usługę DNS Proxy.</w:t>
      </w:r>
    </w:p>
    <w:p w14:paraId="11B12416" w14:textId="190D8CB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wsparcie dla Spanning-tree protocol (RSTP/MSTP).</w:t>
      </w:r>
    </w:p>
    <w:p w14:paraId="53C21FD5" w14:textId="52EB48C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dwie niezależne partycje np. w celu zapewnienia działania na wypadek awarii podczas aktualizacji oprogramowania układowego (firmware). W tym celu ma być możliwe zsynchronizowanie aktywnej partycji z zapasową przed aktualizacją firmware lub w dowolnym innym momencie.</w:t>
      </w:r>
    </w:p>
    <w:p w14:paraId="594BFEE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GWARANCJA I SERWIS</w:t>
      </w:r>
    </w:p>
    <w:p w14:paraId="537FAE0D" w14:textId="6487C7D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być objęte </w:t>
      </w:r>
      <w:r w:rsidR="003C4206">
        <w:rPr>
          <w:rFonts w:cstheme="minorHAnsi"/>
          <w:bCs/>
        </w:rPr>
        <w:t>36</w:t>
      </w:r>
      <w:r w:rsidRPr="009B6654">
        <w:rPr>
          <w:rFonts w:cstheme="minorHAnsi"/>
          <w:bCs/>
        </w:rPr>
        <w:t>-miesięczną gwarancją producenta na dostarczone elementy systemu oraz licencję dla wszystkich funkcji bezpieczeństwa.</w:t>
      </w:r>
    </w:p>
    <w:p w14:paraId="5C10914A" w14:textId="7B456882" w:rsidR="003C4206" w:rsidRPr="003C4206"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okresie obowiązywania gwarancji ma być zapewnione wsparcie techniczne świadczone co najmniej drogą e-mail lub przez dedykowany do tego portal</w:t>
      </w:r>
      <w:r w:rsidR="003C4206">
        <w:rPr>
          <w:rFonts w:cstheme="minorHAnsi"/>
          <w:bCs/>
        </w:rPr>
        <w:t xml:space="preserve"> w trybie 24/7</w:t>
      </w:r>
      <w:r w:rsidR="003C4206" w:rsidRPr="003C4206">
        <w:rPr>
          <w:rFonts w:cstheme="minorHAnsi"/>
          <w:bCs/>
        </w:rPr>
        <w:t xml:space="preserve">. </w:t>
      </w:r>
    </w:p>
    <w:p w14:paraId="64450E66" w14:textId="02A29D20" w:rsidR="000E6CFF" w:rsidRPr="009B6654" w:rsidRDefault="003C4206">
      <w:pPr>
        <w:pStyle w:val="Akapitzlist"/>
        <w:numPr>
          <w:ilvl w:val="0"/>
          <w:numId w:val="330"/>
        </w:numPr>
        <w:suppressAutoHyphens/>
        <w:spacing w:after="120" w:line="276" w:lineRule="auto"/>
        <w:ind w:left="357" w:hanging="357"/>
        <w:contextualSpacing w:val="0"/>
        <w:rPr>
          <w:rFonts w:cstheme="minorHAnsi"/>
          <w:bCs/>
        </w:rPr>
      </w:pPr>
      <w:r>
        <w:t>W ramach tego serwisu producent musi zapewniać również dostęp do aktualizacji oprogramowania oraz wsparcie techniczne w trybie 24x7</w:t>
      </w:r>
    </w:p>
    <w:p w14:paraId="48464B8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PARAMETRY SPRZĘTOWE</w:t>
      </w:r>
    </w:p>
    <w:p w14:paraId="4BCD3AA9" w14:textId="6439BE10" w:rsidR="000E6CFF" w:rsidRPr="003C4206" w:rsidRDefault="000E6CFF">
      <w:pPr>
        <w:pStyle w:val="Akapitzlist"/>
        <w:numPr>
          <w:ilvl w:val="0"/>
          <w:numId w:val="330"/>
        </w:numPr>
        <w:suppressAutoHyphens/>
        <w:spacing w:after="120" w:line="276" w:lineRule="auto"/>
        <w:ind w:left="357" w:hanging="357"/>
        <w:contextualSpacing w:val="0"/>
      </w:pPr>
      <w:r w:rsidRPr="003C4206">
        <w:t>Urządzenie ma być wyposażone w dysk SSD o pojemności co najmniej 240 GB.</w:t>
      </w:r>
    </w:p>
    <w:p w14:paraId="1B504874" w14:textId="5AB2FE29" w:rsidR="000E6CFF" w:rsidRPr="003C4206" w:rsidRDefault="000E6CFF">
      <w:pPr>
        <w:pStyle w:val="Akapitzlist"/>
        <w:numPr>
          <w:ilvl w:val="0"/>
          <w:numId w:val="330"/>
        </w:numPr>
        <w:suppressAutoHyphens/>
        <w:spacing w:after="120" w:line="276" w:lineRule="auto"/>
        <w:ind w:left="357" w:hanging="357"/>
        <w:contextualSpacing w:val="0"/>
      </w:pPr>
      <w:r w:rsidRPr="003C4206">
        <w:t>Liczba portów Ethernet 10/100/1000Mbps – min. 8, z możliwością rozszerzenia do 16.</w:t>
      </w:r>
    </w:p>
    <w:p w14:paraId="71F8428F" w14:textId="20DEAF00" w:rsidR="000E6CFF" w:rsidRPr="003C4206" w:rsidRDefault="000E6CFF">
      <w:pPr>
        <w:pStyle w:val="Akapitzlist"/>
        <w:numPr>
          <w:ilvl w:val="0"/>
          <w:numId w:val="330"/>
        </w:numPr>
        <w:suppressAutoHyphens/>
        <w:spacing w:after="120" w:line="276" w:lineRule="auto"/>
        <w:ind w:left="426" w:hanging="426"/>
        <w:contextualSpacing w:val="0"/>
      </w:pPr>
      <w:r w:rsidRPr="003C4206">
        <w:t>Urządzenie ma pozwalać na instalację modułu rozszerzeń z poniższej listy:</w:t>
      </w:r>
    </w:p>
    <w:p w14:paraId="5C1E5F89" w14:textId="1688F11C"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8 interfejsami miedzianymi 10/100/1000Mbps</w:t>
      </w:r>
    </w:p>
    <w:p w14:paraId="1443E0B7" w14:textId="33193478"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4 interfejsami miedzianymi 10Gbps</w:t>
      </w:r>
    </w:p>
    <w:p w14:paraId="0B108D12" w14:textId="5F64D36B"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8 interfejsami światłowodowymi 1Gbps</w:t>
      </w:r>
    </w:p>
    <w:p w14:paraId="1500B50C" w14:textId="4AAECA1D"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4 interfejsami światłowodowymi 10Gbps</w:t>
      </w:r>
    </w:p>
    <w:p w14:paraId="572E481A" w14:textId="21472113" w:rsidR="000E6CFF" w:rsidRPr="009E5375" w:rsidRDefault="000E6CFF">
      <w:pPr>
        <w:pStyle w:val="Akapitzlist"/>
        <w:numPr>
          <w:ilvl w:val="0"/>
          <w:numId w:val="330"/>
        </w:numPr>
        <w:suppressAutoHyphens/>
        <w:spacing w:after="120" w:line="276" w:lineRule="auto"/>
        <w:ind w:left="426" w:hanging="426"/>
        <w:contextualSpacing w:val="0"/>
      </w:pPr>
      <w:r w:rsidRPr="009E5375">
        <w:t>Urządzenie ma umożliwiać dostęp do Internetem za pomocą modemu 3G oraz 4G pochodzącego od dowolnego producenta.</w:t>
      </w:r>
    </w:p>
    <w:p w14:paraId="2590F6DF" w14:textId="4AC31D34"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Firewall (1518 bajtów UDP) – minimum 15Gbps.</w:t>
      </w:r>
    </w:p>
    <w:p w14:paraId="455B924B" w14:textId="55719BE5"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Firewall wraz z włączonym systemem IPS (1518 bajtów UDP) – minimum 8Gbps.</w:t>
      </w:r>
    </w:p>
    <w:p w14:paraId="65081372" w14:textId="6483594E"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filtrowania Antywirusowego – minimum 2Gbps.</w:t>
      </w:r>
    </w:p>
    <w:p w14:paraId="01DEF235" w14:textId="543C6830"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tunelu VPN przy szyfrowaniu AES-GCM – minimum 3Gbps.</w:t>
      </w:r>
    </w:p>
    <w:p w14:paraId="60FE7D0B" w14:textId="0E933351"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VPN IPSec – minimum 1 000.</w:t>
      </w:r>
    </w:p>
    <w:p w14:paraId="1E100C22" w14:textId="17C05F9E"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typu SSL VPN (tryb tunelu) – minimum 150.</w:t>
      </w:r>
    </w:p>
    <w:p w14:paraId="68AE2581" w14:textId="582B8DE9"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typu SSL VPN (tryb portalu) – minimum 150.</w:t>
      </w:r>
    </w:p>
    <w:p w14:paraId="7BE1A5B1" w14:textId="485D4E9E" w:rsidR="000E6CFF" w:rsidRPr="009E5375" w:rsidRDefault="000E6CFF">
      <w:pPr>
        <w:pStyle w:val="Akapitzlist"/>
        <w:numPr>
          <w:ilvl w:val="0"/>
          <w:numId w:val="330"/>
        </w:numPr>
        <w:suppressAutoHyphens/>
        <w:spacing w:after="120" w:line="276" w:lineRule="auto"/>
        <w:ind w:left="426" w:hanging="426"/>
        <w:contextualSpacing w:val="0"/>
      </w:pPr>
      <w:r w:rsidRPr="009E5375">
        <w:lastRenderedPageBreak/>
        <w:t>Obsługa interfejsów 802.11q (VLAN) – minimum 256.</w:t>
      </w:r>
    </w:p>
    <w:p w14:paraId="1A9E83B8" w14:textId="644EEA02" w:rsidR="000E6CFF" w:rsidRPr="009E5375" w:rsidRDefault="000E6CFF">
      <w:pPr>
        <w:pStyle w:val="Akapitzlist"/>
        <w:numPr>
          <w:ilvl w:val="0"/>
          <w:numId w:val="330"/>
        </w:numPr>
        <w:suppressAutoHyphens/>
        <w:spacing w:after="120" w:line="276" w:lineRule="auto"/>
        <w:ind w:left="426" w:hanging="426"/>
        <w:contextualSpacing w:val="0"/>
      </w:pPr>
      <w:r w:rsidRPr="009E5375">
        <w:t>Liczba równoczesnych sesji – minimum 1 000 000 i nie mniej niż 50 000 nowych sesji/sekundę.</w:t>
      </w:r>
    </w:p>
    <w:p w14:paraId="4E2FEC9B" w14:textId="003454EA" w:rsidR="000E6CFF" w:rsidRPr="009E5375" w:rsidRDefault="000E6CFF">
      <w:pPr>
        <w:pStyle w:val="Akapitzlist"/>
        <w:numPr>
          <w:ilvl w:val="0"/>
          <w:numId w:val="330"/>
        </w:numPr>
        <w:suppressAutoHyphens/>
        <w:spacing w:after="120" w:line="276" w:lineRule="auto"/>
        <w:ind w:left="426" w:hanging="426"/>
        <w:contextualSpacing w:val="0"/>
      </w:pPr>
      <w:r w:rsidRPr="009E5375">
        <w:t>Urządzenie ma umożliwiać budowanie klastrów wysokiej dostępności HA co najmniej w trybie Active-Passive.</w:t>
      </w:r>
    </w:p>
    <w:p w14:paraId="1F94CA15" w14:textId="6BD2D63D" w:rsidR="000E6CFF" w:rsidRPr="009E5375" w:rsidRDefault="000E6CFF">
      <w:pPr>
        <w:pStyle w:val="Akapitzlist"/>
        <w:numPr>
          <w:ilvl w:val="0"/>
          <w:numId w:val="330"/>
        </w:numPr>
        <w:suppressAutoHyphens/>
        <w:spacing w:after="120" w:line="276" w:lineRule="auto"/>
        <w:ind w:left="426" w:hanging="426"/>
        <w:contextualSpacing w:val="0"/>
      </w:pPr>
      <w:r w:rsidRPr="009E5375">
        <w:t xml:space="preserve">Urządzenie nie ma limitu na liczbę użytkowników. </w:t>
      </w:r>
    </w:p>
    <w:p w14:paraId="2A193DF4" w14:textId="78EDB4E9" w:rsidR="000E6CFF" w:rsidRPr="009E5375" w:rsidRDefault="000E6CFF">
      <w:pPr>
        <w:pStyle w:val="Akapitzlist"/>
        <w:numPr>
          <w:ilvl w:val="0"/>
          <w:numId w:val="330"/>
        </w:numPr>
        <w:suppressAutoHyphens/>
        <w:spacing w:after="120" w:line="276" w:lineRule="auto"/>
        <w:ind w:left="426" w:hanging="426"/>
        <w:contextualSpacing w:val="0"/>
      </w:pPr>
      <w:r w:rsidRPr="009E5375">
        <w:t>Liczba reguł filtrowania – minimum 16 384.</w:t>
      </w:r>
    </w:p>
    <w:p w14:paraId="256A8791" w14:textId="55C72CAB" w:rsidR="000E6CFF" w:rsidRPr="009E5375" w:rsidRDefault="000E6CFF">
      <w:pPr>
        <w:pStyle w:val="Akapitzlist"/>
        <w:numPr>
          <w:ilvl w:val="0"/>
          <w:numId w:val="330"/>
        </w:numPr>
        <w:suppressAutoHyphens/>
        <w:spacing w:after="120" w:line="276" w:lineRule="auto"/>
        <w:ind w:left="426" w:hanging="426"/>
        <w:contextualSpacing w:val="0"/>
      </w:pPr>
      <w:r w:rsidRPr="009E5375">
        <w:t>Liczba tras statycznego routingu – minimum 2 048.</w:t>
      </w:r>
    </w:p>
    <w:p w14:paraId="02DF9BEC" w14:textId="16526A79" w:rsidR="000E6CFF" w:rsidRPr="009E5375" w:rsidRDefault="000E6CFF">
      <w:pPr>
        <w:pStyle w:val="Akapitzlist"/>
        <w:numPr>
          <w:ilvl w:val="0"/>
          <w:numId w:val="330"/>
        </w:numPr>
        <w:suppressAutoHyphens/>
        <w:spacing w:after="120" w:line="276" w:lineRule="auto"/>
        <w:ind w:left="426" w:hanging="426"/>
        <w:contextualSpacing w:val="0"/>
      </w:pPr>
      <w:r w:rsidRPr="009E5375">
        <w:t>Liczba tras dynamicznego routingu – minimum 10 000.</w:t>
      </w:r>
    </w:p>
    <w:p w14:paraId="576D62D5" w14:textId="3649272F" w:rsidR="000E6CFF" w:rsidRPr="009E5375" w:rsidRDefault="000E6CFF">
      <w:pPr>
        <w:pStyle w:val="Akapitzlist"/>
        <w:numPr>
          <w:ilvl w:val="0"/>
          <w:numId w:val="330"/>
        </w:numPr>
        <w:suppressAutoHyphens/>
        <w:spacing w:after="120" w:line="276" w:lineRule="auto"/>
        <w:ind w:left="426" w:hanging="426"/>
        <w:contextualSpacing w:val="0"/>
      </w:pPr>
      <w:r w:rsidRPr="009E5375">
        <w:t>Możliwość instalacji w szafie RACK 19”, wysokość urządzenia 1U.</w:t>
      </w:r>
    </w:p>
    <w:p w14:paraId="2B6ED9F4" w14:textId="7CEFE095" w:rsidR="00E05BF0" w:rsidRPr="00DB3411" w:rsidRDefault="00E05BF0" w:rsidP="006B2DF1">
      <w:pPr>
        <w:pStyle w:val="Nagwek3"/>
      </w:pPr>
      <w:bookmarkStart w:id="741" w:name="_Toc116562410"/>
      <w:r w:rsidRPr="00DB3411">
        <w:t>Szafa teleinformatyczna – 1 szt.</w:t>
      </w:r>
      <w:bookmarkEnd w:id="741"/>
    </w:p>
    <w:tbl>
      <w:tblPr>
        <w:tblStyle w:val="Tabela-Siatka1"/>
        <w:tblW w:w="9001" w:type="dxa"/>
        <w:tblLook w:val="0000" w:firstRow="0" w:lastRow="0" w:firstColumn="0" w:lastColumn="0" w:noHBand="0" w:noVBand="0"/>
      </w:tblPr>
      <w:tblGrid>
        <w:gridCol w:w="427"/>
        <w:gridCol w:w="1697"/>
        <w:gridCol w:w="6877"/>
      </w:tblGrid>
      <w:tr w:rsidR="00371B05" w:rsidRPr="00371B05" w14:paraId="6EF8F56C" w14:textId="77777777" w:rsidTr="00371B05">
        <w:tc>
          <w:tcPr>
            <w:tcW w:w="425" w:type="dxa"/>
          </w:tcPr>
          <w:p w14:paraId="56AC354A" w14:textId="77777777" w:rsidR="00E05BF0" w:rsidRPr="00371B05" w:rsidRDefault="00E05BF0" w:rsidP="00371B05">
            <w:pPr>
              <w:shd w:val="clear" w:color="auto" w:fill="FFFFFF" w:themeFill="background1"/>
              <w:spacing w:after="0"/>
              <w:jc w:val="center"/>
              <w:rPr>
                <w:rFonts w:asciiTheme="minorHAnsi" w:hAnsiTheme="minorHAnsi" w:cstheme="minorHAnsi"/>
                <w:bCs/>
                <w:sz w:val="22"/>
              </w:rPr>
            </w:pPr>
            <w:r w:rsidRPr="00371B05">
              <w:rPr>
                <w:rFonts w:asciiTheme="minorHAnsi" w:hAnsiTheme="minorHAnsi" w:cstheme="minorHAnsi"/>
                <w:b/>
                <w:bCs/>
                <w:sz w:val="22"/>
              </w:rPr>
              <w:t>LP</w:t>
            </w:r>
          </w:p>
        </w:tc>
        <w:tc>
          <w:tcPr>
            <w:tcW w:w="1697" w:type="dxa"/>
          </w:tcPr>
          <w:p w14:paraId="278534F2" w14:textId="77777777" w:rsidR="00E05BF0" w:rsidRPr="00371B05" w:rsidRDefault="00E05BF0" w:rsidP="00371B05">
            <w:pPr>
              <w:shd w:val="clear" w:color="auto" w:fill="FFFFFF" w:themeFill="background1"/>
              <w:spacing w:after="0"/>
              <w:jc w:val="center"/>
              <w:rPr>
                <w:rFonts w:asciiTheme="minorHAnsi" w:hAnsiTheme="minorHAnsi" w:cstheme="minorHAnsi"/>
                <w:bCs/>
                <w:sz w:val="22"/>
              </w:rPr>
            </w:pPr>
            <w:r w:rsidRPr="00371B05">
              <w:rPr>
                <w:rFonts w:asciiTheme="minorHAnsi" w:hAnsiTheme="minorHAnsi" w:cstheme="minorHAnsi"/>
                <w:b/>
                <w:bCs/>
                <w:sz w:val="22"/>
              </w:rPr>
              <w:t xml:space="preserve">Parametr </w:t>
            </w:r>
          </w:p>
        </w:tc>
        <w:tc>
          <w:tcPr>
            <w:tcW w:w="6879" w:type="dxa"/>
          </w:tcPr>
          <w:p w14:paraId="3C4CF252" w14:textId="1E73C987" w:rsidR="00E05BF0" w:rsidRPr="00371B05" w:rsidRDefault="002B44EA" w:rsidP="002B44EA">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371B05" w:rsidRPr="00371B05" w14:paraId="1C1AE3D9" w14:textId="77777777" w:rsidTr="00371B05">
        <w:tc>
          <w:tcPr>
            <w:tcW w:w="425" w:type="dxa"/>
          </w:tcPr>
          <w:p w14:paraId="5FEC34E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03B782AE"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Typ</w:t>
            </w:r>
          </w:p>
        </w:tc>
        <w:tc>
          <w:tcPr>
            <w:tcW w:w="6879" w:type="dxa"/>
          </w:tcPr>
          <w:p w14:paraId="321CF61F"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Szafa RACK 19" 42U 800x1000 mm  serwerowa stojąca</w:t>
            </w:r>
          </w:p>
        </w:tc>
      </w:tr>
      <w:tr w:rsidR="00371B05" w:rsidRPr="00371B05" w14:paraId="2810F170" w14:textId="77777777" w:rsidTr="00371B05">
        <w:tc>
          <w:tcPr>
            <w:tcW w:w="425" w:type="dxa"/>
          </w:tcPr>
          <w:p w14:paraId="4EA3B47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794F9272"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Cechy  szafy</w:t>
            </w:r>
          </w:p>
        </w:tc>
        <w:tc>
          <w:tcPr>
            <w:tcW w:w="6879" w:type="dxa"/>
          </w:tcPr>
          <w:p w14:paraId="7CB20F5B"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Dwuskrzydłowe drzwi,</w:t>
            </w:r>
          </w:p>
          <w:p w14:paraId="5603FE48"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Zdejmowane ściany boczne (dwa panele na ścianie),</w:t>
            </w:r>
          </w:p>
          <w:p w14:paraId="723F0378"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Perforowane drzwi przednie (dwuskrzydłowe) oraz tylne ,</w:t>
            </w:r>
          </w:p>
          <w:p w14:paraId="76750156"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Cztery szyny RACK do montażu urządzeń (dwie z przodu, dwie z tyłu), regulacja odległości między szynami co 1 cm,</w:t>
            </w:r>
          </w:p>
          <w:p w14:paraId="01C12C11"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Numerowane odstępy (1U) na listwach montażowych,</w:t>
            </w:r>
          </w:p>
          <w:p w14:paraId="6AC44A56"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W każdej szafie:</w:t>
            </w:r>
          </w:p>
          <w:p w14:paraId="0764AE00"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Dwa pionowe organizery przewodów.</w:t>
            </w:r>
          </w:p>
          <w:p w14:paraId="3C73D7A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Otwór na przewody:</w:t>
            </w:r>
          </w:p>
          <w:p w14:paraId="43249DC6"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od góry,</w:t>
            </w:r>
          </w:p>
          <w:p w14:paraId="6EC57DAF"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od dołu.</w:t>
            </w:r>
          </w:p>
          <w:p w14:paraId="29738AB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Otwory wentylacyjne:w drzwiach przednich oraz tylnych (drzwi perforowane)</w:t>
            </w:r>
          </w:p>
          <w:p w14:paraId="509DC7A1"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Szafa wykonana z blachy stalowej,</w:t>
            </w:r>
          </w:p>
          <w:p w14:paraId="50003EF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Kolor czarny - RAL 7021,</w:t>
            </w:r>
          </w:p>
          <w:p w14:paraId="347C242E"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Możliwość montażu drzwi jako lewych bądź prawych,</w:t>
            </w:r>
          </w:p>
          <w:p w14:paraId="1984D720"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Szafa znajduję się w trzech pudłach,</w:t>
            </w:r>
          </w:p>
          <w:p w14:paraId="183D9502"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Zamek w klamce w drzwiach przednich,</w:t>
            </w:r>
          </w:p>
          <w:p w14:paraId="0D8A31E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Zamek w panelach bocznych,</w:t>
            </w:r>
          </w:p>
          <w:p w14:paraId="09A99CB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Standardowy zamek w drzwiach tylnych,</w:t>
            </w:r>
          </w:p>
          <w:p w14:paraId="4AEE4052"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W zestawie 12 kluczyków do szafy,</w:t>
            </w:r>
          </w:p>
          <w:p w14:paraId="31265ED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Złącze uziemiające,</w:t>
            </w:r>
          </w:p>
        </w:tc>
      </w:tr>
      <w:tr w:rsidR="00371B05" w:rsidRPr="00371B05" w14:paraId="0DEDB30C" w14:textId="77777777" w:rsidTr="00371B05">
        <w:tc>
          <w:tcPr>
            <w:tcW w:w="425" w:type="dxa"/>
          </w:tcPr>
          <w:p w14:paraId="2D0B2A48"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2061E8C5"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 xml:space="preserve"> Szerokość wewnętrzna ["]</w:t>
            </w:r>
          </w:p>
        </w:tc>
        <w:tc>
          <w:tcPr>
            <w:tcW w:w="6879" w:type="dxa"/>
          </w:tcPr>
          <w:p w14:paraId="672B9485" w14:textId="753C1B85"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lang w:eastAsia="pl-PL"/>
              </w:rPr>
              <w:t>19"</w:t>
            </w:r>
          </w:p>
        </w:tc>
      </w:tr>
      <w:tr w:rsidR="00371B05" w:rsidRPr="00371B05" w14:paraId="5BBC73DD" w14:textId="77777777" w:rsidTr="00371B05">
        <w:tc>
          <w:tcPr>
            <w:tcW w:w="425" w:type="dxa"/>
          </w:tcPr>
          <w:p w14:paraId="72FA8915"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1069CD8A"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Wysokość wewnętrzna [U]</w:t>
            </w:r>
          </w:p>
        </w:tc>
        <w:tc>
          <w:tcPr>
            <w:tcW w:w="6879" w:type="dxa"/>
          </w:tcPr>
          <w:p w14:paraId="45FED19E"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Nie mniej niż  42</w:t>
            </w:r>
          </w:p>
        </w:tc>
      </w:tr>
      <w:tr w:rsidR="00371B05" w:rsidRPr="00371B05" w14:paraId="14EF8AA8" w14:textId="77777777" w:rsidTr="00371B05">
        <w:tc>
          <w:tcPr>
            <w:tcW w:w="425" w:type="dxa"/>
          </w:tcPr>
          <w:p w14:paraId="67B5BA7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41BFC851"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Szerokość zewnętrzna [mm]</w:t>
            </w:r>
          </w:p>
        </w:tc>
        <w:tc>
          <w:tcPr>
            <w:tcW w:w="6879" w:type="dxa"/>
          </w:tcPr>
          <w:p w14:paraId="757497C6"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800</w:t>
            </w:r>
          </w:p>
        </w:tc>
      </w:tr>
      <w:tr w:rsidR="00371B05" w:rsidRPr="00371B05" w14:paraId="7AA07A33" w14:textId="77777777" w:rsidTr="00371B05">
        <w:tc>
          <w:tcPr>
            <w:tcW w:w="425" w:type="dxa"/>
          </w:tcPr>
          <w:p w14:paraId="44A70F18"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7FAF12C"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Wysokość zewnętrzna [mm]</w:t>
            </w:r>
          </w:p>
        </w:tc>
        <w:tc>
          <w:tcPr>
            <w:tcW w:w="6879" w:type="dxa"/>
          </w:tcPr>
          <w:p w14:paraId="5102FC93"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2050</w:t>
            </w:r>
          </w:p>
        </w:tc>
      </w:tr>
      <w:tr w:rsidR="00371B05" w:rsidRPr="00371B05" w14:paraId="48FC44EA" w14:textId="77777777" w:rsidTr="00371B05">
        <w:tc>
          <w:tcPr>
            <w:tcW w:w="425" w:type="dxa"/>
          </w:tcPr>
          <w:p w14:paraId="797CFED2"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4B48A7B6"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Głębokość zewnętrzna [mm]</w:t>
            </w:r>
          </w:p>
        </w:tc>
        <w:tc>
          <w:tcPr>
            <w:tcW w:w="6879" w:type="dxa"/>
          </w:tcPr>
          <w:p w14:paraId="3D56E0D6"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1000</w:t>
            </w:r>
          </w:p>
        </w:tc>
      </w:tr>
      <w:tr w:rsidR="00371B05" w:rsidRPr="00371B05" w14:paraId="1FEC1681" w14:textId="77777777" w:rsidTr="00371B05">
        <w:tc>
          <w:tcPr>
            <w:tcW w:w="425" w:type="dxa"/>
          </w:tcPr>
          <w:p w14:paraId="10EC9050"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E691597"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Nośność szafy [kg]</w:t>
            </w:r>
          </w:p>
        </w:tc>
        <w:tc>
          <w:tcPr>
            <w:tcW w:w="6879" w:type="dxa"/>
          </w:tcPr>
          <w:p w14:paraId="006E3B78"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1300</w:t>
            </w:r>
          </w:p>
        </w:tc>
      </w:tr>
      <w:tr w:rsidR="00371B05" w:rsidRPr="00371B05" w14:paraId="2D342F69" w14:textId="77777777" w:rsidTr="00371B05">
        <w:tc>
          <w:tcPr>
            <w:tcW w:w="425" w:type="dxa"/>
          </w:tcPr>
          <w:p w14:paraId="3F281746"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0011B78E"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Otwory na wentylatory [mm]</w:t>
            </w:r>
          </w:p>
        </w:tc>
        <w:tc>
          <w:tcPr>
            <w:tcW w:w="6879" w:type="dxa"/>
          </w:tcPr>
          <w:p w14:paraId="42BB7995"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Nie mniej niż  105x105 ( 4 miejsca)</w:t>
            </w:r>
          </w:p>
        </w:tc>
      </w:tr>
      <w:tr w:rsidR="00371B05" w:rsidRPr="00371B05" w14:paraId="41834F53" w14:textId="77777777" w:rsidTr="00371B05">
        <w:tc>
          <w:tcPr>
            <w:tcW w:w="425" w:type="dxa"/>
            <w:vMerge w:val="restart"/>
          </w:tcPr>
          <w:p w14:paraId="460B8DEF"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val="restart"/>
          </w:tcPr>
          <w:p w14:paraId="4450EBE8"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Drzwi</w:t>
            </w:r>
          </w:p>
        </w:tc>
        <w:tc>
          <w:tcPr>
            <w:tcW w:w="6879" w:type="dxa"/>
          </w:tcPr>
          <w:p w14:paraId="6F76F434"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przednie: Perforowane stalowe (dwuskrzydłowe) </w:t>
            </w:r>
          </w:p>
        </w:tc>
      </w:tr>
      <w:tr w:rsidR="00371B05" w:rsidRPr="00371B05" w14:paraId="363C450B" w14:textId="77777777" w:rsidTr="00371B05">
        <w:tc>
          <w:tcPr>
            <w:tcW w:w="425" w:type="dxa"/>
            <w:vMerge/>
          </w:tcPr>
          <w:p w14:paraId="6586F44C"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tcPr>
          <w:p w14:paraId="0556FCF3"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p>
        </w:tc>
        <w:tc>
          <w:tcPr>
            <w:tcW w:w="6879" w:type="dxa"/>
          </w:tcPr>
          <w:p w14:paraId="7532BAFC"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tylne: Perforowane stalowe </w:t>
            </w:r>
          </w:p>
        </w:tc>
      </w:tr>
      <w:tr w:rsidR="00371B05" w:rsidRPr="00371B05" w14:paraId="7FFAF529" w14:textId="77777777" w:rsidTr="00371B05">
        <w:tc>
          <w:tcPr>
            <w:tcW w:w="425" w:type="dxa"/>
            <w:vMerge/>
          </w:tcPr>
          <w:p w14:paraId="41317543"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tcPr>
          <w:p w14:paraId="216C6302"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p>
        </w:tc>
        <w:tc>
          <w:tcPr>
            <w:tcW w:w="6879" w:type="dxa"/>
          </w:tcPr>
          <w:p w14:paraId="561F0B22"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boczne: Stalowe (zatrzaskowe)</w:t>
            </w:r>
          </w:p>
        </w:tc>
      </w:tr>
      <w:tr w:rsidR="00371B05" w:rsidRPr="00371B05" w14:paraId="3770EF26" w14:textId="77777777" w:rsidTr="00371B05">
        <w:tc>
          <w:tcPr>
            <w:tcW w:w="425" w:type="dxa"/>
          </w:tcPr>
          <w:p w14:paraId="599C0F9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31005A0"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shd w:val="clear" w:color="auto" w:fill="FFFFFF"/>
              </w:rPr>
              <w:t>Panel wentylacyjny</w:t>
            </w:r>
          </w:p>
        </w:tc>
        <w:tc>
          <w:tcPr>
            <w:tcW w:w="6879" w:type="dxa"/>
          </w:tcPr>
          <w:p w14:paraId="28B4B42D" w14:textId="6B715EB7" w:rsidR="00E05BF0" w:rsidRPr="00371B05" w:rsidRDefault="00E05BF0"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shd w:val="clear" w:color="auto" w:fill="FFFFFF"/>
              </w:rPr>
              <w:t>Panel do chłodzenia urządzeń znajdujących się w szafie RACK. montowany w suficie - składa się z czterech wiatraków</w:t>
            </w:r>
            <w:r w:rsidRPr="00371B05">
              <w:rPr>
                <w:rFonts w:asciiTheme="minorHAnsi" w:hAnsiTheme="minorHAnsi" w:cstheme="minorHAnsi"/>
                <w:sz w:val="22"/>
              </w:rPr>
              <w:t>, zasilanie: AC 220-240V, 50/60 Hz</w:t>
            </w:r>
            <w:r w:rsidRPr="00371B05">
              <w:rPr>
                <w:rFonts w:asciiTheme="minorHAnsi" w:hAnsiTheme="minorHAnsi" w:cstheme="minorHAnsi"/>
                <w:sz w:val="22"/>
                <w:shd w:val="clear" w:color="auto" w:fill="FFFFFF"/>
              </w:rPr>
              <w:t xml:space="preserve">.  </w:t>
            </w:r>
          </w:p>
        </w:tc>
      </w:tr>
      <w:tr w:rsidR="00371B05" w:rsidRPr="00371B05" w14:paraId="75B736C1" w14:textId="77777777" w:rsidTr="00371B05">
        <w:tc>
          <w:tcPr>
            <w:tcW w:w="425" w:type="dxa"/>
          </w:tcPr>
          <w:p w14:paraId="0293659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6BAE0595"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Półka </w:t>
            </w:r>
          </w:p>
        </w:tc>
        <w:tc>
          <w:tcPr>
            <w:tcW w:w="6879" w:type="dxa"/>
          </w:tcPr>
          <w:p w14:paraId="0E192543"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Półka do szafy stojącej RACK 19" 1000 mm  3 szt. </w:t>
            </w:r>
          </w:p>
        </w:tc>
      </w:tr>
      <w:tr w:rsidR="00371B05" w:rsidRPr="00371B05" w14:paraId="07F0CB72" w14:textId="77777777" w:rsidTr="00371B05">
        <w:tc>
          <w:tcPr>
            <w:tcW w:w="425" w:type="dxa"/>
          </w:tcPr>
          <w:p w14:paraId="10BC8BE4"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2C4F7462"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Panel przelotowy </w:t>
            </w:r>
          </w:p>
        </w:tc>
        <w:tc>
          <w:tcPr>
            <w:tcW w:w="6879" w:type="dxa"/>
          </w:tcPr>
          <w:p w14:paraId="7F30A32C"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Panel przelotowy 1U ze szczotkami – nie mniej niż 3 szt. </w:t>
            </w:r>
          </w:p>
        </w:tc>
      </w:tr>
      <w:tr w:rsidR="00371B05" w:rsidRPr="00371B05" w14:paraId="352C04A4" w14:textId="77777777" w:rsidTr="00371B05">
        <w:tc>
          <w:tcPr>
            <w:tcW w:w="425" w:type="dxa"/>
          </w:tcPr>
          <w:p w14:paraId="3BB97CA7"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5EFDAE6"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Organizer kabli</w:t>
            </w:r>
          </w:p>
        </w:tc>
        <w:tc>
          <w:tcPr>
            <w:tcW w:w="6879" w:type="dxa"/>
          </w:tcPr>
          <w:p w14:paraId="6DAD874A"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Organizer kabli poziomy (7 uchwytów) do szafy stojącej -3 szt. </w:t>
            </w:r>
          </w:p>
        </w:tc>
      </w:tr>
      <w:tr w:rsidR="00371B05" w:rsidRPr="00371B05" w14:paraId="0286BCCB" w14:textId="77777777" w:rsidTr="00371B05">
        <w:tc>
          <w:tcPr>
            <w:tcW w:w="425" w:type="dxa"/>
          </w:tcPr>
          <w:p w14:paraId="74BACAA3"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3CFCBEDC"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Cokół</w:t>
            </w:r>
          </w:p>
        </w:tc>
        <w:tc>
          <w:tcPr>
            <w:tcW w:w="6879" w:type="dxa"/>
          </w:tcPr>
          <w:p w14:paraId="4732CA46" w14:textId="2D5CE8D2"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Cokół do szafy nie mniej niż 100x800x1000  </w:t>
            </w:r>
          </w:p>
        </w:tc>
      </w:tr>
      <w:tr w:rsidR="00371B05" w:rsidRPr="00371B05" w14:paraId="62F5F9B1" w14:textId="77777777" w:rsidTr="00371B05">
        <w:tc>
          <w:tcPr>
            <w:tcW w:w="425" w:type="dxa"/>
          </w:tcPr>
          <w:p w14:paraId="060577A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1ACC65EA"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Gwarancja</w:t>
            </w:r>
          </w:p>
        </w:tc>
        <w:tc>
          <w:tcPr>
            <w:tcW w:w="6879" w:type="dxa"/>
          </w:tcPr>
          <w:p w14:paraId="2E6E9279"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Gwarancja min. 36 miesięcy</w:t>
            </w:r>
          </w:p>
        </w:tc>
      </w:tr>
    </w:tbl>
    <w:p w14:paraId="6A2E2C93" w14:textId="77777777" w:rsidR="00CE25F1" w:rsidRPr="00CE25F1" w:rsidRDefault="00CE25F1" w:rsidP="006B2DF1">
      <w:pPr>
        <w:pStyle w:val="Nagwek3"/>
      </w:pPr>
      <w:r w:rsidRPr="00CE25F1">
        <w:t xml:space="preserve"> </w:t>
      </w:r>
      <w:bookmarkStart w:id="742" w:name="_Toc116562411"/>
      <w:r w:rsidRPr="00CE25F1">
        <w:t>Czytnik kodów kreskowych – 7szt.</w:t>
      </w:r>
      <w:bookmarkEnd w:id="742"/>
    </w:p>
    <w:tbl>
      <w:tblPr>
        <w:tblStyle w:val="Tabela-Siatka1"/>
        <w:tblW w:w="4972" w:type="pct"/>
        <w:tblLook w:val="0000" w:firstRow="0" w:lastRow="0" w:firstColumn="0" w:lastColumn="0" w:noHBand="0" w:noVBand="0"/>
      </w:tblPr>
      <w:tblGrid>
        <w:gridCol w:w="427"/>
        <w:gridCol w:w="3253"/>
        <w:gridCol w:w="5331"/>
      </w:tblGrid>
      <w:tr w:rsidR="00371B05" w:rsidRPr="00371B05" w14:paraId="00468E26" w14:textId="77777777" w:rsidTr="00371B05">
        <w:trPr>
          <w:trHeight w:val="284"/>
        </w:trPr>
        <w:tc>
          <w:tcPr>
            <w:tcW w:w="237" w:type="pct"/>
          </w:tcPr>
          <w:p w14:paraId="0870EF14"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1805" w:type="pct"/>
          </w:tcPr>
          <w:p w14:paraId="6F90866A" w14:textId="77777777" w:rsidR="00CE25F1" w:rsidRPr="00371B05" w:rsidRDefault="00CE25F1" w:rsidP="00371B05">
            <w:pPr>
              <w:shd w:val="clear" w:color="auto" w:fill="FFFFFF" w:themeFill="background1"/>
              <w:spacing w:after="0"/>
              <w:jc w:val="center"/>
              <w:rPr>
                <w:rFonts w:asciiTheme="minorHAnsi" w:hAnsiTheme="minorHAnsi" w:cstheme="minorHAnsi"/>
                <w:b/>
                <w:bCs/>
                <w:sz w:val="22"/>
              </w:rPr>
            </w:pPr>
            <w:r w:rsidRPr="00371B05">
              <w:rPr>
                <w:rFonts w:asciiTheme="minorHAnsi" w:hAnsiTheme="minorHAnsi" w:cstheme="minorHAnsi"/>
                <w:b/>
                <w:bCs/>
                <w:sz w:val="22"/>
              </w:rPr>
              <w:t xml:space="preserve">Parametr </w:t>
            </w:r>
          </w:p>
        </w:tc>
        <w:tc>
          <w:tcPr>
            <w:tcW w:w="2957" w:type="pct"/>
          </w:tcPr>
          <w:p w14:paraId="16817A89" w14:textId="10EEF460" w:rsidR="00CE25F1" w:rsidRPr="00371B05" w:rsidRDefault="002B44EA" w:rsidP="00371B05">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371B05" w:rsidRPr="008B3E0F" w14:paraId="3DD3F7BB" w14:textId="77777777" w:rsidTr="00371B05">
        <w:trPr>
          <w:trHeight w:val="60"/>
        </w:trPr>
        <w:tc>
          <w:tcPr>
            <w:tcW w:w="237" w:type="pct"/>
          </w:tcPr>
          <w:p w14:paraId="2DC7FA02"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6BCEED07"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Technologia odczytu:</w:t>
            </w:r>
          </w:p>
        </w:tc>
        <w:tc>
          <w:tcPr>
            <w:tcW w:w="2957" w:type="pct"/>
          </w:tcPr>
          <w:p w14:paraId="7C6806A6" w14:textId="77777777" w:rsidR="00CE25F1" w:rsidRPr="00371B05" w:rsidRDefault="00CE25F1" w:rsidP="00371B05">
            <w:pPr>
              <w:shd w:val="clear" w:color="auto" w:fill="FFFFFF"/>
              <w:spacing w:after="0"/>
              <w:rPr>
                <w:rFonts w:asciiTheme="minorHAnsi" w:hAnsiTheme="minorHAnsi" w:cstheme="minorHAnsi"/>
                <w:sz w:val="22"/>
                <w:lang w:val="en-US" w:eastAsia="pl-PL"/>
              </w:rPr>
            </w:pPr>
            <w:r w:rsidRPr="00371B05">
              <w:rPr>
                <w:rFonts w:asciiTheme="minorHAnsi" w:hAnsiTheme="minorHAnsi" w:cstheme="minorHAnsi"/>
                <w:sz w:val="22"/>
                <w:lang w:val="en-US" w:eastAsia="pl-PL"/>
              </w:rPr>
              <w:t>imager 2D (area imager, wizyjny)</w:t>
            </w:r>
          </w:p>
        </w:tc>
      </w:tr>
      <w:tr w:rsidR="00371B05" w:rsidRPr="00371B05" w14:paraId="51D704DC" w14:textId="77777777" w:rsidTr="00371B05">
        <w:trPr>
          <w:trHeight w:val="405"/>
        </w:trPr>
        <w:tc>
          <w:tcPr>
            <w:tcW w:w="237" w:type="pct"/>
          </w:tcPr>
          <w:p w14:paraId="07D38A4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lang w:val="en-US"/>
              </w:rPr>
            </w:pPr>
          </w:p>
        </w:tc>
        <w:tc>
          <w:tcPr>
            <w:tcW w:w="1805" w:type="pct"/>
          </w:tcPr>
          <w:p w14:paraId="596D0C0D"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Bezpieczny upadek na twardą pow. [m]:</w:t>
            </w:r>
          </w:p>
        </w:tc>
        <w:tc>
          <w:tcPr>
            <w:tcW w:w="2957" w:type="pct"/>
          </w:tcPr>
          <w:p w14:paraId="4774406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1.8</w:t>
            </w:r>
          </w:p>
        </w:tc>
      </w:tr>
      <w:tr w:rsidR="00371B05" w:rsidRPr="00371B05" w14:paraId="62965E90" w14:textId="77777777" w:rsidTr="00371B05">
        <w:trPr>
          <w:trHeight w:val="284"/>
        </w:trPr>
        <w:tc>
          <w:tcPr>
            <w:tcW w:w="237" w:type="pct"/>
          </w:tcPr>
          <w:p w14:paraId="40E23F2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429E26E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Wymagany kontrast kodu [%]:</w:t>
            </w:r>
          </w:p>
        </w:tc>
        <w:tc>
          <w:tcPr>
            <w:tcW w:w="2957" w:type="pct"/>
          </w:tcPr>
          <w:p w14:paraId="4846E39A"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15%</w:t>
            </w:r>
          </w:p>
        </w:tc>
      </w:tr>
      <w:tr w:rsidR="00371B05" w:rsidRPr="00371B05" w14:paraId="4F23A22B" w14:textId="77777777" w:rsidTr="00371B05">
        <w:trPr>
          <w:trHeight w:val="284"/>
        </w:trPr>
        <w:tc>
          <w:tcPr>
            <w:tcW w:w="237" w:type="pct"/>
          </w:tcPr>
          <w:p w14:paraId="3DB6AF6D"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2474BEC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Norma odporności (IP):</w:t>
            </w:r>
          </w:p>
        </w:tc>
        <w:tc>
          <w:tcPr>
            <w:tcW w:w="2957" w:type="pct"/>
          </w:tcPr>
          <w:p w14:paraId="2DC73AB3"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IP52</w:t>
            </w:r>
          </w:p>
        </w:tc>
      </w:tr>
      <w:tr w:rsidR="00371B05" w:rsidRPr="00371B05" w14:paraId="4E6C3D9D" w14:textId="77777777" w:rsidTr="00371B05">
        <w:trPr>
          <w:trHeight w:val="284"/>
        </w:trPr>
        <w:tc>
          <w:tcPr>
            <w:tcW w:w="237" w:type="pct"/>
          </w:tcPr>
          <w:p w14:paraId="25112DD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1F18E30F"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Dopuszczalna wilgotność otoczenia [%]:</w:t>
            </w:r>
          </w:p>
        </w:tc>
        <w:tc>
          <w:tcPr>
            <w:tcW w:w="2957" w:type="pct"/>
          </w:tcPr>
          <w:p w14:paraId="18CB6847"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od 5% do 95%</w:t>
            </w:r>
          </w:p>
        </w:tc>
      </w:tr>
      <w:tr w:rsidR="00371B05" w:rsidRPr="00371B05" w14:paraId="26C3517A" w14:textId="77777777" w:rsidTr="00371B05">
        <w:trPr>
          <w:trHeight w:val="284"/>
        </w:trPr>
        <w:tc>
          <w:tcPr>
            <w:tcW w:w="237" w:type="pct"/>
          </w:tcPr>
          <w:p w14:paraId="2984975D"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5EAF90C4" w14:textId="77777777" w:rsidR="00CE25F1" w:rsidRPr="00371B05" w:rsidRDefault="00CE25F1"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lang w:eastAsia="pl-PL"/>
              </w:rPr>
              <w:t>Obsługiwane kody kreskowe:</w:t>
            </w:r>
          </w:p>
        </w:tc>
        <w:tc>
          <w:tcPr>
            <w:tcW w:w="2957" w:type="pct"/>
          </w:tcPr>
          <w:p w14:paraId="1051A212" w14:textId="77777777" w:rsidR="00CE25F1" w:rsidRPr="00371B05" w:rsidRDefault="00CE25F1"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lang w:eastAsia="pl-PL"/>
              </w:rPr>
              <w:t>1D: Code 39, Code 128, Code 93, Codabar/NW7, Code 11, MSI Plessey, UPC/EAN, I 2 z 5, koreański 3 z 5, GS1 DataBar, Base 32 (włoski Pharmacode)</w:t>
            </w:r>
            <w:r w:rsidRPr="00371B05">
              <w:rPr>
                <w:rFonts w:asciiTheme="minorHAnsi" w:hAnsiTheme="minorHAnsi" w:cstheme="minorHAnsi"/>
                <w:sz w:val="22"/>
                <w:lang w:eastAsia="pl-PL"/>
              </w:rPr>
              <w:br/>
              <w:t>2D: PDF417, Micro PDF417, kody złożone, TLC-39, Aztec, DataMatrix, MaxiCode, QR Code, Micro QR, Han Xin, pocztowe, SecurPharm, DotCode, DataMatrix</w:t>
            </w:r>
            <w:r w:rsidRPr="00371B05">
              <w:rPr>
                <w:rFonts w:asciiTheme="minorHAnsi" w:hAnsiTheme="minorHAnsi" w:cstheme="minorHAnsi"/>
                <w:sz w:val="22"/>
                <w:lang w:eastAsia="pl-PL"/>
              </w:rPr>
              <w:br/>
              <w:t>OCR: OCR-A, OCR-B, MICR, waluta amerykańska</w:t>
            </w:r>
          </w:p>
        </w:tc>
      </w:tr>
      <w:tr w:rsidR="00371B05" w:rsidRPr="00371B05" w14:paraId="3F6132F1" w14:textId="77777777" w:rsidTr="00371B05">
        <w:trPr>
          <w:trHeight w:val="284"/>
        </w:trPr>
        <w:tc>
          <w:tcPr>
            <w:tcW w:w="237" w:type="pct"/>
          </w:tcPr>
          <w:p w14:paraId="2E196CFE"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2077248B" w14:textId="77777777" w:rsidR="00CE25F1" w:rsidRPr="00371B05" w:rsidRDefault="00CE25F1" w:rsidP="00371B05">
            <w:pPr>
              <w:shd w:val="clear" w:color="auto" w:fill="FFFFFF" w:themeFill="background1"/>
              <w:spacing w:after="0"/>
              <w:rPr>
                <w:rFonts w:asciiTheme="minorHAnsi" w:hAnsiTheme="minorHAnsi" w:cstheme="minorHAnsi"/>
                <w:sz w:val="22"/>
                <w:lang w:eastAsia="pl-PL"/>
              </w:rPr>
            </w:pPr>
            <w:r w:rsidRPr="00371B05">
              <w:rPr>
                <w:rFonts w:asciiTheme="minorHAnsi" w:hAnsiTheme="minorHAnsi" w:cstheme="minorHAnsi"/>
                <w:sz w:val="22"/>
                <w:lang w:eastAsia="pl-PL"/>
              </w:rPr>
              <w:t>Gwarancja</w:t>
            </w:r>
          </w:p>
        </w:tc>
        <w:tc>
          <w:tcPr>
            <w:tcW w:w="2957" w:type="pct"/>
          </w:tcPr>
          <w:p w14:paraId="15C19AED" w14:textId="77777777" w:rsidR="00CE25F1" w:rsidRPr="00371B05" w:rsidRDefault="00CE25F1" w:rsidP="00371B05">
            <w:pPr>
              <w:shd w:val="clear" w:color="auto" w:fill="FFFFFF" w:themeFill="background1"/>
              <w:spacing w:after="0"/>
              <w:rPr>
                <w:rFonts w:asciiTheme="minorHAnsi" w:hAnsiTheme="minorHAnsi" w:cstheme="minorHAnsi"/>
                <w:sz w:val="22"/>
                <w:lang w:eastAsia="pl-PL"/>
              </w:rPr>
            </w:pPr>
            <w:r w:rsidRPr="00371B05">
              <w:rPr>
                <w:rFonts w:asciiTheme="minorHAnsi" w:hAnsiTheme="minorHAnsi" w:cstheme="minorHAnsi"/>
                <w:sz w:val="22"/>
                <w:lang w:eastAsia="pl-PL"/>
              </w:rPr>
              <w:t>Min. 24 miesiące</w:t>
            </w:r>
          </w:p>
        </w:tc>
      </w:tr>
    </w:tbl>
    <w:p w14:paraId="3FFA0CD1" w14:textId="77777777" w:rsidR="00CE25F1" w:rsidRPr="00CE25F1" w:rsidRDefault="00CE25F1" w:rsidP="006B2DF1">
      <w:pPr>
        <w:pStyle w:val="Nagwek3"/>
      </w:pPr>
      <w:r w:rsidRPr="00CE25F1">
        <w:t xml:space="preserve"> </w:t>
      </w:r>
      <w:bookmarkStart w:id="743" w:name="_Toc116562412"/>
      <w:r w:rsidRPr="00CE25F1">
        <w:t>Drukarka kodów kreskowych – 7szt.</w:t>
      </w:r>
      <w:bookmarkEnd w:id="743"/>
    </w:p>
    <w:tbl>
      <w:tblPr>
        <w:tblStyle w:val="Tabela-Siatka1"/>
        <w:tblW w:w="5000" w:type="pct"/>
        <w:tblLook w:val="0000" w:firstRow="0" w:lastRow="0" w:firstColumn="0" w:lastColumn="0" w:noHBand="0" w:noVBand="0"/>
      </w:tblPr>
      <w:tblGrid>
        <w:gridCol w:w="427"/>
        <w:gridCol w:w="1325"/>
        <w:gridCol w:w="7310"/>
      </w:tblGrid>
      <w:tr w:rsidR="00371B05" w:rsidRPr="00371B05" w14:paraId="03E742BA" w14:textId="77777777" w:rsidTr="00371B05">
        <w:trPr>
          <w:trHeight w:val="284"/>
        </w:trPr>
        <w:tc>
          <w:tcPr>
            <w:tcW w:w="220" w:type="pct"/>
          </w:tcPr>
          <w:p w14:paraId="76CA8DD5"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739" w:type="pct"/>
          </w:tcPr>
          <w:p w14:paraId="53B01166"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 xml:space="preserve">Parametr </w:t>
            </w:r>
          </w:p>
        </w:tc>
        <w:tc>
          <w:tcPr>
            <w:tcW w:w="4042" w:type="pct"/>
          </w:tcPr>
          <w:p w14:paraId="24985AFC" w14:textId="7278BC20" w:rsidR="00CE25F1" w:rsidRPr="00371B05" w:rsidRDefault="002B44EA" w:rsidP="00371B05">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371B05" w:rsidRPr="00371B05" w14:paraId="66CEC629" w14:textId="77777777" w:rsidTr="00371B05">
        <w:trPr>
          <w:trHeight w:val="399"/>
        </w:trPr>
        <w:tc>
          <w:tcPr>
            <w:tcW w:w="220" w:type="pct"/>
          </w:tcPr>
          <w:p w14:paraId="59F7907E"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096F1116"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Technologia druku</w:t>
            </w:r>
          </w:p>
        </w:tc>
        <w:tc>
          <w:tcPr>
            <w:tcW w:w="4042" w:type="pct"/>
          </w:tcPr>
          <w:p w14:paraId="04EF2E45"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Technologia druku termiczna</w:t>
            </w:r>
            <w:r w:rsidRPr="00371B05">
              <w:rPr>
                <w:rFonts w:asciiTheme="minorHAnsi" w:hAnsiTheme="minorHAnsi" w:cstheme="minorHAnsi"/>
                <w:sz w:val="22"/>
                <w:lang w:eastAsia="pl-PL"/>
              </w:rPr>
              <w:br/>
              <w:t>Maksymalna rozdzielczość 300 x 300 DPI</w:t>
            </w:r>
          </w:p>
        </w:tc>
      </w:tr>
      <w:tr w:rsidR="00371B05" w:rsidRPr="00371B05" w14:paraId="0E9685DB" w14:textId="77777777" w:rsidTr="00371B05">
        <w:trPr>
          <w:trHeight w:val="405"/>
        </w:trPr>
        <w:tc>
          <w:tcPr>
            <w:tcW w:w="220" w:type="pct"/>
          </w:tcPr>
          <w:p w14:paraId="2594FC78"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5FA65ECF"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Prędkość drukowania</w:t>
            </w:r>
          </w:p>
        </w:tc>
        <w:tc>
          <w:tcPr>
            <w:tcW w:w="4042" w:type="pct"/>
          </w:tcPr>
          <w:p w14:paraId="0C901587"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Prędkość druku ,150 mm/s  Drukowanie w pionie</w:t>
            </w:r>
          </w:p>
        </w:tc>
      </w:tr>
      <w:tr w:rsidR="00371B05" w:rsidRPr="00371B05" w14:paraId="711176AD" w14:textId="77777777" w:rsidTr="00371B05">
        <w:trPr>
          <w:trHeight w:val="50"/>
        </w:trPr>
        <w:tc>
          <w:tcPr>
            <w:tcW w:w="220" w:type="pct"/>
          </w:tcPr>
          <w:p w14:paraId="3F99E3AC"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0DC01168"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Wydajność</w:t>
            </w:r>
          </w:p>
        </w:tc>
        <w:tc>
          <w:tcPr>
            <w:tcW w:w="4042" w:type="pct"/>
          </w:tcPr>
          <w:p w14:paraId="1C68870B"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Odcinanie taśmy Automatyczna ,Typ taśmy DK ,Ilość formatów etykiet 22</w:t>
            </w:r>
          </w:p>
        </w:tc>
      </w:tr>
      <w:tr w:rsidR="00371B05" w:rsidRPr="00371B05" w14:paraId="0FDAA77F" w14:textId="77777777" w:rsidTr="00371B05">
        <w:trPr>
          <w:trHeight w:val="284"/>
        </w:trPr>
        <w:tc>
          <w:tcPr>
            <w:tcW w:w="220" w:type="pct"/>
          </w:tcPr>
          <w:p w14:paraId="4602C834"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73C74862"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Obsługa papieru</w:t>
            </w:r>
          </w:p>
        </w:tc>
        <w:tc>
          <w:tcPr>
            <w:tcW w:w="4042" w:type="pct"/>
          </w:tcPr>
          <w:p w14:paraId="3F30BB1B"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Maksymalna szerokość etykiety62 mm</w:t>
            </w:r>
          </w:p>
          <w:p w14:paraId="4B86DD0A"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Maksymalna długość etykiety1 m</w:t>
            </w:r>
          </w:p>
        </w:tc>
      </w:tr>
      <w:tr w:rsidR="00371B05" w:rsidRPr="00371B05" w14:paraId="63022EFA" w14:textId="77777777" w:rsidTr="00371B05">
        <w:trPr>
          <w:trHeight w:val="284"/>
        </w:trPr>
        <w:tc>
          <w:tcPr>
            <w:tcW w:w="220" w:type="pct"/>
          </w:tcPr>
          <w:p w14:paraId="525864F7"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2426298E"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Waga i rozmiary</w:t>
            </w:r>
          </w:p>
          <w:p w14:paraId="6714ED8C" w14:textId="77777777" w:rsidR="00CE25F1" w:rsidRPr="00371B05" w:rsidRDefault="00CE25F1" w:rsidP="00371B05">
            <w:pPr>
              <w:shd w:val="clear" w:color="auto" w:fill="FFFFFF"/>
              <w:spacing w:after="0"/>
              <w:rPr>
                <w:rFonts w:asciiTheme="minorHAnsi" w:hAnsiTheme="minorHAnsi" w:cstheme="minorHAnsi"/>
                <w:sz w:val="22"/>
                <w:lang w:eastAsia="pl-PL"/>
              </w:rPr>
            </w:pPr>
          </w:p>
        </w:tc>
        <w:tc>
          <w:tcPr>
            <w:tcW w:w="4042" w:type="pct"/>
          </w:tcPr>
          <w:p w14:paraId="28EA0035"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Waga produktu nie więcej niż 1100 g</w:t>
            </w:r>
          </w:p>
          <w:p w14:paraId="3416BDC2"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Wysokość produktu nie więcej niż153 mm</w:t>
            </w:r>
          </w:p>
          <w:p w14:paraId="677A8069"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Głębokość produktu nie więcej  niż 221 mm</w:t>
            </w:r>
          </w:p>
          <w:p w14:paraId="619D1A2E"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Szerokość produktu nie więcej  niż  128 mm</w:t>
            </w:r>
          </w:p>
        </w:tc>
      </w:tr>
      <w:tr w:rsidR="00371B05" w:rsidRPr="00371B05" w14:paraId="5B950210" w14:textId="77777777" w:rsidTr="00371B05">
        <w:trPr>
          <w:trHeight w:val="284"/>
        </w:trPr>
        <w:tc>
          <w:tcPr>
            <w:tcW w:w="220" w:type="pct"/>
          </w:tcPr>
          <w:p w14:paraId="65D1059C"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1ED114E1"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 xml:space="preserve">Gwarancja </w:t>
            </w:r>
          </w:p>
        </w:tc>
        <w:tc>
          <w:tcPr>
            <w:tcW w:w="4042" w:type="pct"/>
          </w:tcPr>
          <w:p w14:paraId="561AC218"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Min. 24 miesiące</w:t>
            </w:r>
          </w:p>
        </w:tc>
      </w:tr>
    </w:tbl>
    <w:p w14:paraId="7E7CF680" w14:textId="77777777" w:rsidR="00CE25F1" w:rsidRDefault="00CE25F1" w:rsidP="00CE25F1">
      <w:pPr>
        <w:rPr>
          <w:rFonts w:eastAsiaTheme="majorEastAsia"/>
        </w:rPr>
      </w:pPr>
    </w:p>
    <w:p w14:paraId="1B0992C6" w14:textId="77777777" w:rsidR="00CE25F1" w:rsidRDefault="00CE25F1" w:rsidP="00CE25F1">
      <w:pPr>
        <w:rPr>
          <w:rFonts w:eastAsiaTheme="majorEastAsia"/>
        </w:rPr>
      </w:pPr>
    </w:p>
    <w:p w14:paraId="05FE1C20" w14:textId="77777777" w:rsidR="00AE0146" w:rsidRPr="00AE0146" w:rsidRDefault="00AE0146" w:rsidP="002C32C5">
      <w:pPr>
        <w:pStyle w:val="Nagwek1"/>
      </w:pPr>
      <w:bookmarkStart w:id="744" w:name="_Toc85703477"/>
      <w:bookmarkStart w:id="745" w:name="_Toc116562413"/>
      <w:r w:rsidRPr="00AE0146">
        <w:t>Wymagania wdrożeniowe</w:t>
      </w:r>
      <w:bookmarkEnd w:id="744"/>
      <w:bookmarkEnd w:id="745"/>
    </w:p>
    <w:p w14:paraId="3F1397FC" w14:textId="77777777" w:rsidR="00AE0146" w:rsidRPr="005F34B0" w:rsidRDefault="00AE0146" w:rsidP="002C32C5">
      <w:pPr>
        <w:pStyle w:val="Nagwek2"/>
      </w:pPr>
      <w:bookmarkStart w:id="746" w:name="_Toc85703478"/>
      <w:bookmarkStart w:id="747" w:name="_Toc116562414"/>
      <w:r w:rsidRPr="005F34B0">
        <w:t>Prace wdrożeniowe</w:t>
      </w:r>
      <w:bookmarkEnd w:id="746"/>
      <w:bookmarkEnd w:id="747"/>
    </w:p>
    <w:p w14:paraId="256CEDD2"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Wykonawca w ramach zamówienia wykona prace niezbędne do poprawnego uruchomienia </w:t>
      </w:r>
      <w:r w:rsidRPr="00863CB8">
        <w:rPr>
          <w:rFonts w:asciiTheme="minorHAnsi" w:hAnsiTheme="minorHAnsi" w:cstheme="minorHAnsi"/>
          <w:sz w:val="22"/>
        </w:rPr>
        <w:br/>
        <w:t xml:space="preserve">e-usług. </w:t>
      </w:r>
    </w:p>
    <w:p w14:paraId="2950624A"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Prace wdrożeniowe obejmują niezbędny zakres prac instalacyjno-konfiguracyjno-integracyjnych wraz z migracją danych dla obszarów, dla których są konieczne ze względu na ich uwzględnienie w związku z wdrażanymi rozwiązaniami i e-usługami oraz oprogramowaniem.</w:t>
      </w:r>
    </w:p>
    <w:p w14:paraId="18D36633" w14:textId="5A861D48" w:rsidR="00AE0146" w:rsidRPr="00863CB8" w:rsidRDefault="000F0021" w:rsidP="00371B05">
      <w:pPr>
        <w:spacing w:after="120"/>
        <w:rPr>
          <w:rFonts w:asciiTheme="minorHAnsi" w:hAnsiTheme="minorHAnsi" w:cstheme="minorHAnsi"/>
          <w:sz w:val="22"/>
        </w:rPr>
      </w:pPr>
      <w:r w:rsidRPr="00863CB8">
        <w:rPr>
          <w:rFonts w:asciiTheme="minorHAnsi" w:hAnsiTheme="minorHAnsi" w:cstheme="minorHAnsi"/>
          <w:sz w:val="22"/>
        </w:rPr>
        <w:t xml:space="preserve">Opis obecnie użytkowanego oprogramowania znajduje się w pkt 3.3 Niniejszego opracowania. </w:t>
      </w:r>
    </w:p>
    <w:p w14:paraId="01047B83"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W celu zapewnienia możliwości przeprowadzenia migracji danych Zamawiający zapewni dostęp do baz danych rozwiązań obecnie wykorzystywanych w okresie realizacji Umowy do podpisania protokołu odbioru końcowego (dla obszarów podlegających migracji zostaną w szczególności przeniesione: salda niezerowe według stanu na dzień uzgodniony pomiędzy Wykonawca a Zamawiającym, dane podatników, dane nieruchomości, przedmioty opodatkowania). Wykonawca zmigruje dane niezbędne do płynnego uruchomienia wdrażanego rozwiązania. Przed rozpoczęciem </w:t>
      </w:r>
      <w:r w:rsidRPr="00863CB8">
        <w:rPr>
          <w:rFonts w:asciiTheme="minorHAnsi" w:hAnsiTheme="minorHAnsi" w:cstheme="minorHAnsi"/>
          <w:sz w:val="22"/>
        </w:rPr>
        <w:lastRenderedPageBreak/>
        <w:t>wdrażania systemu Wykonawca wspólnie z Zamawiający ustalą jakie dokładnie dane oraz w jakim zakresie będą zmigrowane.</w:t>
      </w:r>
    </w:p>
    <w:p w14:paraId="240300EC" w14:textId="2330B8BC" w:rsidR="00AE0146" w:rsidRPr="00863CB8" w:rsidRDefault="004348BF" w:rsidP="00371B05">
      <w:pPr>
        <w:spacing w:after="120"/>
        <w:rPr>
          <w:rFonts w:asciiTheme="minorHAnsi" w:hAnsiTheme="minorHAnsi" w:cstheme="minorHAnsi"/>
          <w:sz w:val="22"/>
        </w:rPr>
      </w:pPr>
      <w:r w:rsidRPr="004348BF">
        <w:rPr>
          <w:rFonts w:asciiTheme="minorHAnsi" w:hAnsiTheme="minorHAnsi" w:cstheme="minorHAnsi"/>
          <w:sz w:val="22"/>
        </w:rPr>
        <w:t>Zamawiający, na potrzeby migracji danych systemu kadrowo-płacowego, udostępnieni Wykonawcy dane w czytelnej formie (na przykład: pliki dbf, xls, ustrukturyzowane pliki tekstowe, baza MSSQL) oraz zapewni dostęp do działającej bazy oraz dostarczy niezbędne parametry dla wykonania połączenia i zapytań do tej bazy danych, jak również możliwe będzie wykonanie eksportu danych ze źródła do tymczasowych zbiorów danych (technicznych) oraz formatów niezbędnych do realizacji migracji danych. W przypadku braku wszystkich wymaganych danych koniecznych do prawidłowego naliczenia średnich chorobowych czy zasiłków, Wykonawca umożliwi ręczną rejestrację wyliczonej stawki w dokumencie nieobecności.</w:t>
      </w:r>
    </w:p>
    <w:p w14:paraId="22471748"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Dane archiwalne – system danych archiwalnych (DAO)</w:t>
      </w:r>
    </w:p>
    <w:p w14:paraId="1C54F751" w14:textId="15E956A9"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DAO musi być platformą systemową dla uruchamiania niezależnych aplikacji. Na tej platformie zostanie uruchomiana aplikacja z widokami danych podatkowych w ramach niniejszego przedmiotu zamówienia, ale platforma ma służyć również do uruchamiania kolejnych aplikacji wykraczających poza zakres tego zamówienia. Platforma pozwala zarządzać aplikacjami wg poniższych wymagań. Dane prezentowane przez aplikacje i widoki są uzależnione od danych źródłowych. Liczba widoków i ich zawartość zostanie przedstawiona przez Wykonawcę na podstawie przekazanych danych przez Zamawiającego zakwalifikowanych jako dane do archiwum (z systemu dziedzinowego wymienianego w urzędzie) – po ich weryfikacji w kontekście jakości danych i możliwości ich prezentacji. Wykonawca zainstaluje DAO i przekaże licencję. Wykona aplikacje z widokami zgodnie z przedstawionym projektem. Projekt będzie przedstawiony na podstawie wskazanych widoków bazodanowych lub tabeli bazodanowych w źródłowej bazie danych. Wykonawcy zostaną przekazane albo dane do </w:t>
      </w:r>
      <w:r w:rsidR="00675FBA" w:rsidRPr="00863CB8">
        <w:rPr>
          <w:rFonts w:asciiTheme="minorHAnsi" w:hAnsiTheme="minorHAnsi" w:cstheme="minorHAnsi"/>
          <w:sz w:val="22"/>
        </w:rPr>
        <w:t>zarchiwizowania</w:t>
      </w:r>
      <w:r w:rsidRPr="00863CB8">
        <w:rPr>
          <w:rFonts w:asciiTheme="minorHAnsi" w:hAnsiTheme="minorHAnsi" w:cstheme="minorHAnsi"/>
          <w:sz w:val="22"/>
        </w:rPr>
        <w:t>, albo parametry podłączenia się do źródłowej bazy danych.</w:t>
      </w:r>
    </w:p>
    <w:tbl>
      <w:tblPr>
        <w:tblW w:w="9631" w:type="dxa"/>
        <w:tblCellMar>
          <w:top w:w="15" w:type="dxa"/>
          <w:left w:w="15" w:type="dxa"/>
          <w:bottom w:w="15" w:type="dxa"/>
          <w:right w:w="15" w:type="dxa"/>
        </w:tblCellMar>
        <w:tblLook w:val="04A0" w:firstRow="1" w:lastRow="0" w:firstColumn="1" w:lastColumn="0" w:noHBand="0" w:noVBand="1"/>
      </w:tblPr>
      <w:tblGrid>
        <w:gridCol w:w="565"/>
        <w:gridCol w:w="9066"/>
      </w:tblGrid>
      <w:tr w:rsidR="00AE0146" w:rsidRPr="004348BF" w14:paraId="144AF18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8E2A04B" w14:textId="77777777" w:rsidR="00AE0146" w:rsidRPr="004348BF" w:rsidRDefault="00AE0146" w:rsidP="004348BF">
            <w:pPr>
              <w:spacing w:after="0"/>
              <w:rPr>
                <w:rFonts w:asciiTheme="minorHAnsi" w:hAnsiTheme="minorHAnsi" w:cstheme="minorHAnsi"/>
                <w:b/>
                <w:sz w:val="22"/>
              </w:rPr>
            </w:pPr>
            <w:r w:rsidRPr="004348BF">
              <w:rPr>
                <w:rFonts w:asciiTheme="minorHAnsi" w:hAnsiTheme="minorHAnsi" w:cstheme="minorHAnsi"/>
                <w:b/>
                <w:color w:val="000000"/>
                <w:sz w:val="22"/>
              </w:rPr>
              <w:t>Lp.</w:t>
            </w: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592C51CC" w14:textId="66DE904D" w:rsidR="00AE0146" w:rsidRPr="004348BF" w:rsidRDefault="00AE0146" w:rsidP="000B2DB2">
            <w:pPr>
              <w:spacing w:after="0"/>
              <w:rPr>
                <w:rFonts w:asciiTheme="minorHAnsi" w:hAnsiTheme="minorHAnsi" w:cstheme="minorHAnsi"/>
                <w:b/>
                <w:sz w:val="22"/>
              </w:rPr>
            </w:pPr>
            <w:r w:rsidRPr="004348BF">
              <w:rPr>
                <w:rFonts w:asciiTheme="minorHAnsi" w:hAnsiTheme="minorHAnsi" w:cstheme="minorHAnsi"/>
                <w:b/>
                <w:color w:val="000000"/>
                <w:sz w:val="22"/>
              </w:rPr>
              <w:t>Opis wymaga</w:t>
            </w:r>
            <w:r w:rsidR="000B2DB2">
              <w:rPr>
                <w:rFonts w:asciiTheme="minorHAnsi" w:hAnsiTheme="minorHAnsi" w:cstheme="minorHAnsi"/>
                <w:b/>
                <w:color w:val="000000"/>
                <w:sz w:val="22"/>
              </w:rPr>
              <w:t>ń minimalnych</w:t>
            </w:r>
          </w:p>
        </w:tc>
      </w:tr>
      <w:tr w:rsidR="00371B05" w:rsidRPr="004348BF" w14:paraId="233112D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1A208988" w14:textId="77777777" w:rsidR="00371B05" w:rsidRPr="004348BF" w:rsidRDefault="00371B05" w:rsidP="00371B05">
            <w:pPr>
              <w:spacing w:after="0"/>
              <w:jc w:val="both"/>
              <w:textAlignment w:val="baseline"/>
              <w:rPr>
                <w:rFonts w:asciiTheme="minorHAnsi" w:hAnsiTheme="minorHAnsi" w:cstheme="minorHAnsi"/>
                <w:color w:val="000000"/>
                <w:sz w:val="22"/>
              </w:rPr>
            </w:pPr>
            <w:r w:rsidRPr="004348BF">
              <w:rPr>
                <w:rFonts w:asciiTheme="minorHAnsi" w:hAnsiTheme="minorHAnsi" w:cstheme="minorHAnsi"/>
                <w:color w:val="000000"/>
                <w:sz w:val="22"/>
              </w:rPr>
              <w:t>1.</w:t>
            </w: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D48F6CD" w14:textId="054A4B3D"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udostępnia dane z systemów wycofywanych w układzie zaproponowanym w procesie analizy przedwdrożeniowej</w:t>
            </w:r>
          </w:p>
        </w:tc>
      </w:tr>
      <w:tr w:rsidR="00371B05" w:rsidRPr="004348BF" w14:paraId="043CDAA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CAD231E" w14:textId="77777777" w:rsidR="00371B05" w:rsidRPr="004348BF" w:rsidRDefault="00371B05" w:rsidP="002F4782">
            <w:pPr>
              <w:numPr>
                <w:ilvl w:val="0"/>
                <w:numId w:val="260"/>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0928FB49" w14:textId="251703DF"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 xml:space="preserve">DAO jest platformą, na której instaluje się niezależnej aplikacje (osobne archiwa z danymi) </w:t>
            </w:r>
          </w:p>
        </w:tc>
      </w:tr>
      <w:tr w:rsidR="00371B05" w:rsidRPr="004348BF" w14:paraId="1CC9874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D9C851E" w14:textId="77777777" w:rsidR="00371B05" w:rsidRPr="004348BF" w:rsidRDefault="00371B05" w:rsidP="002F4782">
            <w:pPr>
              <w:numPr>
                <w:ilvl w:val="0"/>
                <w:numId w:val="261"/>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8ABAAEF" w14:textId="312619D6"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pozwala wyszukiwać jednocześnie dowolnej frazy we wszystkich aplikacjach – archiwach z danymi</w:t>
            </w:r>
          </w:p>
        </w:tc>
      </w:tr>
      <w:tr w:rsidR="00371B05" w:rsidRPr="004348BF" w14:paraId="5DF262E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7A56F984" w14:textId="77777777" w:rsidR="00371B05" w:rsidRPr="004348BF" w:rsidRDefault="00371B05" w:rsidP="002F4782">
            <w:pPr>
              <w:numPr>
                <w:ilvl w:val="0"/>
                <w:numId w:val="262"/>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75AF3788" w14:textId="015F40B4"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zawiera funkcjonalność dla administratora definiujące dostęp użytkowników i uprawnienia</w:t>
            </w:r>
          </w:p>
        </w:tc>
      </w:tr>
      <w:tr w:rsidR="00371B05" w:rsidRPr="004348BF" w14:paraId="2C27A592"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36C9138E" w14:textId="77777777" w:rsidR="00371B05" w:rsidRPr="004348BF" w:rsidRDefault="00371B05" w:rsidP="002F4782">
            <w:pPr>
              <w:numPr>
                <w:ilvl w:val="0"/>
                <w:numId w:val="263"/>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5B000E0B" w14:textId="04117C57"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umożliwia użytkownikowi wyszukiwanie w wielu aplikacjach, i wielu widokach w ramach 1 zapytania.</w:t>
            </w:r>
          </w:p>
        </w:tc>
      </w:tr>
      <w:tr w:rsidR="00371B05" w:rsidRPr="004348BF" w14:paraId="5BFE235C"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0807A942"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8F50CF0" w14:textId="63E35A9E"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umożliwia przeglądanie aplikacji (archiwum) w podziale na wiele niezależnych widoków</w:t>
            </w:r>
          </w:p>
        </w:tc>
      </w:tr>
      <w:tr w:rsidR="00371B05" w:rsidRPr="004348BF" w14:paraId="7CA22A9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F9F67E6"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161B679" w14:textId="53BFA3A5" w:rsidR="00371B05" w:rsidRPr="00371B05" w:rsidRDefault="00371B05" w:rsidP="000B2DB2">
            <w:pPr>
              <w:spacing w:after="0"/>
              <w:rPr>
                <w:rFonts w:asciiTheme="minorHAnsi" w:hAnsiTheme="minorHAnsi" w:cstheme="minorHAnsi"/>
                <w:color w:val="000000"/>
                <w:sz w:val="22"/>
                <w:szCs w:val="24"/>
              </w:rPr>
            </w:pPr>
            <w:r w:rsidRPr="00371B05">
              <w:rPr>
                <w:rFonts w:asciiTheme="minorHAnsi" w:hAnsiTheme="minorHAnsi" w:cstheme="minorHAnsi"/>
                <w:color w:val="000000"/>
                <w:sz w:val="22"/>
                <w:szCs w:val="24"/>
                <w:lang w:eastAsia="pl-PL"/>
              </w:rPr>
              <w:t>Widoki w DAO mogą być niezależnie przeszukiwane</w:t>
            </w:r>
          </w:p>
        </w:tc>
      </w:tr>
      <w:tr w:rsidR="00371B05" w:rsidRPr="004348BF" w14:paraId="1F6F09D3"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4485BCF"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6F711B5" w14:textId="14298801"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DAO wspiera dla najnowszych wersji przeglądarek: MS Internet Explorer, Mozilla Firefox, Google Chrome, Apple Safari</w:t>
            </w:r>
          </w:p>
        </w:tc>
      </w:tr>
      <w:tr w:rsidR="00371B05" w:rsidRPr="004348BF" w14:paraId="464F6EB5"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01D8988E"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D613C33" w14:textId="23F1F3FA"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Musi posiadać interfejs Responsive Web Design</w:t>
            </w:r>
          </w:p>
        </w:tc>
      </w:tr>
      <w:tr w:rsidR="00371B05" w:rsidRPr="004348BF" w14:paraId="47987840"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057022C"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54FB4BD1" w14:textId="60331D25"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Wsparcie standardu CSS 3.0 wg specyfikacji</w:t>
            </w:r>
            <w:hyperlink r:id="rId11" w:history="1">
              <w:r w:rsidRPr="00371B05">
                <w:rPr>
                  <w:rFonts w:asciiTheme="minorHAnsi" w:hAnsiTheme="minorHAnsi" w:cstheme="minorHAnsi"/>
                  <w:sz w:val="22"/>
                  <w:szCs w:val="24"/>
                  <w:lang w:eastAsia="pl-PL"/>
                </w:rPr>
                <w:t xml:space="preserve"> http://www.w3.org/TR/CSS/</w:t>
              </w:r>
            </w:hyperlink>
          </w:p>
        </w:tc>
      </w:tr>
      <w:tr w:rsidR="00371B05" w:rsidRPr="004348BF" w14:paraId="50C4D5ED"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F4A1B99"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118916" w14:textId="1095DC5A"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Wsparcie postulatów accessibility wg</w:t>
            </w:r>
            <w:hyperlink r:id="rId12" w:history="1">
              <w:r w:rsidRPr="00371B05">
                <w:rPr>
                  <w:rFonts w:asciiTheme="minorHAnsi" w:hAnsiTheme="minorHAnsi" w:cstheme="minorHAnsi"/>
                  <w:sz w:val="22"/>
                  <w:szCs w:val="24"/>
                  <w:lang w:eastAsia="pl-PL"/>
                </w:rPr>
                <w:t xml:space="preserve"> http://www.w3.org/standards/webdesign/accessibility</w:t>
              </w:r>
            </w:hyperlink>
          </w:p>
        </w:tc>
      </w:tr>
      <w:tr w:rsidR="00371B05" w:rsidRPr="004348BF" w14:paraId="26E69BF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F6901A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0A70DD4D" w14:textId="1D40F1C9"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logowania za pomocą kont z LDAP (AD) poprzez pobieranie użytkowników bezpośrednio z LDAP (AD)</w:t>
            </w:r>
          </w:p>
        </w:tc>
      </w:tr>
      <w:tr w:rsidR="00371B05" w:rsidRPr="004348BF" w14:paraId="190E9E0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7F9B65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1D4BACA" w14:textId="3551C6B6"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 xml:space="preserve">Architektura systemu zapewniającego kopie zapasowe wybranych systemów musi zapewniać odpowiednią separację danych pochodzących z różnych źródeł w celu podziału funkcjonalnego </w:t>
            </w:r>
            <w:r w:rsidRPr="00371B05">
              <w:rPr>
                <w:rFonts w:asciiTheme="minorHAnsi" w:hAnsiTheme="minorHAnsi" w:cstheme="minorHAnsi"/>
                <w:color w:val="000000"/>
                <w:sz w:val="22"/>
                <w:szCs w:val="24"/>
                <w:lang w:eastAsia="pl-PL"/>
              </w:rPr>
              <w:lastRenderedPageBreak/>
              <w:t>oraz ze względu na uprawnienia. To znaczy, system musi zapewnić możliwość zdefiniowania i zgrupowania funkcjonalności (widoków) w jednej grupie (aplikacji) do tej grupy i do widoków będzie można definiować uprawniania. Takich grup funkcjonalnych (aplikacji) może być dowolna liczba.</w:t>
            </w:r>
          </w:p>
        </w:tc>
      </w:tr>
      <w:tr w:rsidR="00371B05" w:rsidRPr="004348BF" w14:paraId="3F9605CE"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0D1CA7C"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B51E39E" w14:textId="68656E34"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Wyszukiwanie pełnotekstowe działające w ramach przyznanych uprawnień do danych. Wyszukiwanie musi działać równocześnie w wielu grupach funkcjonalnych (aplikacjach). Wyniki wyszukiwania w postaci widoku z pogrupowanymi wynikami w ramach grup funkcjonalnych (aplikacji) oraz ich widoków.</w:t>
            </w:r>
          </w:p>
        </w:tc>
      </w:tr>
      <w:tr w:rsidR="00371B05" w:rsidRPr="004348BF" w14:paraId="781D7F6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9698EC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196FAB9" w14:textId="341F2E2D"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Funkcjonalność administrowania danymi i grupami funkcjonalnymi. Musi zawierać konsolę wszystkich zdefiniowanych grup funkcjonalnych (aplikacji), listę użytkowników z możliwością definiowania uprawnień, list grup uprawnień z możliwością ich definicji.</w:t>
            </w:r>
          </w:p>
        </w:tc>
      </w:tr>
      <w:tr w:rsidR="00371B05" w:rsidRPr="004348BF" w14:paraId="07899BF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EAE2183"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4858F6" w14:textId="2B3B37F0"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Historia działań użytkowników w postaci widoku z możliwością wyszukiwania danych.</w:t>
            </w:r>
          </w:p>
        </w:tc>
      </w:tr>
      <w:tr w:rsidR="00371B05" w:rsidRPr="004348BF" w14:paraId="21D18B8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530972A"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423F095" w14:textId="19DDADE8"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System uprawnień pozwalający na dowolne definiowanie grup uprawnień. Uprawnienia są zdefiniowane w ramach każdej grupy funkcjonalnej (aplikacji). Użytkownicy mogą mieć dostęp do wielu grup funkcjonalnych (aplikacji) jednocześnie.</w:t>
            </w:r>
          </w:p>
        </w:tc>
      </w:tr>
      <w:tr w:rsidR="00371B05" w:rsidRPr="004348BF" w14:paraId="679AB6C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EE27635"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50DDC9FC" w14:textId="5F88724D"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raportowania z danego widoku z danymi z uwzględnieniem selekcji i filtrów do postaci plik CSV oraz raporty do postaci PDF.</w:t>
            </w:r>
          </w:p>
        </w:tc>
      </w:tr>
      <w:tr w:rsidR="00371B05" w:rsidRPr="004348BF" w14:paraId="27BDF6B0"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5625E76"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CEA5DE" w14:textId="18533B19"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wyszukiwania na każdym widoku po każdej kolumnie oraz z sortowaniem oraz przeszukiwanie wszystkich atrybutów jednocześnie.</w:t>
            </w:r>
          </w:p>
        </w:tc>
      </w:tr>
    </w:tbl>
    <w:p w14:paraId="3DAD8AE4" w14:textId="77777777" w:rsidR="00AE0146" w:rsidRPr="00AE0146" w:rsidRDefault="00AE0146" w:rsidP="00675FBA">
      <w:pPr>
        <w:spacing w:after="120"/>
        <w:rPr>
          <w:rFonts w:asciiTheme="minorHAnsi" w:hAnsiTheme="minorHAnsi" w:cstheme="minorHAnsi"/>
          <w:sz w:val="24"/>
          <w:szCs w:val="24"/>
        </w:rPr>
      </w:pPr>
    </w:p>
    <w:p w14:paraId="45B61535" w14:textId="77777777" w:rsidR="00AE0146" w:rsidRPr="00AE0146" w:rsidRDefault="00AE0146" w:rsidP="00675FBA">
      <w:pPr>
        <w:spacing w:after="120"/>
        <w:jc w:val="both"/>
        <w:rPr>
          <w:rFonts w:asciiTheme="minorHAnsi" w:hAnsiTheme="minorHAnsi" w:cstheme="minorHAnsi"/>
          <w:color w:val="FF0000"/>
          <w:sz w:val="24"/>
          <w:szCs w:val="24"/>
        </w:rPr>
      </w:pPr>
    </w:p>
    <w:p w14:paraId="5EE3C79C" w14:textId="77777777" w:rsidR="00AE0146" w:rsidRPr="005F34B0" w:rsidRDefault="00AE0146" w:rsidP="002C32C5">
      <w:pPr>
        <w:pStyle w:val="Nagwek2"/>
      </w:pPr>
      <w:bookmarkStart w:id="748" w:name="_Toc85703479"/>
      <w:bookmarkStart w:id="749" w:name="_Toc116562415"/>
      <w:r w:rsidRPr="005F34B0">
        <w:t>Szkolenie i wdrożenie</w:t>
      </w:r>
      <w:bookmarkEnd w:id="748"/>
      <w:bookmarkEnd w:id="749"/>
    </w:p>
    <w:p w14:paraId="7E14A853" w14:textId="77777777" w:rsidR="00AE0146" w:rsidRPr="004348BF" w:rsidRDefault="00AE0146" w:rsidP="00371B05">
      <w:pPr>
        <w:spacing w:after="120"/>
        <w:rPr>
          <w:rFonts w:asciiTheme="minorHAnsi" w:hAnsiTheme="minorHAnsi" w:cstheme="minorHAnsi"/>
          <w:color w:val="000000"/>
          <w:sz w:val="22"/>
        </w:rPr>
      </w:pPr>
      <w:r w:rsidRPr="004348BF">
        <w:rPr>
          <w:rFonts w:asciiTheme="minorHAnsi" w:hAnsiTheme="minorHAnsi" w:cstheme="minorHAnsi"/>
          <w:color w:val="000000"/>
          <w:sz w:val="22"/>
        </w:rPr>
        <w:t>W związku z tym, iż główną rolę z punktu widzenia działania systemów i środowiska teleinformatycznego, jako całości będą odgrywać użytkownicy systemu – pracownicy Urzędu oraz jednostek podległych, zostaną oni skierowani na szkolenia z zakresu pracy i obsługi systemów informatycznych.</w:t>
      </w:r>
    </w:p>
    <w:p w14:paraId="4EFBDB08" w14:textId="77777777" w:rsidR="00AE0146" w:rsidRPr="004348BF" w:rsidRDefault="00AE0146" w:rsidP="00371B05">
      <w:pPr>
        <w:spacing w:after="120"/>
        <w:rPr>
          <w:rFonts w:asciiTheme="minorHAnsi" w:hAnsiTheme="minorHAnsi" w:cstheme="minorHAnsi"/>
          <w:sz w:val="22"/>
        </w:rPr>
      </w:pPr>
      <w:r w:rsidRPr="004348BF">
        <w:rPr>
          <w:rFonts w:asciiTheme="minorHAnsi" w:hAnsiTheme="minorHAnsi" w:cstheme="minorHAnsi"/>
          <w:sz w:val="22"/>
        </w:rPr>
        <w:t xml:space="preserve">Wykonawca przeprowadzi szkolenia w zakresie niezbędnym do uruchomienia wdrażanego rozwiązania. </w:t>
      </w:r>
    </w:p>
    <w:p w14:paraId="5E6880D5" w14:textId="1B8A2E4F" w:rsidR="00AE0146" w:rsidRPr="00675FBA" w:rsidRDefault="00AE0146" w:rsidP="00371B05">
      <w:pPr>
        <w:spacing w:after="120"/>
        <w:rPr>
          <w:rFonts w:asciiTheme="minorHAnsi" w:hAnsiTheme="minorHAnsi" w:cstheme="minorHAnsi"/>
          <w:sz w:val="22"/>
        </w:rPr>
      </w:pPr>
      <w:r w:rsidRPr="004348BF">
        <w:rPr>
          <w:rFonts w:asciiTheme="minorHAnsi" w:hAnsiTheme="minorHAnsi" w:cstheme="minorHAnsi"/>
          <w:color w:val="000000"/>
          <w:sz w:val="22"/>
        </w:rPr>
        <w:t>Uczestnik szkolenia uzyska kompetencje w zakresie sprawnego wykorzystania stworzonych rozwiązań informatycznych. Planowana liczba osób do przeszkolenia:</w:t>
      </w:r>
    </w:p>
    <w:tbl>
      <w:tblPr>
        <w:tblW w:w="0" w:type="auto"/>
        <w:tblCellMar>
          <w:top w:w="15" w:type="dxa"/>
          <w:left w:w="15" w:type="dxa"/>
          <w:bottom w:w="15" w:type="dxa"/>
          <w:right w:w="15" w:type="dxa"/>
        </w:tblCellMar>
        <w:tblLook w:val="04A0" w:firstRow="1" w:lastRow="0" w:firstColumn="1" w:lastColumn="0" w:noHBand="0" w:noVBand="1"/>
      </w:tblPr>
      <w:tblGrid>
        <w:gridCol w:w="469"/>
        <w:gridCol w:w="5156"/>
        <w:gridCol w:w="3437"/>
      </w:tblGrid>
      <w:tr w:rsidR="00AE0146" w:rsidRPr="004348BF" w14:paraId="50AED764" w14:textId="77777777" w:rsidTr="00C05383">
        <w:trPr>
          <w:trHeight w:val="644"/>
        </w:trPr>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6A235D7E"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L.p.</w:t>
            </w:r>
          </w:p>
        </w:tc>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69C69D1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Nazwa placówki</w:t>
            </w:r>
          </w:p>
        </w:tc>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0386426C"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Liczba pracowników do przeszkolenia</w:t>
            </w:r>
          </w:p>
        </w:tc>
      </w:tr>
      <w:tr w:rsidR="00AE0146" w:rsidRPr="004348BF" w14:paraId="0507FE2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5E89ECF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C54D78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Urząd Miasta w Pruszkowie</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0DDD7CC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100</w:t>
            </w:r>
          </w:p>
        </w:tc>
      </w:tr>
      <w:tr w:rsidR="00AE0146" w:rsidRPr="004348BF" w14:paraId="40603E9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EAE430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E4D94F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157CD0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dwóch pracowników </w:t>
            </w:r>
          </w:p>
        </w:tc>
      </w:tr>
      <w:tr w:rsidR="00AE0146" w:rsidRPr="004348BF" w14:paraId="61094B98"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74EB6B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1C3A434"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97F3B0E" w14:textId="77777777" w:rsidR="00AE0146" w:rsidRPr="004348BF" w:rsidRDefault="00AE0146" w:rsidP="00C05383">
            <w:pPr>
              <w:spacing w:after="0"/>
              <w:rPr>
                <w:rFonts w:asciiTheme="minorHAnsi" w:hAnsiTheme="minorHAnsi" w:cstheme="minorHAnsi"/>
                <w:sz w:val="22"/>
              </w:rPr>
            </w:pPr>
          </w:p>
        </w:tc>
      </w:tr>
      <w:tr w:rsidR="00AE0146" w:rsidRPr="004348BF" w14:paraId="5448E83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CA5F94F"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4.</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65A258A"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5EF0CF" w14:textId="77777777" w:rsidR="00AE0146" w:rsidRPr="004348BF" w:rsidRDefault="00AE0146" w:rsidP="00C05383">
            <w:pPr>
              <w:spacing w:after="0"/>
              <w:rPr>
                <w:rFonts w:asciiTheme="minorHAnsi" w:hAnsiTheme="minorHAnsi" w:cstheme="minorHAnsi"/>
                <w:sz w:val="22"/>
              </w:rPr>
            </w:pPr>
          </w:p>
        </w:tc>
      </w:tr>
      <w:tr w:rsidR="00AE0146" w:rsidRPr="004348BF" w14:paraId="41D2D2B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C01C74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5.</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B477A5D"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2E0DC3" w14:textId="77777777" w:rsidR="00AE0146" w:rsidRPr="004348BF" w:rsidRDefault="00AE0146" w:rsidP="00C05383">
            <w:pPr>
              <w:spacing w:after="0"/>
              <w:rPr>
                <w:rFonts w:asciiTheme="minorHAnsi" w:hAnsiTheme="minorHAnsi" w:cstheme="minorHAnsi"/>
                <w:sz w:val="22"/>
              </w:rPr>
            </w:pPr>
          </w:p>
        </w:tc>
      </w:tr>
      <w:tr w:rsidR="00AE0146" w:rsidRPr="004348BF" w14:paraId="392EAE97" w14:textId="77777777" w:rsidTr="00C05383">
        <w:trPr>
          <w:trHeight w:val="341"/>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FEAD7BA"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lastRenderedPageBreak/>
              <w:t>6.</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7F62D036"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Integracyjne Przedszkole Miejskie Nr 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DA9910" w14:textId="77777777" w:rsidR="00AE0146" w:rsidRPr="004348BF" w:rsidRDefault="00AE0146" w:rsidP="00C05383">
            <w:pPr>
              <w:spacing w:after="0"/>
              <w:rPr>
                <w:rFonts w:asciiTheme="minorHAnsi" w:hAnsiTheme="minorHAnsi" w:cstheme="minorHAnsi"/>
                <w:sz w:val="22"/>
              </w:rPr>
            </w:pPr>
          </w:p>
        </w:tc>
      </w:tr>
      <w:tr w:rsidR="00AE0146" w:rsidRPr="004348BF" w14:paraId="1053BC9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EEC9E0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677AE89"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6FB3DC" w14:textId="77777777" w:rsidR="00AE0146" w:rsidRPr="004348BF" w:rsidRDefault="00AE0146" w:rsidP="00C05383">
            <w:pPr>
              <w:spacing w:after="0"/>
              <w:rPr>
                <w:rFonts w:asciiTheme="minorHAnsi" w:hAnsiTheme="minorHAnsi" w:cstheme="minorHAnsi"/>
                <w:sz w:val="22"/>
              </w:rPr>
            </w:pPr>
          </w:p>
        </w:tc>
      </w:tr>
      <w:tr w:rsidR="00AE0146" w:rsidRPr="004348BF" w14:paraId="36A5480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776B32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8</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FC32E1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7</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CC033F" w14:textId="77777777" w:rsidR="00AE0146" w:rsidRPr="004348BF" w:rsidRDefault="00AE0146" w:rsidP="00C05383">
            <w:pPr>
              <w:spacing w:after="0"/>
              <w:rPr>
                <w:rFonts w:asciiTheme="minorHAnsi" w:hAnsiTheme="minorHAnsi" w:cstheme="minorHAnsi"/>
                <w:sz w:val="22"/>
              </w:rPr>
            </w:pPr>
          </w:p>
        </w:tc>
      </w:tr>
      <w:tr w:rsidR="00AE0146" w:rsidRPr="004348BF" w14:paraId="6A701DB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DC8FA9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9.</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242B96B"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8</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CFFED5" w14:textId="77777777" w:rsidR="00AE0146" w:rsidRPr="004348BF" w:rsidRDefault="00AE0146" w:rsidP="00C05383">
            <w:pPr>
              <w:spacing w:after="0"/>
              <w:rPr>
                <w:rFonts w:asciiTheme="minorHAnsi" w:hAnsiTheme="minorHAnsi" w:cstheme="minorHAnsi"/>
                <w:sz w:val="22"/>
              </w:rPr>
            </w:pPr>
          </w:p>
        </w:tc>
      </w:tr>
      <w:tr w:rsidR="00AE0146" w:rsidRPr="004348BF" w14:paraId="49196C0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A31353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7CD39E9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9</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77698F" w14:textId="77777777" w:rsidR="00AE0146" w:rsidRPr="004348BF" w:rsidRDefault="00AE0146" w:rsidP="00C05383">
            <w:pPr>
              <w:spacing w:after="0"/>
              <w:rPr>
                <w:rFonts w:asciiTheme="minorHAnsi" w:hAnsiTheme="minorHAnsi" w:cstheme="minorHAnsi"/>
                <w:sz w:val="22"/>
              </w:rPr>
            </w:pPr>
          </w:p>
        </w:tc>
      </w:tr>
      <w:tr w:rsidR="00AE0146" w:rsidRPr="004348BF" w14:paraId="34D5DBCB"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F52945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E11F691"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10</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2D0998" w14:textId="77777777" w:rsidR="00AE0146" w:rsidRPr="004348BF" w:rsidRDefault="00AE0146" w:rsidP="00C05383">
            <w:pPr>
              <w:spacing w:after="0"/>
              <w:rPr>
                <w:rFonts w:asciiTheme="minorHAnsi" w:hAnsiTheme="minorHAnsi" w:cstheme="minorHAnsi"/>
                <w:sz w:val="22"/>
              </w:rPr>
            </w:pPr>
          </w:p>
        </w:tc>
      </w:tr>
      <w:tr w:rsidR="00AE0146" w:rsidRPr="004348BF" w14:paraId="77D1E86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B5DD0D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92196A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11</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9C861E" w14:textId="77777777" w:rsidR="00AE0146" w:rsidRPr="004348BF" w:rsidRDefault="00AE0146" w:rsidP="00C05383">
            <w:pPr>
              <w:spacing w:after="0"/>
              <w:rPr>
                <w:rFonts w:asciiTheme="minorHAnsi" w:hAnsiTheme="minorHAnsi" w:cstheme="minorHAnsi"/>
                <w:sz w:val="22"/>
              </w:rPr>
            </w:pPr>
          </w:p>
        </w:tc>
      </w:tr>
      <w:tr w:rsidR="00AE0146" w:rsidRPr="004348BF" w14:paraId="53738B72"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ACD26B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13.</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B52DAA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9A030A" w14:textId="77777777" w:rsidR="00AE0146" w:rsidRPr="004348BF" w:rsidRDefault="00AE0146" w:rsidP="00C05383">
            <w:pPr>
              <w:spacing w:after="0"/>
              <w:rPr>
                <w:rFonts w:asciiTheme="minorHAnsi" w:hAnsiTheme="minorHAnsi" w:cstheme="minorHAnsi"/>
                <w:sz w:val="22"/>
              </w:rPr>
            </w:pPr>
          </w:p>
        </w:tc>
      </w:tr>
      <w:tr w:rsidR="00AE0146" w:rsidRPr="004348BF" w14:paraId="2CEEFD9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2B97526"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14.</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FCFF96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9F28DA" w14:textId="77777777" w:rsidR="00AE0146" w:rsidRPr="004348BF" w:rsidRDefault="00AE0146" w:rsidP="00C05383">
            <w:pPr>
              <w:spacing w:after="0"/>
              <w:rPr>
                <w:rFonts w:asciiTheme="minorHAnsi" w:hAnsiTheme="minorHAnsi" w:cstheme="minorHAnsi"/>
                <w:sz w:val="22"/>
              </w:rPr>
            </w:pPr>
          </w:p>
        </w:tc>
      </w:tr>
      <w:tr w:rsidR="00AE0146" w:rsidRPr="004348BF" w14:paraId="25EF440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783BE9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15.</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433387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09FB01" w14:textId="77777777" w:rsidR="00AE0146" w:rsidRPr="004348BF" w:rsidRDefault="00AE0146" w:rsidP="00C05383">
            <w:pPr>
              <w:spacing w:after="0"/>
              <w:rPr>
                <w:rFonts w:asciiTheme="minorHAnsi" w:hAnsiTheme="minorHAnsi" w:cstheme="minorHAnsi"/>
                <w:sz w:val="22"/>
              </w:rPr>
            </w:pPr>
          </w:p>
        </w:tc>
      </w:tr>
      <w:tr w:rsidR="00AE0146" w:rsidRPr="004348BF" w14:paraId="6B0DF4EF"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711CBAF"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16.</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0BFDE2E"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BBB49E0" w14:textId="77777777" w:rsidR="00AE0146" w:rsidRPr="004348BF" w:rsidRDefault="00AE0146" w:rsidP="00C05383">
            <w:pPr>
              <w:spacing w:after="0"/>
              <w:rPr>
                <w:rFonts w:asciiTheme="minorHAnsi" w:hAnsiTheme="minorHAnsi" w:cstheme="minorHAnsi"/>
                <w:sz w:val="22"/>
              </w:rPr>
            </w:pPr>
          </w:p>
        </w:tc>
      </w:tr>
      <w:tr w:rsidR="00AE0146" w:rsidRPr="004348BF" w14:paraId="7C96F6B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17A578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D7BD23F"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23D8152" w14:textId="77777777" w:rsidR="00AE0146" w:rsidRPr="004348BF" w:rsidRDefault="00AE0146" w:rsidP="00C05383">
            <w:pPr>
              <w:spacing w:after="0"/>
              <w:rPr>
                <w:rFonts w:asciiTheme="minorHAnsi" w:hAnsiTheme="minorHAnsi" w:cstheme="minorHAnsi"/>
                <w:sz w:val="22"/>
              </w:rPr>
            </w:pPr>
          </w:p>
        </w:tc>
      </w:tr>
      <w:tr w:rsidR="00AE0146" w:rsidRPr="004348BF" w14:paraId="071A6038"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684833B"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18.</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4AB4EDD"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Niepubliczne Muzyczne Przedszkole "Słoneczko"</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AFD6BB9"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jeden pracownik</w:t>
            </w:r>
          </w:p>
        </w:tc>
      </w:tr>
      <w:tr w:rsidR="00AE0146" w:rsidRPr="004348BF" w14:paraId="4EC604A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9E9E6D0"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19.</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D48825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Niepubliczny Punkt Przedszkolny "Wesołe Misie"</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1BC4594" w14:textId="77777777" w:rsidR="00AE0146" w:rsidRPr="004348BF" w:rsidRDefault="00AE0146" w:rsidP="00C05383">
            <w:pPr>
              <w:spacing w:after="0"/>
              <w:rPr>
                <w:rFonts w:asciiTheme="minorHAnsi" w:hAnsiTheme="minorHAnsi" w:cstheme="minorHAnsi"/>
                <w:sz w:val="22"/>
              </w:rPr>
            </w:pPr>
          </w:p>
        </w:tc>
      </w:tr>
      <w:tr w:rsidR="00AE0146" w:rsidRPr="004348BF" w14:paraId="29B4FA1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DAE266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20.</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D0346A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"Fabryka Uśmiechu"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BA78B1" w14:textId="77777777" w:rsidR="00AE0146" w:rsidRPr="004348BF" w:rsidRDefault="00AE0146" w:rsidP="00C05383">
            <w:pPr>
              <w:spacing w:after="0"/>
              <w:rPr>
                <w:rFonts w:asciiTheme="minorHAnsi" w:hAnsiTheme="minorHAnsi" w:cstheme="minorHAnsi"/>
                <w:sz w:val="22"/>
              </w:rPr>
            </w:pPr>
          </w:p>
        </w:tc>
      </w:tr>
      <w:tr w:rsidR="00AE0146" w:rsidRPr="004348BF" w14:paraId="1FBF3FAF"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EEB0B64"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21.</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A20B64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"Jedynka"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FE5994" w14:textId="77777777" w:rsidR="00AE0146" w:rsidRPr="004348BF" w:rsidRDefault="00AE0146" w:rsidP="00C05383">
            <w:pPr>
              <w:spacing w:after="0"/>
              <w:rPr>
                <w:rFonts w:asciiTheme="minorHAnsi" w:hAnsiTheme="minorHAnsi" w:cstheme="minorHAnsi"/>
                <w:sz w:val="22"/>
              </w:rPr>
            </w:pPr>
          </w:p>
        </w:tc>
      </w:tr>
      <w:tr w:rsidR="00AE0146" w:rsidRPr="004348BF" w14:paraId="742C89CE"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6FAE9E7"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22.</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2EC07C6"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"Peregrini"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F3345D" w14:textId="77777777" w:rsidR="00AE0146" w:rsidRPr="004348BF" w:rsidRDefault="00AE0146" w:rsidP="00C05383">
            <w:pPr>
              <w:spacing w:after="0"/>
              <w:rPr>
                <w:rFonts w:asciiTheme="minorHAnsi" w:hAnsiTheme="minorHAnsi" w:cstheme="minorHAnsi"/>
                <w:sz w:val="22"/>
              </w:rPr>
            </w:pPr>
          </w:p>
        </w:tc>
      </w:tr>
      <w:tr w:rsidR="00AE0146" w:rsidRPr="004348BF" w14:paraId="165A2BD1"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BAFA29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23.</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BFE47C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"Piotruś Pan"</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513DEE0" w14:textId="77777777" w:rsidR="00AE0146" w:rsidRPr="004348BF" w:rsidRDefault="00AE0146" w:rsidP="00C05383">
            <w:pPr>
              <w:spacing w:after="0"/>
              <w:rPr>
                <w:rFonts w:asciiTheme="minorHAnsi" w:hAnsiTheme="minorHAnsi" w:cstheme="minorHAnsi"/>
                <w:sz w:val="22"/>
              </w:rPr>
            </w:pPr>
          </w:p>
        </w:tc>
      </w:tr>
      <w:tr w:rsidR="00AE0146" w:rsidRPr="004348BF" w14:paraId="3ECCC600"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C4FAEE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24.</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7F542F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z Oddziałami Integracyjnymi "Mali Olimpijczycy"</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179570" w14:textId="77777777" w:rsidR="00AE0146" w:rsidRPr="004348BF" w:rsidRDefault="00AE0146" w:rsidP="00C05383">
            <w:pPr>
              <w:spacing w:after="0"/>
              <w:rPr>
                <w:rFonts w:asciiTheme="minorHAnsi" w:hAnsiTheme="minorHAnsi" w:cstheme="minorHAnsi"/>
                <w:sz w:val="22"/>
              </w:rPr>
            </w:pPr>
          </w:p>
        </w:tc>
      </w:tr>
      <w:tr w:rsidR="00AE0146" w:rsidRPr="004348BF" w14:paraId="7F470416"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0D4BF7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CC16344"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"Misiowa Kraina"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209DBED" w14:textId="77777777" w:rsidR="00AE0146" w:rsidRPr="004348BF" w:rsidRDefault="00AE0146" w:rsidP="00C05383">
            <w:pPr>
              <w:spacing w:after="0"/>
              <w:rPr>
                <w:rFonts w:asciiTheme="minorHAnsi" w:hAnsiTheme="minorHAnsi" w:cstheme="minorHAnsi"/>
                <w:sz w:val="22"/>
              </w:rPr>
            </w:pPr>
          </w:p>
        </w:tc>
      </w:tr>
      <w:tr w:rsidR="00AE0146" w:rsidRPr="004348BF" w14:paraId="16FAAD8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274BCE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37F959A"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"Promyk"</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9B0AD0" w14:textId="77777777" w:rsidR="00AE0146" w:rsidRPr="004348BF" w:rsidRDefault="00AE0146" w:rsidP="00C05383">
            <w:pPr>
              <w:spacing w:after="0"/>
              <w:rPr>
                <w:rFonts w:asciiTheme="minorHAnsi" w:hAnsiTheme="minorHAnsi" w:cstheme="minorHAnsi"/>
                <w:sz w:val="22"/>
              </w:rPr>
            </w:pPr>
          </w:p>
        </w:tc>
      </w:tr>
      <w:tr w:rsidR="00AE0146" w:rsidRPr="004348BF" w14:paraId="2436670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9E0A17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99FF2C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"Promyk 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831A93C" w14:textId="77777777" w:rsidR="00AE0146" w:rsidRPr="004348BF" w:rsidRDefault="00AE0146" w:rsidP="00C05383">
            <w:pPr>
              <w:spacing w:after="0"/>
              <w:rPr>
                <w:rFonts w:asciiTheme="minorHAnsi" w:hAnsiTheme="minorHAnsi" w:cstheme="minorHAnsi"/>
                <w:sz w:val="22"/>
              </w:rPr>
            </w:pPr>
          </w:p>
        </w:tc>
      </w:tr>
      <w:tr w:rsidR="00AE0146" w:rsidRPr="004348BF" w14:paraId="5BC9DFD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61C01C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28.</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B7C7DD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F47F71" w14:textId="77777777" w:rsidR="00AE0146" w:rsidRPr="004348BF" w:rsidRDefault="00AE0146" w:rsidP="00C05383">
            <w:pPr>
              <w:spacing w:after="0"/>
              <w:rPr>
                <w:rFonts w:asciiTheme="minorHAnsi" w:hAnsiTheme="minorHAnsi" w:cstheme="minorHAnsi"/>
                <w:sz w:val="22"/>
              </w:rPr>
            </w:pPr>
          </w:p>
        </w:tc>
      </w:tr>
      <w:tr w:rsidR="00AE0146" w:rsidRPr="004348BF" w14:paraId="716F2D6D"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A9C905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29.</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3597E7F"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 II"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B568668" w14:textId="77777777" w:rsidR="00AE0146" w:rsidRPr="004348BF" w:rsidRDefault="00AE0146" w:rsidP="00C05383">
            <w:pPr>
              <w:spacing w:after="0"/>
              <w:rPr>
                <w:rFonts w:asciiTheme="minorHAnsi" w:hAnsiTheme="minorHAnsi" w:cstheme="minorHAnsi"/>
                <w:sz w:val="22"/>
              </w:rPr>
            </w:pPr>
          </w:p>
        </w:tc>
      </w:tr>
      <w:tr w:rsidR="00AE0146" w:rsidRPr="004348BF" w14:paraId="47C703A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12EB34C"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7A1387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 III"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EFFD624" w14:textId="77777777" w:rsidR="00AE0146" w:rsidRPr="004348BF" w:rsidRDefault="00AE0146" w:rsidP="00C05383">
            <w:pPr>
              <w:spacing w:after="0"/>
              <w:rPr>
                <w:rFonts w:asciiTheme="minorHAnsi" w:hAnsiTheme="minorHAnsi" w:cstheme="minorHAnsi"/>
                <w:sz w:val="22"/>
              </w:rPr>
            </w:pPr>
          </w:p>
        </w:tc>
      </w:tr>
      <w:tr w:rsidR="00AE0146" w:rsidRPr="004348BF" w14:paraId="38F70EC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8E4496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31.</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8E0DA8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"Wesołe Kangurki"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52CF670" w14:textId="77777777" w:rsidR="00AE0146" w:rsidRPr="004348BF" w:rsidRDefault="00AE0146" w:rsidP="00C05383">
            <w:pPr>
              <w:spacing w:after="0"/>
              <w:rPr>
                <w:rFonts w:asciiTheme="minorHAnsi" w:hAnsiTheme="minorHAnsi" w:cstheme="minorHAnsi"/>
                <w:sz w:val="22"/>
              </w:rPr>
            </w:pPr>
          </w:p>
        </w:tc>
      </w:tr>
      <w:tr w:rsidR="00AE0146" w:rsidRPr="004348BF" w14:paraId="6AF4C5E4"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8FE3424"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32.</w:t>
            </w:r>
          </w:p>
        </w:tc>
        <w:tc>
          <w:tcPr>
            <w:tcW w:w="0" w:type="auto"/>
            <w:tcBorders>
              <w:top w:val="single" w:sz="4" w:space="0" w:color="000000"/>
              <w:left w:val="single" w:sz="4" w:space="0" w:color="000000"/>
              <w:bottom w:val="single" w:sz="8" w:space="0" w:color="000000"/>
              <w:right w:val="single" w:sz="8" w:space="0" w:color="000000"/>
            </w:tcBorders>
            <w:shd w:val="clear" w:color="auto" w:fill="FFFFFF"/>
            <w:tcMar>
              <w:top w:w="0" w:type="dxa"/>
              <w:left w:w="70" w:type="dxa"/>
              <w:bottom w:w="0" w:type="dxa"/>
              <w:right w:w="70" w:type="dxa"/>
            </w:tcMar>
            <w:vAlign w:val="center"/>
            <w:hideMark/>
          </w:tcPr>
          <w:p w14:paraId="4B23391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1</w:t>
            </w:r>
          </w:p>
        </w:tc>
        <w:tc>
          <w:tcPr>
            <w:tcW w:w="0" w:type="auto"/>
            <w:vMerge w:val="restart"/>
            <w:tcBorders>
              <w:top w:val="single" w:sz="4" w:space="0" w:color="000000"/>
              <w:left w:val="single" w:sz="8" w:space="0" w:color="000000"/>
              <w:bottom w:val="single" w:sz="4" w:space="0" w:color="000000"/>
              <w:right w:val="single" w:sz="4" w:space="0" w:color="000000"/>
            </w:tcBorders>
            <w:tcMar>
              <w:top w:w="0" w:type="dxa"/>
              <w:left w:w="70" w:type="dxa"/>
              <w:bottom w:w="0" w:type="dxa"/>
              <w:right w:w="70" w:type="dxa"/>
            </w:tcMar>
            <w:vAlign w:val="center"/>
            <w:hideMark/>
          </w:tcPr>
          <w:p w14:paraId="21523CD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dwóch pracowników</w:t>
            </w:r>
          </w:p>
        </w:tc>
      </w:tr>
      <w:tr w:rsidR="00AE0146" w:rsidRPr="004348BF" w14:paraId="7D623BB5"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B58A81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33.</w:t>
            </w:r>
          </w:p>
        </w:tc>
        <w:tc>
          <w:tcPr>
            <w:tcW w:w="0" w:type="auto"/>
            <w:tcBorders>
              <w:top w:val="single" w:sz="8" w:space="0" w:color="000000"/>
              <w:left w:val="single" w:sz="4" w:space="0" w:color="000000"/>
              <w:bottom w:val="single" w:sz="8" w:space="0" w:color="000000"/>
              <w:right w:val="single" w:sz="8" w:space="0" w:color="000000"/>
            </w:tcBorders>
            <w:tcMar>
              <w:top w:w="0" w:type="dxa"/>
              <w:left w:w="70" w:type="dxa"/>
              <w:bottom w:w="0" w:type="dxa"/>
              <w:right w:w="70" w:type="dxa"/>
            </w:tcMar>
            <w:vAlign w:val="center"/>
            <w:hideMark/>
          </w:tcPr>
          <w:p w14:paraId="2335B30E"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2</w:t>
            </w: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14:paraId="5E22F01C" w14:textId="77777777" w:rsidR="00AE0146" w:rsidRPr="004348BF" w:rsidRDefault="00AE0146" w:rsidP="00C05383">
            <w:pPr>
              <w:spacing w:after="0"/>
              <w:rPr>
                <w:rFonts w:asciiTheme="minorHAnsi" w:hAnsiTheme="minorHAnsi" w:cstheme="minorHAnsi"/>
                <w:sz w:val="22"/>
              </w:rPr>
            </w:pPr>
          </w:p>
        </w:tc>
      </w:tr>
      <w:tr w:rsidR="00AE0146" w:rsidRPr="004348BF" w14:paraId="0F95F875"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C99914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34.</w:t>
            </w:r>
          </w:p>
        </w:tc>
        <w:tc>
          <w:tcPr>
            <w:tcW w:w="0" w:type="auto"/>
            <w:tcBorders>
              <w:top w:val="single" w:sz="8" w:space="0" w:color="000000"/>
              <w:left w:val="single" w:sz="4" w:space="0" w:color="000000"/>
              <w:bottom w:val="single" w:sz="8" w:space="0" w:color="000000"/>
              <w:right w:val="single" w:sz="8" w:space="0" w:color="000000"/>
            </w:tcBorders>
            <w:tcMar>
              <w:top w:w="0" w:type="dxa"/>
              <w:left w:w="70" w:type="dxa"/>
              <w:bottom w:w="0" w:type="dxa"/>
              <w:right w:w="70" w:type="dxa"/>
            </w:tcMar>
            <w:vAlign w:val="center"/>
            <w:hideMark/>
          </w:tcPr>
          <w:p w14:paraId="6A673AD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3</w:t>
            </w: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14:paraId="15483E98" w14:textId="77777777" w:rsidR="00AE0146" w:rsidRPr="004348BF" w:rsidRDefault="00AE0146" w:rsidP="00C05383">
            <w:pPr>
              <w:spacing w:after="0"/>
              <w:rPr>
                <w:rFonts w:asciiTheme="minorHAnsi" w:hAnsiTheme="minorHAnsi" w:cstheme="minorHAnsi"/>
                <w:sz w:val="22"/>
              </w:rPr>
            </w:pPr>
          </w:p>
        </w:tc>
      </w:tr>
      <w:tr w:rsidR="00AE0146" w:rsidRPr="004348BF" w14:paraId="5491D8C5" w14:textId="77777777" w:rsidTr="00C05383">
        <w:trPr>
          <w:trHeight w:val="300"/>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7694C91" w14:textId="77777777" w:rsidR="00AE0146" w:rsidRPr="004348BF" w:rsidRDefault="00AE0146" w:rsidP="00675FBA">
            <w:pPr>
              <w:spacing w:after="0"/>
              <w:jc w:val="center"/>
              <w:rPr>
                <w:rFonts w:asciiTheme="minorHAnsi" w:hAnsiTheme="minorHAnsi" w:cstheme="minorHAnsi"/>
                <w:sz w:val="22"/>
              </w:rPr>
            </w:pPr>
            <w:r w:rsidRPr="004348BF">
              <w:rPr>
                <w:rFonts w:asciiTheme="minorHAnsi" w:hAnsiTheme="minorHAnsi" w:cstheme="minorHAnsi"/>
                <w:b/>
                <w:bCs/>
                <w:color w:val="000000"/>
                <w:sz w:val="22"/>
              </w:rPr>
              <w:t>RAZEM</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DAB02A8" w14:textId="77777777" w:rsidR="00AE0146" w:rsidRPr="004348BF" w:rsidRDefault="00AE0146" w:rsidP="00675FBA">
            <w:pPr>
              <w:spacing w:after="0"/>
              <w:jc w:val="center"/>
              <w:rPr>
                <w:rFonts w:asciiTheme="minorHAnsi" w:hAnsiTheme="minorHAnsi" w:cstheme="minorHAnsi"/>
                <w:sz w:val="22"/>
              </w:rPr>
            </w:pPr>
            <w:r w:rsidRPr="004348BF">
              <w:rPr>
                <w:rFonts w:asciiTheme="minorHAnsi" w:hAnsiTheme="minorHAnsi" w:cstheme="minorHAnsi"/>
                <w:b/>
                <w:bCs/>
                <w:color w:val="000000"/>
                <w:sz w:val="22"/>
              </w:rPr>
              <w:t>154</w:t>
            </w:r>
          </w:p>
        </w:tc>
      </w:tr>
    </w:tbl>
    <w:p w14:paraId="4025FC92" w14:textId="77777777" w:rsidR="00AE0146" w:rsidRPr="00AE0146" w:rsidRDefault="00AE0146" w:rsidP="002C32C5">
      <w:pPr>
        <w:pStyle w:val="Nagwek1"/>
      </w:pPr>
      <w:bookmarkStart w:id="750" w:name="_Toc85703480"/>
      <w:bookmarkStart w:id="751" w:name="_Toc116562416"/>
      <w:bookmarkStart w:id="752" w:name="_Toc437607578"/>
      <w:bookmarkStart w:id="753" w:name="_Toc446341078"/>
      <w:r w:rsidRPr="00AE0146">
        <w:t>Gwarancja i Asysta techniczna</w:t>
      </w:r>
      <w:bookmarkEnd w:id="750"/>
      <w:bookmarkEnd w:id="751"/>
      <w:r w:rsidRPr="00AE0146">
        <w:t xml:space="preserve"> </w:t>
      </w:r>
    </w:p>
    <w:p w14:paraId="09BD4022" w14:textId="7A1327BD" w:rsidR="00AE0146" w:rsidRPr="004348BF" w:rsidRDefault="00AE0146" w:rsidP="00B96B4F">
      <w:pPr>
        <w:spacing w:after="120"/>
        <w:jc w:val="both"/>
        <w:rPr>
          <w:rFonts w:asciiTheme="minorHAnsi" w:hAnsiTheme="minorHAnsi" w:cstheme="minorHAnsi"/>
          <w:sz w:val="22"/>
          <w:szCs w:val="20"/>
        </w:rPr>
      </w:pPr>
      <w:r w:rsidRPr="004348BF">
        <w:rPr>
          <w:rFonts w:asciiTheme="minorHAnsi" w:hAnsiTheme="minorHAnsi" w:cstheme="minorHAnsi"/>
          <w:sz w:val="22"/>
          <w:szCs w:val="20"/>
        </w:rPr>
        <w:t xml:space="preserve">Zamawiający wymaga, aby Wykonawca udzielił </w:t>
      </w:r>
      <w:r w:rsidR="004348BF" w:rsidRPr="004348BF">
        <w:rPr>
          <w:rFonts w:asciiTheme="minorHAnsi" w:hAnsiTheme="minorHAnsi" w:cstheme="minorHAnsi"/>
          <w:b/>
          <w:bCs/>
          <w:sz w:val="22"/>
          <w:szCs w:val="20"/>
        </w:rPr>
        <w:t>G</w:t>
      </w:r>
      <w:r w:rsidRPr="004348BF">
        <w:rPr>
          <w:rFonts w:asciiTheme="minorHAnsi" w:hAnsiTheme="minorHAnsi" w:cstheme="minorHAnsi"/>
          <w:b/>
          <w:bCs/>
          <w:sz w:val="22"/>
          <w:szCs w:val="20"/>
        </w:rPr>
        <w:t xml:space="preserve">warancji i </w:t>
      </w:r>
      <w:r w:rsidR="004348BF" w:rsidRPr="004348BF">
        <w:rPr>
          <w:rFonts w:asciiTheme="minorHAnsi" w:hAnsiTheme="minorHAnsi" w:cstheme="minorHAnsi"/>
          <w:b/>
          <w:bCs/>
          <w:sz w:val="22"/>
          <w:szCs w:val="20"/>
        </w:rPr>
        <w:t>A</w:t>
      </w:r>
      <w:r w:rsidRPr="004348BF">
        <w:rPr>
          <w:rFonts w:asciiTheme="minorHAnsi" w:hAnsiTheme="minorHAnsi" w:cstheme="minorHAnsi"/>
          <w:b/>
          <w:bCs/>
          <w:sz w:val="22"/>
          <w:szCs w:val="20"/>
        </w:rPr>
        <w:t xml:space="preserve">systy </w:t>
      </w:r>
      <w:r w:rsidR="004348BF" w:rsidRPr="004348BF">
        <w:rPr>
          <w:rFonts w:asciiTheme="minorHAnsi" w:hAnsiTheme="minorHAnsi" w:cstheme="minorHAnsi"/>
          <w:b/>
          <w:bCs/>
          <w:sz w:val="22"/>
          <w:szCs w:val="20"/>
        </w:rPr>
        <w:t>T</w:t>
      </w:r>
      <w:r w:rsidRPr="004348BF">
        <w:rPr>
          <w:rFonts w:asciiTheme="minorHAnsi" w:hAnsiTheme="minorHAnsi" w:cstheme="minorHAnsi"/>
          <w:b/>
          <w:bCs/>
          <w:sz w:val="22"/>
          <w:szCs w:val="20"/>
        </w:rPr>
        <w:t xml:space="preserve">echnicznej na dostarczone oprogramowanie na okres minimum </w:t>
      </w:r>
      <w:r w:rsidR="004348BF" w:rsidRPr="004348BF">
        <w:rPr>
          <w:rFonts w:asciiTheme="minorHAnsi" w:hAnsiTheme="minorHAnsi" w:cstheme="minorHAnsi"/>
          <w:b/>
          <w:bCs/>
          <w:sz w:val="22"/>
          <w:szCs w:val="20"/>
        </w:rPr>
        <w:t>24</w:t>
      </w:r>
      <w:r w:rsidRPr="004348BF">
        <w:rPr>
          <w:rFonts w:asciiTheme="minorHAnsi" w:hAnsiTheme="minorHAnsi" w:cstheme="minorHAnsi"/>
          <w:b/>
          <w:bCs/>
          <w:sz w:val="22"/>
          <w:szCs w:val="20"/>
        </w:rPr>
        <w:t xml:space="preserve"> miesięcy lub dłużej zgodnie ze złożoną ofertą</w:t>
      </w:r>
      <w:r w:rsidRPr="004348BF">
        <w:rPr>
          <w:rFonts w:asciiTheme="minorHAnsi" w:hAnsiTheme="minorHAnsi" w:cstheme="minorHAnsi"/>
          <w:sz w:val="22"/>
          <w:szCs w:val="20"/>
        </w:rPr>
        <w:t xml:space="preserve"> od daty podpisania protokołu końcowego. </w:t>
      </w:r>
    </w:p>
    <w:p w14:paraId="354E76A6" w14:textId="77777777" w:rsidR="00AE0146" w:rsidRPr="00AE0146" w:rsidRDefault="00AE0146" w:rsidP="002C32C5">
      <w:pPr>
        <w:pStyle w:val="Nagwek2"/>
      </w:pPr>
      <w:bookmarkStart w:id="754" w:name="_Toc116562417"/>
      <w:r w:rsidRPr="00AE0146">
        <w:lastRenderedPageBreak/>
        <w:t>Gwarancja</w:t>
      </w:r>
      <w:bookmarkEnd w:id="754"/>
    </w:p>
    <w:p w14:paraId="644C4767"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zobowiązuje się do dostarczania wolnych od wad kolejnych wersji Systemu.</w:t>
      </w:r>
    </w:p>
    <w:p w14:paraId="5D5C2B55"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zapewni wystarczającą ilość konsultantów do zapewnienia ciągłości usługi gwarancji.</w:t>
      </w:r>
    </w:p>
    <w:p w14:paraId="33F751D1"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w ramach gwarancji zapewni wszelkie modyfikacje wynikające ze zmian przepisów prawa powszechnie obowiązującego.</w:t>
      </w:r>
    </w:p>
    <w:p w14:paraId="320A9505"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 ramach gwarancji Wykonawca zobowiązany jest do nieodpłatnej:</w:t>
      </w:r>
    </w:p>
    <w:p w14:paraId="5B03AF57"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błędów z przyczyn zawinionych przez Wykonawcę będących konsekwencją wystąpienia: błędu w Systemie, błędu lub wady fizycznej pakietu aktualizacyjnego lub instalacyjnego, błędu w dokumentacji administratora lub w dokumentacji użytkownika, błędu w wykonaniu usług przez Wykonawcę;</w:t>
      </w:r>
    </w:p>
    <w:p w14:paraId="376A843B"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błędu związanych z realizacją usługi wdrożenia Systemu;</w:t>
      </w:r>
    </w:p>
    <w:p w14:paraId="0C5FAD4B"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błędów spowodowanych aktualizacjami Systemu.</w:t>
      </w:r>
    </w:p>
    <w:p w14:paraId="4D87D243"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musi informować Zamawiającego o dostępnych aktualizacjach i poprawkach Systemu.</w:t>
      </w:r>
    </w:p>
    <w:p w14:paraId="6E9A4122"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 xml:space="preserve">Wykonawca zapewnia dostosowanie do powszechnie obowiązujących przepisów nie później niż w dniu ich wejścia w życie, o ile vacatio legis dla tych przepisów nie będzie krótsze niż 30 dni, chyba że strony ustalą inaczej. </w:t>
      </w:r>
    </w:p>
    <w:p w14:paraId="2EC1ABAA" w14:textId="3E9FBF66" w:rsidR="00AE0146" w:rsidRPr="00B96B4F" w:rsidRDefault="00602B25" w:rsidP="00B96B4F">
      <w:pPr>
        <w:pStyle w:val="Akapitzlist"/>
        <w:numPr>
          <w:ilvl w:val="0"/>
          <w:numId w:val="248"/>
        </w:numPr>
        <w:spacing w:after="120" w:line="276" w:lineRule="auto"/>
        <w:contextualSpacing w:val="0"/>
        <w:jc w:val="both"/>
        <w:rPr>
          <w:rFonts w:cstheme="minorHAnsi"/>
        </w:rPr>
      </w:pPr>
      <w:r w:rsidRPr="00B96B4F">
        <w:rPr>
          <w:rFonts w:cstheme="minorHAnsi"/>
        </w:rPr>
        <w:t>W celu klasyfikacji rodzajów zgłoszeń wprowadza się następujące pojęcia:</w:t>
      </w:r>
    </w:p>
    <w:p w14:paraId="1843406B" w14:textId="77777777"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Nieprawidłowość – stan Systemu, spowodowany wadami dostarczonego przez Wykonawcę oprogramowania, w którym część Systemu wdrożonego przez Wykonawcę nie funkcjonuje zgodnie z dokumentacją, mogący skutkować lub skutkujący ograniczeniem bądź brakiem realizacji dowolnej funkcji Systemu; </w:t>
      </w:r>
    </w:p>
    <w:p w14:paraId="670B0FFA" w14:textId="0E14A34E"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AWARIA (sytuacja krytyczna) – </w:t>
      </w:r>
      <w:bookmarkStart w:id="755" w:name="_Hlk60947390"/>
      <w:r w:rsidR="00FE7BE0" w:rsidRPr="00FE7BE0">
        <w:rPr>
          <w:rFonts w:cstheme="minorHAnsi"/>
        </w:rPr>
        <w:t>oznacza sytuację, w której nie jest możliwe prawidłowe użytkowanie oprogramowania z powodu uszkodzenia lub utraty spójności danych, struktur danych. Oznacza również stan niesprawności Oprogramowania uniemożliwiający jego funkcjonowanie, powodujący jego unieruchomienie</w:t>
      </w:r>
      <w:bookmarkEnd w:id="755"/>
      <w:r w:rsidRPr="00B96B4F">
        <w:rPr>
          <w:rFonts w:cstheme="minorHAnsi"/>
        </w:rPr>
        <w:t xml:space="preserve">. </w:t>
      </w:r>
    </w:p>
    <w:p w14:paraId="2E70D21F" w14:textId="77777777"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BŁĄD – opis stanu Produktu niezgodny z zapisami SWZ i Umowy, w szczególności Nienormalne Działanie Systemu lub niepoprawnie zrealizowany element Dokumentacji. </w:t>
      </w:r>
    </w:p>
    <w:p w14:paraId="11ED34BE" w14:textId="424E47EE" w:rsidR="00602B25" w:rsidRPr="00C25D42" w:rsidRDefault="00602B25" w:rsidP="00C25D42">
      <w:pPr>
        <w:pStyle w:val="Akapitzlist"/>
        <w:numPr>
          <w:ilvl w:val="1"/>
          <w:numId w:val="248"/>
        </w:numPr>
        <w:spacing w:after="120" w:line="276" w:lineRule="auto"/>
        <w:ind w:left="714" w:hanging="357"/>
        <w:contextualSpacing w:val="0"/>
        <w:jc w:val="both"/>
        <w:rPr>
          <w:rFonts w:cstheme="minorHAnsi"/>
        </w:rPr>
      </w:pPr>
      <w:r w:rsidRPr="00B96B4F">
        <w:rPr>
          <w:rFonts w:cstheme="minorHAnsi"/>
        </w:rPr>
        <w:t>WADA – zakłócenie działania oprogramowania polegające na nienależytym działaniu jego części, nie ograniczające działania całego oprogramowania; nie mające istotnego wpływu na zastosowanie oprogramowania i nie będące Awarią lub Błędem</w:t>
      </w:r>
      <w:r w:rsidRPr="00C25D42">
        <w:rPr>
          <w:rFonts w:cstheme="minorHAnsi"/>
        </w:rPr>
        <w:t xml:space="preserve">. </w:t>
      </w:r>
    </w:p>
    <w:p w14:paraId="42B364F7" w14:textId="77777777" w:rsidR="00602B25" w:rsidRPr="00B96B4F" w:rsidRDefault="00602B25" w:rsidP="00B96B4F">
      <w:pPr>
        <w:pStyle w:val="Akapitzlist"/>
        <w:numPr>
          <w:ilvl w:val="0"/>
          <w:numId w:val="248"/>
        </w:numPr>
        <w:spacing w:after="120" w:line="276" w:lineRule="auto"/>
        <w:contextualSpacing w:val="0"/>
        <w:jc w:val="both"/>
        <w:rPr>
          <w:rFonts w:cstheme="minorHAnsi"/>
        </w:rPr>
      </w:pPr>
      <w:r w:rsidRPr="00B96B4F">
        <w:rPr>
          <w:rFonts w:cstheme="minorHAnsi"/>
        </w:rPr>
        <w:t xml:space="preserve">Zgłoszenia problemów będą realizowane przez system helpdesk Wykonawcy lub telefonicznie w godzinach pracy Zamawiającego. </w:t>
      </w:r>
    </w:p>
    <w:p w14:paraId="56E36B67" w14:textId="3B96E7D6" w:rsidR="00AE0146" w:rsidRPr="004B2D1B" w:rsidRDefault="00AE0146" w:rsidP="00B96B4F">
      <w:pPr>
        <w:pStyle w:val="Akapitzlist"/>
        <w:numPr>
          <w:ilvl w:val="0"/>
          <w:numId w:val="248"/>
        </w:numPr>
        <w:spacing w:after="120" w:line="276" w:lineRule="auto"/>
        <w:contextualSpacing w:val="0"/>
        <w:jc w:val="both"/>
        <w:rPr>
          <w:rFonts w:cstheme="minorHAnsi"/>
        </w:rPr>
      </w:pPr>
      <w:r w:rsidRPr="004B2D1B">
        <w:rPr>
          <w:rFonts w:cstheme="minorHAnsi"/>
        </w:rPr>
        <w:t xml:space="preserve">Wykonawca zobowiązany jest do usunięcia </w:t>
      </w:r>
      <w:r w:rsidR="00A53541" w:rsidRPr="004B2D1B">
        <w:rPr>
          <w:rFonts w:cstheme="minorHAnsi"/>
        </w:rPr>
        <w:t>Awarii, Błędów, Wad</w:t>
      </w:r>
      <w:r w:rsidRPr="004B2D1B">
        <w:rPr>
          <w:rFonts w:cstheme="minorHAnsi"/>
        </w:rPr>
        <w:t xml:space="preserve"> w następujących terminach:</w:t>
      </w:r>
      <w:r w:rsidR="00602B25" w:rsidRPr="004B2D1B">
        <w:rPr>
          <w:rFonts w:cstheme="minorHAnsi"/>
        </w:rPr>
        <w:t xml:space="preserve"> </w:t>
      </w:r>
    </w:p>
    <w:tbl>
      <w:tblPr>
        <w:tblStyle w:val="TableGrid"/>
        <w:tblW w:w="9062" w:type="dxa"/>
        <w:tblInd w:w="-10" w:type="dxa"/>
        <w:tblCellMar>
          <w:left w:w="101" w:type="dxa"/>
          <w:right w:w="47" w:type="dxa"/>
        </w:tblCellMar>
        <w:tblLook w:val="04A0" w:firstRow="1" w:lastRow="0" w:firstColumn="1" w:lastColumn="0" w:noHBand="0" w:noVBand="1"/>
      </w:tblPr>
      <w:tblGrid>
        <w:gridCol w:w="2322"/>
        <w:gridCol w:w="2889"/>
        <w:gridCol w:w="3851"/>
      </w:tblGrid>
      <w:tr w:rsidR="00F206A6" w:rsidRPr="00B96B4F" w14:paraId="60782F75" w14:textId="77777777" w:rsidTr="00F206A6">
        <w:trPr>
          <w:trHeight w:val="728"/>
          <w:tblHeader/>
        </w:trPr>
        <w:tc>
          <w:tcPr>
            <w:tcW w:w="2322" w:type="dxa"/>
            <w:tcBorders>
              <w:top w:val="single" w:sz="8" w:space="0" w:color="000000"/>
              <w:left w:val="single" w:sz="8" w:space="0" w:color="000000"/>
              <w:bottom w:val="single" w:sz="8" w:space="0" w:color="000000"/>
              <w:right w:val="single" w:sz="8" w:space="0" w:color="000000"/>
            </w:tcBorders>
            <w:vAlign w:val="center"/>
          </w:tcPr>
          <w:p w14:paraId="7B247FA1" w14:textId="65949F14" w:rsidR="00F206A6" w:rsidRPr="00B96B4F" w:rsidRDefault="00F206A6" w:rsidP="00B96B4F">
            <w:pPr>
              <w:spacing w:after="120"/>
              <w:rPr>
                <w:rFonts w:asciiTheme="minorHAnsi" w:hAnsiTheme="minorHAnsi" w:cstheme="minorHAnsi"/>
                <w:b/>
                <w:sz w:val="22"/>
              </w:rPr>
            </w:pPr>
            <w:r w:rsidRPr="00B96B4F">
              <w:rPr>
                <w:rFonts w:asciiTheme="minorHAnsi" w:hAnsiTheme="minorHAnsi" w:cstheme="minorHAnsi"/>
                <w:b/>
                <w:sz w:val="22"/>
              </w:rPr>
              <w:lastRenderedPageBreak/>
              <w:t>Kategoria Nieprawidłowości</w:t>
            </w:r>
          </w:p>
        </w:tc>
        <w:tc>
          <w:tcPr>
            <w:tcW w:w="2889" w:type="dxa"/>
            <w:tcBorders>
              <w:top w:val="single" w:sz="8" w:space="0" w:color="000000"/>
              <w:left w:val="single" w:sz="8" w:space="0" w:color="000000"/>
              <w:bottom w:val="single" w:sz="8" w:space="0" w:color="000000"/>
              <w:right w:val="single" w:sz="8" w:space="0" w:color="000000"/>
            </w:tcBorders>
          </w:tcPr>
          <w:p w14:paraId="4D6857C5" w14:textId="2CEA68D0" w:rsidR="00F206A6" w:rsidRPr="00B96B4F" w:rsidRDefault="00F206A6" w:rsidP="00B96B4F">
            <w:pPr>
              <w:spacing w:after="120"/>
              <w:ind w:right="322"/>
              <w:rPr>
                <w:rFonts w:asciiTheme="minorHAnsi" w:hAnsiTheme="minorHAnsi" w:cstheme="minorHAnsi"/>
                <w:b/>
                <w:sz w:val="22"/>
              </w:rPr>
            </w:pPr>
            <w:r>
              <w:rPr>
                <w:rFonts w:asciiTheme="minorHAnsi" w:hAnsiTheme="minorHAnsi" w:cstheme="minorHAnsi"/>
                <w:b/>
                <w:sz w:val="22"/>
              </w:rPr>
              <w:t>Maksymalny czas reakcji</w:t>
            </w:r>
          </w:p>
        </w:tc>
        <w:tc>
          <w:tcPr>
            <w:tcW w:w="3851" w:type="dxa"/>
            <w:tcBorders>
              <w:top w:val="single" w:sz="8" w:space="0" w:color="000000"/>
              <w:left w:val="single" w:sz="8" w:space="0" w:color="000000"/>
              <w:bottom w:val="single" w:sz="8" w:space="0" w:color="000000"/>
              <w:right w:val="single" w:sz="8" w:space="0" w:color="000000"/>
            </w:tcBorders>
            <w:vAlign w:val="center"/>
          </w:tcPr>
          <w:p w14:paraId="78A4AC70" w14:textId="3C52BEA3" w:rsidR="00F206A6" w:rsidRPr="00B96B4F" w:rsidRDefault="00F206A6" w:rsidP="00B96B4F">
            <w:pPr>
              <w:spacing w:after="120"/>
              <w:ind w:right="322"/>
              <w:rPr>
                <w:rFonts w:asciiTheme="minorHAnsi" w:hAnsiTheme="minorHAnsi" w:cstheme="minorHAnsi"/>
                <w:b/>
                <w:sz w:val="22"/>
              </w:rPr>
            </w:pPr>
            <w:r w:rsidRPr="00B96B4F">
              <w:rPr>
                <w:rFonts w:asciiTheme="minorHAnsi" w:hAnsiTheme="minorHAnsi" w:cstheme="minorHAnsi"/>
                <w:b/>
                <w:sz w:val="22"/>
              </w:rPr>
              <w:t>Maksymalny czas usunięcia Nieprawidłowości</w:t>
            </w:r>
          </w:p>
        </w:tc>
      </w:tr>
      <w:tr w:rsidR="00F206A6" w:rsidRPr="00B96B4F" w14:paraId="5057FD82"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7DC1958F"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AWARIA</w:t>
            </w:r>
          </w:p>
        </w:tc>
        <w:tc>
          <w:tcPr>
            <w:tcW w:w="2889" w:type="dxa"/>
            <w:tcBorders>
              <w:top w:val="single" w:sz="8" w:space="0" w:color="000000"/>
              <w:left w:val="single" w:sz="8" w:space="0" w:color="000000"/>
              <w:bottom w:val="single" w:sz="8" w:space="0" w:color="000000"/>
              <w:right w:val="single" w:sz="8" w:space="0" w:color="000000"/>
            </w:tcBorders>
          </w:tcPr>
          <w:p w14:paraId="7A63893A" w14:textId="7C7EF737" w:rsidR="00F206A6" w:rsidRPr="004C416A" w:rsidRDefault="00F206A6" w:rsidP="00B96B4F">
            <w:pPr>
              <w:spacing w:after="120"/>
              <w:jc w:val="center"/>
              <w:rPr>
                <w:rFonts w:asciiTheme="minorHAnsi" w:hAnsiTheme="minorHAnsi" w:cstheme="minorHAnsi"/>
                <w:sz w:val="22"/>
              </w:rPr>
            </w:pPr>
            <w:r w:rsidRPr="004C416A">
              <w:rPr>
                <w:rFonts w:asciiTheme="minorHAnsi" w:hAnsiTheme="minorHAnsi" w:cstheme="minorHAnsi"/>
                <w:strike/>
                <w:color w:val="FF0000"/>
                <w:sz w:val="22"/>
              </w:rPr>
              <w:t>6 godzin</w:t>
            </w:r>
            <w:r w:rsidR="004C416A">
              <w:rPr>
                <w:rFonts w:asciiTheme="minorHAnsi" w:hAnsiTheme="minorHAnsi" w:cstheme="minorHAnsi"/>
                <w:color w:val="FF0000"/>
                <w:sz w:val="22"/>
              </w:rPr>
              <w:t xml:space="preserve"> 2 godziny robocze</w:t>
            </w:r>
          </w:p>
        </w:tc>
        <w:tc>
          <w:tcPr>
            <w:tcW w:w="3851" w:type="dxa"/>
            <w:tcBorders>
              <w:top w:val="single" w:sz="8" w:space="0" w:color="000000"/>
              <w:left w:val="single" w:sz="8" w:space="0" w:color="000000"/>
              <w:bottom w:val="single" w:sz="8" w:space="0" w:color="000000"/>
              <w:right w:val="single" w:sz="8" w:space="0" w:color="000000"/>
            </w:tcBorders>
            <w:vAlign w:val="center"/>
          </w:tcPr>
          <w:p w14:paraId="654983F3" w14:textId="3F6A5D2A" w:rsidR="00F206A6" w:rsidRPr="00B96B4F" w:rsidRDefault="00F206A6" w:rsidP="00B96B4F">
            <w:pPr>
              <w:spacing w:after="120"/>
              <w:jc w:val="center"/>
              <w:rPr>
                <w:rFonts w:asciiTheme="minorHAnsi" w:hAnsiTheme="minorHAnsi" w:cstheme="minorHAnsi"/>
                <w:sz w:val="22"/>
              </w:rPr>
            </w:pPr>
            <w:r w:rsidRPr="004C416A">
              <w:rPr>
                <w:rFonts w:asciiTheme="minorHAnsi" w:hAnsiTheme="minorHAnsi" w:cstheme="minorHAnsi"/>
                <w:strike/>
                <w:color w:val="FF0000"/>
                <w:sz w:val="22"/>
              </w:rPr>
              <w:t>24</w:t>
            </w:r>
            <w:r>
              <w:rPr>
                <w:rFonts w:asciiTheme="minorHAnsi" w:hAnsiTheme="minorHAnsi" w:cstheme="minorHAnsi"/>
                <w:sz w:val="22"/>
              </w:rPr>
              <w:t xml:space="preserve"> </w:t>
            </w:r>
            <w:r w:rsidR="004C416A">
              <w:rPr>
                <w:rFonts w:asciiTheme="minorHAnsi" w:hAnsiTheme="minorHAnsi" w:cstheme="minorHAnsi"/>
                <w:sz w:val="22"/>
              </w:rPr>
              <w:t xml:space="preserve">8 </w:t>
            </w:r>
            <w:r>
              <w:rPr>
                <w:rFonts w:asciiTheme="minorHAnsi" w:hAnsiTheme="minorHAnsi" w:cstheme="minorHAnsi"/>
                <w:sz w:val="22"/>
              </w:rPr>
              <w:t>godzin</w:t>
            </w:r>
            <w:r w:rsidRPr="004C416A">
              <w:rPr>
                <w:rFonts w:asciiTheme="minorHAnsi" w:hAnsiTheme="minorHAnsi" w:cstheme="minorHAnsi"/>
                <w:strike/>
                <w:color w:val="FF0000"/>
                <w:sz w:val="22"/>
              </w:rPr>
              <w:t>y</w:t>
            </w:r>
            <w:r>
              <w:rPr>
                <w:rFonts w:asciiTheme="minorHAnsi" w:hAnsiTheme="minorHAnsi" w:cstheme="minorHAnsi"/>
                <w:sz w:val="22"/>
              </w:rPr>
              <w:t xml:space="preserve"> </w:t>
            </w:r>
            <w:r w:rsidR="004C416A">
              <w:rPr>
                <w:rFonts w:asciiTheme="minorHAnsi" w:hAnsiTheme="minorHAnsi" w:cstheme="minorHAnsi"/>
                <w:sz w:val="22"/>
              </w:rPr>
              <w:t xml:space="preserve">roboczych </w:t>
            </w:r>
            <w:r>
              <w:rPr>
                <w:rFonts w:asciiTheme="minorHAnsi" w:hAnsiTheme="minorHAnsi" w:cstheme="minorHAnsi"/>
                <w:sz w:val="22"/>
              </w:rPr>
              <w:t>od przyjęcia zgłoszenie przez Wykonawcę</w:t>
            </w:r>
          </w:p>
        </w:tc>
      </w:tr>
      <w:tr w:rsidR="00F206A6" w:rsidRPr="00B96B4F" w14:paraId="36596A8F"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5AA54435"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BŁĄD</w:t>
            </w:r>
          </w:p>
        </w:tc>
        <w:tc>
          <w:tcPr>
            <w:tcW w:w="2889" w:type="dxa"/>
            <w:tcBorders>
              <w:top w:val="single" w:sz="8" w:space="0" w:color="000000"/>
              <w:left w:val="single" w:sz="8" w:space="0" w:color="000000"/>
              <w:bottom w:val="single" w:sz="8" w:space="0" w:color="000000"/>
              <w:right w:val="single" w:sz="8" w:space="0" w:color="000000"/>
            </w:tcBorders>
          </w:tcPr>
          <w:p w14:paraId="761426F7" w14:textId="70C5F6CD" w:rsidR="00F206A6" w:rsidRPr="00B96B4F" w:rsidRDefault="00F206A6" w:rsidP="00B96B4F">
            <w:pPr>
              <w:spacing w:after="120"/>
              <w:jc w:val="center"/>
              <w:rPr>
                <w:rFonts w:asciiTheme="minorHAnsi" w:hAnsiTheme="minorHAnsi" w:cstheme="minorHAnsi"/>
                <w:sz w:val="22"/>
              </w:rPr>
            </w:pPr>
            <w:r>
              <w:rPr>
                <w:rFonts w:asciiTheme="minorHAnsi" w:hAnsiTheme="minorHAnsi" w:cstheme="minorHAnsi"/>
                <w:sz w:val="22"/>
              </w:rPr>
              <w:t>1 dzień roboczy</w:t>
            </w:r>
          </w:p>
        </w:tc>
        <w:tc>
          <w:tcPr>
            <w:tcW w:w="3851" w:type="dxa"/>
            <w:tcBorders>
              <w:top w:val="single" w:sz="8" w:space="0" w:color="000000"/>
              <w:left w:val="single" w:sz="8" w:space="0" w:color="000000"/>
              <w:bottom w:val="single" w:sz="8" w:space="0" w:color="000000"/>
              <w:right w:val="single" w:sz="8" w:space="0" w:color="000000"/>
            </w:tcBorders>
            <w:vAlign w:val="center"/>
          </w:tcPr>
          <w:p w14:paraId="76A1C041" w14:textId="579479DE"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5 dni roboczych</w:t>
            </w:r>
            <w:r>
              <w:rPr>
                <w:rFonts w:asciiTheme="minorHAnsi" w:hAnsiTheme="minorHAnsi" w:cstheme="minorHAnsi"/>
                <w:sz w:val="22"/>
              </w:rPr>
              <w:t xml:space="preserve"> </w:t>
            </w:r>
            <w:r w:rsidRPr="004B2D1B">
              <w:rPr>
                <w:rFonts w:asciiTheme="minorHAnsi" w:hAnsiTheme="minorHAnsi" w:cstheme="minorHAnsi"/>
                <w:sz w:val="22"/>
              </w:rPr>
              <w:t>od przyjęcia zgłoszenie przez Wykonawcę</w:t>
            </w:r>
          </w:p>
        </w:tc>
      </w:tr>
      <w:tr w:rsidR="00F206A6" w:rsidRPr="00B96B4F" w14:paraId="1AC387E7"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1F59CDFD"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WADA</w:t>
            </w:r>
          </w:p>
        </w:tc>
        <w:tc>
          <w:tcPr>
            <w:tcW w:w="2889" w:type="dxa"/>
            <w:tcBorders>
              <w:top w:val="single" w:sz="8" w:space="0" w:color="000000"/>
              <w:left w:val="single" w:sz="8" w:space="0" w:color="000000"/>
              <w:bottom w:val="single" w:sz="8" w:space="0" w:color="000000"/>
              <w:right w:val="single" w:sz="8" w:space="0" w:color="000000"/>
            </w:tcBorders>
          </w:tcPr>
          <w:p w14:paraId="58C1AEBD" w14:textId="75932AE9" w:rsidR="00F206A6" w:rsidRPr="00B96B4F" w:rsidRDefault="00F206A6" w:rsidP="00B96B4F">
            <w:pPr>
              <w:spacing w:after="120"/>
              <w:jc w:val="center"/>
              <w:rPr>
                <w:rFonts w:asciiTheme="minorHAnsi" w:hAnsiTheme="minorHAnsi" w:cstheme="minorHAnsi"/>
                <w:sz w:val="22"/>
              </w:rPr>
            </w:pPr>
            <w:r w:rsidRPr="00F206A6">
              <w:rPr>
                <w:rFonts w:asciiTheme="minorHAnsi" w:hAnsiTheme="minorHAnsi" w:cstheme="minorHAnsi"/>
                <w:sz w:val="22"/>
              </w:rPr>
              <w:t>1 dzień roboczy</w:t>
            </w:r>
          </w:p>
        </w:tc>
        <w:tc>
          <w:tcPr>
            <w:tcW w:w="3851" w:type="dxa"/>
            <w:tcBorders>
              <w:top w:val="single" w:sz="8" w:space="0" w:color="000000"/>
              <w:left w:val="single" w:sz="8" w:space="0" w:color="000000"/>
              <w:bottom w:val="single" w:sz="8" w:space="0" w:color="000000"/>
              <w:right w:val="single" w:sz="8" w:space="0" w:color="000000"/>
            </w:tcBorders>
            <w:vAlign w:val="center"/>
          </w:tcPr>
          <w:p w14:paraId="5C6B485A" w14:textId="7E27D274"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10 dni roboczych</w:t>
            </w:r>
            <w:r>
              <w:rPr>
                <w:rFonts w:asciiTheme="minorHAnsi" w:hAnsiTheme="minorHAnsi" w:cstheme="minorHAnsi"/>
                <w:sz w:val="22"/>
              </w:rPr>
              <w:t xml:space="preserve"> </w:t>
            </w:r>
            <w:r w:rsidRPr="004B2D1B">
              <w:rPr>
                <w:rFonts w:asciiTheme="minorHAnsi" w:hAnsiTheme="minorHAnsi" w:cstheme="minorHAnsi"/>
                <w:sz w:val="22"/>
              </w:rPr>
              <w:t>od przyjęcia zgłoszenie przez Wykonawcę</w:t>
            </w:r>
          </w:p>
        </w:tc>
      </w:tr>
    </w:tbl>
    <w:p w14:paraId="2748BEC1" w14:textId="77777777" w:rsidR="00602B25" w:rsidRPr="00B96B4F" w:rsidRDefault="00602B25" w:rsidP="00B96B4F">
      <w:pPr>
        <w:pStyle w:val="Akapitzlist"/>
        <w:spacing w:after="120" w:line="276" w:lineRule="auto"/>
        <w:ind w:left="360"/>
        <w:contextualSpacing w:val="0"/>
        <w:jc w:val="both"/>
        <w:rPr>
          <w:rFonts w:cstheme="minorHAnsi"/>
        </w:rPr>
      </w:pPr>
    </w:p>
    <w:p w14:paraId="5B00BB85" w14:textId="23FB5165" w:rsidR="00AE0146" w:rsidRPr="002E6CF5"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 każdym przypadku Zamawiający i Wykonawca mogą uzgodnić inny czas dostarczenia rozwiązania niż określono w warunkach gwarancji. W takim przypadku niezbędne jest potwierdzenie ustalonego terminu w formie pisemnej, faksem lub e-mailem.</w:t>
      </w:r>
    </w:p>
    <w:p w14:paraId="4626CA90" w14:textId="77777777" w:rsidR="00AE0146" w:rsidRPr="00AE0146" w:rsidRDefault="00AE0146" w:rsidP="002C32C5">
      <w:pPr>
        <w:pStyle w:val="Nagwek2"/>
      </w:pPr>
      <w:bookmarkStart w:id="756" w:name="_Toc116562418"/>
      <w:r w:rsidRPr="00AE0146">
        <w:t>Asysta techniczna</w:t>
      </w:r>
      <w:bookmarkEnd w:id="756"/>
    </w:p>
    <w:p w14:paraId="5935C9B5" w14:textId="1220FD84"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 xml:space="preserve">Zamawiający wymaga, aby Wykonawca świadczył asystę techniczną przez </w:t>
      </w:r>
      <w:r w:rsidRPr="004348BF">
        <w:rPr>
          <w:rFonts w:cstheme="minorHAnsi"/>
          <w:b/>
          <w:bCs/>
          <w:szCs w:val="20"/>
        </w:rPr>
        <w:t xml:space="preserve">okres minimum </w:t>
      </w:r>
      <w:r w:rsidR="004348BF" w:rsidRPr="004348BF">
        <w:rPr>
          <w:rFonts w:cstheme="minorHAnsi"/>
          <w:b/>
          <w:bCs/>
          <w:szCs w:val="20"/>
        </w:rPr>
        <w:t>24</w:t>
      </w:r>
      <w:r w:rsidRPr="004348BF">
        <w:rPr>
          <w:rFonts w:cstheme="minorHAnsi"/>
          <w:b/>
          <w:bCs/>
          <w:szCs w:val="20"/>
        </w:rPr>
        <w:t xml:space="preserve"> miesi</w:t>
      </w:r>
      <w:r w:rsidR="00602B25">
        <w:rPr>
          <w:rFonts w:cstheme="minorHAnsi"/>
          <w:b/>
          <w:bCs/>
          <w:szCs w:val="20"/>
        </w:rPr>
        <w:t>ęcy</w:t>
      </w:r>
      <w:r w:rsidRPr="004348BF">
        <w:rPr>
          <w:rFonts w:cstheme="minorHAnsi"/>
          <w:b/>
          <w:bCs/>
          <w:szCs w:val="20"/>
        </w:rPr>
        <w:t xml:space="preserve"> lub dłużej zgodnie ze złożoną ofertą</w:t>
      </w:r>
      <w:r w:rsidRPr="004348BF">
        <w:rPr>
          <w:rFonts w:cstheme="minorHAnsi"/>
          <w:szCs w:val="20"/>
        </w:rPr>
        <w:t xml:space="preserve"> od daty podpisania protokołu końcowego.</w:t>
      </w:r>
    </w:p>
    <w:p w14:paraId="7F8804F5"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 xml:space="preserve">Wykonawca zapewni usługę wsparcia użytkowników udostępniając: </w:t>
      </w:r>
    </w:p>
    <w:p w14:paraId="203333E6" w14:textId="77777777" w:rsidR="00AE0146" w:rsidRPr="004348BF" w:rsidRDefault="00AE0146" w:rsidP="002F4782">
      <w:pPr>
        <w:pStyle w:val="Akapitzlist"/>
        <w:numPr>
          <w:ilvl w:val="0"/>
          <w:numId w:val="251"/>
        </w:numPr>
        <w:spacing w:after="120" w:line="264" w:lineRule="auto"/>
        <w:contextualSpacing w:val="0"/>
        <w:jc w:val="both"/>
        <w:rPr>
          <w:rFonts w:cstheme="minorHAnsi"/>
          <w:szCs w:val="20"/>
        </w:rPr>
      </w:pPr>
      <w:r w:rsidRPr="004348BF">
        <w:rPr>
          <w:rFonts w:cstheme="minorHAnsi"/>
          <w:szCs w:val="20"/>
        </w:rPr>
        <w:t>Usługę typu helpdesk, udostępnioną pod adresem e-mail, numerem telefonu i numerem faksu,</w:t>
      </w:r>
    </w:p>
    <w:p w14:paraId="675AD2FF" w14:textId="77777777" w:rsidR="00AE0146" w:rsidRPr="004348BF" w:rsidRDefault="00AE0146" w:rsidP="002F4782">
      <w:pPr>
        <w:pStyle w:val="Akapitzlist"/>
        <w:numPr>
          <w:ilvl w:val="0"/>
          <w:numId w:val="251"/>
        </w:numPr>
        <w:spacing w:after="120" w:line="264" w:lineRule="auto"/>
        <w:contextualSpacing w:val="0"/>
        <w:jc w:val="both"/>
        <w:rPr>
          <w:rFonts w:cstheme="minorHAnsi"/>
          <w:szCs w:val="20"/>
        </w:rPr>
      </w:pPr>
      <w:r w:rsidRPr="004348BF">
        <w:rPr>
          <w:rFonts w:cstheme="minorHAnsi"/>
          <w:szCs w:val="20"/>
        </w:rPr>
        <w:t>portal typu helpdesk – dostępny on-line w trybie 356/7/24, gdzie będą publikowane statusy zgłoszeń,</w:t>
      </w:r>
    </w:p>
    <w:p w14:paraId="225D75AD"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Przez niniejszy portal będą mogły być dokonywane zgłoszenia błędów.</w:t>
      </w:r>
    </w:p>
    <w:p w14:paraId="76783D0B"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Wsparcie użytkowników obejmuje świadczenie usługi wsparcia technicznego, merytorycznego oraz konsultacji w celu utrzymania poprawnej pracy systemu zgodnego z wymaganiami zamówienia. W ramach usługi Wykonawca zobowiązany jest do udzielania odpowiedzi na pytania Użytkowników i Administratorów związane z bieżącą eksploatacją Systemu.</w:t>
      </w:r>
    </w:p>
    <w:p w14:paraId="7DCACEF8"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Wykonawca zapewni w godzinach 8:00 – 16:00 w dni robocze obecność specjalistów mających niezbędną wiedzę i doświadczenie z zakresu eksploatacji Systemów.</w:t>
      </w:r>
    </w:p>
    <w:p w14:paraId="0D7F2421" w14:textId="77777777" w:rsidR="000F450E" w:rsidRDefault="000F450E">
      <w:pPr>
        <w:spacing w:after="160" w:line="259" w:lineRule="auto"/>
        <w:rPr>
          <w:rFonts w:asciiTheme="minorHAnsi" w:eastAsiaTheme="majorEastAsia" w:hAnsiTheme="minorHAnsi" w:cstheme="minorHAnsi"/>
          <w:b/>
          <w:bCs/>
          <w:color w:val="0070C0"/>
          <w:kern w:val="36"/>
          <w:sz w:val="36"/>
          <w:lang w:eastAsia="pl-PL"/>
        </w:rPr>
      </w:pPr>
      <w:bookmarkStart w:id="757" w:name="_Toc85703481"/>
      <w:bookmarkEnd w:id="752"/>
      <w:bookmarkEnd w:id="753"/>
      <w:r>
        <w:br w:type="page"/>
      </w:r>
    </w:p>
    <w:p w14:paraId="2043A552" w14:textId="767BFBFE" w:rsidR="00AE0146" w:rsidRPr="00AE0146" w:rsidRDefault="00AE0146" w:rsidP="002C32C5">
      <w:pPr>
        <w:pStyle w:val="Nagwek1"/>
      </w:pPr>
      <w:bookmarkStart w:id="758" w:name="_Toc116562419"/>
      <w:r w:rsidRPr="00AE0146">
        <w:lastRenderedPageBreak/>
        <w:t>Wymagana dokumentacja</w:t>
      </w:r>
      <w:bookmarkEnd w:id="757"/>
      <w:bookmarkEnd w:id="758"/>
      <w:r w:rsidRPr="00AE0146">
        <w:t xml:space="preserve"> </w:t>
      </w:r>
    </w:p>
    <w:p w14:paraId="0E88E01F" w14:textId="77777777" w:rsidR="00AE0146" w:rsidRPr="004348BF" w:rsidRDefault="00AE0146" w:rsidP="00AE0146">
      <w:pPr>
        <w:spacing w:after="120" w:line="264" w:lineRule="auto"/>
        <w:ind w:left="6"/>
        <w:jc w:val="both"/>
        <w:rPr>
          <w:rFonts w:asciiTheme="minorHAnsi" w:hAnsiTheme="minorHAnsi" w:cstheme="minorHAnsi"/>
          <w:sz w:val="22"/>
          <w:szCs w:val="20"/>
        </w:rPr>
      </w:pPr>
      <w:r w:rsidRPr="004348BF">
        <w:rPr>
          <w:rFonts w:asciiTheme="minorHAnsi" w:hAnsiTheme="minorHAnsi" w:cstheme="minorHAnsi"/>
          <w:sz w:val="22"/>
          <w:szCs w:val="20"/>
        </w:rPr>
        <w:t xml:space="preserve">Wykonawca zobowiązany jest do dostarczania Dokumentacji </w:t>
      </w:r>
      <w:bookmarkStart w:id="759" w:name="_Toc361946793"/>
      <w:bookmarkStart w:id="760" w:name="_Toc430343423"/>
      <w:bookmarkStart w:id="761" w:name="_Toc437607572"/>
      <w:bookmarkStart w:id="762" w:name="_Toc446341072"/>
      <w:r w:rsidRPr="004348BF">
        <w:rPr>
          <w:rFonts w:asciiTheme="minorHAnsi" w:hAnsiTheme="minorHAnsi" w:cstheme="minorHAnsi"/>
          <w:sz w:val="22"/>
          <w:szCs w:val="20"/>
        </w:rPr>
        <w:t>w zakresie opisanym poniżej.</w:t>
      </w:r>
    </w:p>
    <w:p w14:paraId="1BDC4B22" w14:textId="77777777" w:rsidR="00AE0146" w:rsidRPr="005F34B0" w:rsidRDefault="00AE0146" w:rsidP="002C32C5">
      <w:pPr>
        <w:pStyle w:val="Nagwek2"/>
      </w:pPr>
      <w:bookmarkStart w:id="763" w:name="_Toc477811819"/>
      <w:bookmarkStart w:id="764" w:name="_Toc478391545"/>
      <w:bookmarkStart w:id="765" w:name="_Toc85703482"/>
      <w:bookmarkStart w:id="766" w:name="_Toc116562420"/>
      <w:bookmarkEnd w:id="759"/>
      <w:bookmarkEnd w:id="760"/>
      <w:bookmarkEnd w:id="761"/>
      <w:bookmarkEnd w:id="762"/>
      <w:r w:rsidRPr="005F34B0">
        <w:t>Wymagania ogólne</w:t>
      </w:r>
      <w:bookmarkEnd w:id="763"/>
      <w:bookmarkEnd w:id="764"/>
      <w:bookmarkEnd w:id="765"/>
      <w:bookmarkEnd w:id="766"/>
    </w:p>
    <w:p w14:paraId="6D3B25B9"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być sporządzona w języku polskim chyba, że dotyczy kodów źródłowych, języka SQL, fragmentów kodów oprogramowania.</w:t>
      </w:r>
    </w:p>
    <w:p w14:paraId="11232A43"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Każda Dokumentacja powstała w wyniku realizacji zamówienia i przekazana Zamawiającemu przez Wykonawcę stanowi własność Zamawiającego. Zamawiający ma prawo udostępniać Dokumentację osobom trzecim w sposób nie naruszający praw autorskich.</w:t>
      </w:r>
    </w:p>
    <w:p w14:paraId="0D191027"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 xml:space="preserve">Aktualizacja Dokumentacji następuje po wprowadzeniu przez Wykonawcę zmian w Rozwiązaniu nie rzadziej niż raz na kwartał. </w:t>
      </w:r>
    </w:p>
    <w:p w14:paraId="158D6A68"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Wykonawca dostarczy szczegółową Dokumentację komponentów firm trzecich użytych w dostarczanym Systemie, w tym także dostarczaną przez ich producentów. Dokumentacja ta może występować w języku angielskim, jeśli nie ma tłumaczenia na język polski.</w:t>
      </w:r>
    </w:p>
    <w:p w14:paraId="6D37E122"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być dostarczona w jednym egzemplarzu w formie papierowej i elektronicznej (.pdf, .doc) na nośniku elektronicznym, w postaci umożliwiającej uzyskanie jej wydruku przy pomocy powszechnie używanych narzędzi.</w:t>
      </w:r>
    </w:p>
    <w:p w14:paraId="13C4CEE3"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gwarantować kompletność dokumentu rozumianą jako pełne, bez wyraźnych i ewidentnych braków, przedstawienie omawianego problemu obejmujące całość z danego rozpatrywanego zakresu zagadnienia.</w:t>
      </w:r>
    </w:p>
    <w:p w14:paraId="7186FED6" w14:textId="15F2CF11" w:rsidR="00AE0146" w:rsidRPr="000F450E"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Zawartość Dokumentacji musi być zgodna z wytworzonym Rozwiązaniem.</w:t>
      </w:r>
    </w:p>
    <w:p w14:paraId="62EB491C" w14:textId="77777777" w:rsidR="00AE0146" w:rsidRPr="005F34B0" w:rsidRDefault="00AE0146" w:rsidP="002C32C5">
      <w:pPr>
        <w:pStyle w:val="Nagwek2"/>
      </w:pPr>
      <w:bookmarkStart w:id="767" w:name="_Toc477811820"/>
      <w:bookmarkStart w:id="768" w:name="_Toc478391546"/>
      <w:bookmarkStart w:id="769" w:name="_Toc85703483"/>
      <w:bookmarkStart w:id="770" w:name="_Toc116562421"/>
      <w:r w:rsidRPr="005F34B0">
        <w:t>Dokumentacja Administratora „Rozwiązania”</w:t>
      </w:r>
      <w:bookmarkEnd w:id="767"/>
      <w:bookmarkEnd w:id="768"/>
      <w:bookmarkEnd w:id="769"/>
      <w:bookmarkEnd w:id="770"/>
      <w:r w:rsidRPr="005F34B0">
        <w:t xml:space="preserve"> </w:t>
      </w:r>
    </w:p>
    <w:p w14:paraId="776098A7"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musi opisywać kolejność czynności i zakres możliwych danych do wprowadzenia oraz sposób postępowania w sytuacjach szczególnych i awaryjnych.</w:t>
      </w:r>
    </w:p>
    <w:p w14:paraId="4FCD2492"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powinna być dostępna w postaci elektronicznej umożliwiającej przeszukiwanie oraz odnajdywanie konkretnych tematów.</w:t>
      </w:r>
    </w:p>
    <w:p w14:paraId="0C00D015"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obejmować będzie, co najmniej:</w:t>
      </w:r>
    </w:p>
    <w:p w14:paraId="163B5D58"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 xml:space="preserve">szczegółową (krok po kroku) instrukcję instalacji i konfiguracji Rozwiązania </w:t>
      </w:r>
    </w:p>
    <w:p w14:paraId="7E78B6C8"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 xml:space="preserve">opis parametrów instalacyjnych i konfiguracyjnych Rozwiązania wraz z opisem dopuszczalnych wartości i ich wpływem na działanie rozwiązania, </w:t>
      </w:r>
    </w:p>
    <w:p w14:paraId="7809113C"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lastRenderedPageBreak/>
        <w:t>szczegółową (krok po kroku) instrukcję wgrywania nowych wersji Rozwiązania,</w:t>
      </w:r>
    </w:p>
    <w:p w14:paraId="0EE7314C"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szczegółowy opis możliwych do zastosowania ról i uprawnień wraz z ich wpływem na działania rozwiązania,</w:t>
      </w:r>
    </w:p>
    <w:p w14:paraId="7831EE8F" w14:textId="4476BB25" w:rsidR="00AE0146" w:rsidRPr="000F450E"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musi uwzględniać Podręcznik ESB.</w:t>
      </w:r>
    </w:p>
    <w:p w14:paraId="2E99CD86" w14:textId="77777777" w:rsidR="00AE0146" w:rsidRPr="005F34B0" w:rsidRDefault="00AE0146" w:rsidP="002C32C5">
      <w:pPr>
        <w:pStyle w:val="Nagwek2"/>
      </w:pPr>
      <w:bookmarkStart w:id="771" w:name="_Toc477811821"/>
      <w:bookmarkStart w:id="772" w:name="_Toc478391547"/>
      <w:bookmarkStart w:id="773" w:name="_Toc85703484"/>
      <w:bookmarkStart w:id="774" w:name="_Toc116562422"/>
      <w:r w:rsidRPr="005F34B0">
        <w:t>Dokumentacja użytkownika „Rozwiązania”</w:t>
      </w:r>
      <w:bookmarkStart w:id="775" w:name="_Toc335646352"/>
      <w:bookmarkEnd w:id="771"/>
      <w:bookmarkEnd w:id="772"/>
      <w:bookmarkEnd w:id="773"/>
      <w:bookmarkEnd w:id="774"/>
    </w:p>
    <w:p w14:paraId="6F246F62" w14:textId="77777777" w:rsidR="00AE0146" w:rsidRPr="00B530BB"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Wykonawca dostarczy Dokumentację użytkownika oraz opis Ścieżek Postępowania.</w:t>
      </w:r>
    </w:p>
    <w:p w14:paraId="63D1F504" w14:textId="77777777" w:rsidR="00AE0146" w:rsidRPr="00B530BB"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 xml:space="preserve">Dokumentacja użytkownika musi zawierać opis pełnej funkcjonalności Rozwiązania </w:t>
      </w:r>
      <w:r w:rsidRPr="00B530BB">
        <w:rPr>
          <w:rFonts w:cstheme="minorHAnsi"/>
          <w:szCs w:val="20"/>
        </w:rPr>
        <w:br/>
        <w:t>w sposób przejrzysty umożliwiający samodzielne użytkowanie Rozwiązania.</w:t>
      </w:r>
    </w:p>
    <w:p w14:paraId="1CE39A9B" w14:textId="25BB4566" w:rsidR="00AE0146" w:rsidRPr="000F450E"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 xml:space="preserve">Dokumentacja musi opisywać kolejność czynności i zakres możliwych danych </w:t>
      </w:r>
      <w:r w:rsidRPr="00B530BB">
        <w:rPr>
          <w:rFonts w:cstheme="minorHAnsi"/>
          <w:szCs w:val="20"/>
        </w:rPr>
        <w:br/>
        <w:t>do wprowadzenia oraz sposób postępowania w sytuacjach szczególnych.</w:t>
      </w:r>
      <w:bookmarkEnd w:id="775"/>
    </w:p>
    <w:p w14:paraId="62AEFE34" w14:textId="77777777" w:rsidR="00AE0146" w:rsidRPr="005F34B0" w:rsidRDefault="00AE0146" w:rsidP="002C32C5">
      <w:pPr>
        <w:pStyle w:val="Nagwek2"/>
      </w:pPr>
      <w:bookmarkStart w:id="776" w:name="_Toc477811822"/>
      <w:bookmarkStart w:id="777" w:name="_Toc478391548"/>
      <w:bookmarkStart w:id="778" w:name="_Toc85703485"/>
      <w:bookmarkStart w:id="779" w:name="_Toc116562423"/>
      <w:r w:rsidRPr="005F34B0">
        <w:t>Dokumentacja powykonawcza „Rozwiązania”</w:t>
      </w:r>
      <w:bookmarkEnd w:id="776"/>
      <w:bookmarkEnd w:id="777"/>
      <w:bookmarkEnd w:id="778"/>
      <w:bookmarkEnd w:id="779"/>
    </w:p>
    <w:p w14:paraId="33FC964D"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Wykonawca jest zobowiązany dostarczyć w ramach zamówienia Dokumentację powykonawczą Rozwiązania.</w:t>
      </w:r>
    </w:p>
    <w:p w14:paraId="7C1ED4EC"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 xml:space="preserve">Dokumentacja powykonawcza musi być sporządzona w języku polskim, chyba że dotyczy oprogramowania narzędziowego obcego pochodzenia (Produktu), wykorzystywanego </w:t>
      </w:r>
      <w:r w:rsidRPr="00B530BB">
        <w:rPr>
          <w:rFonts w:cstheme="minorHAnsi"/>
        </w:rPr>
        <w:br/>
        <w:t>w Rozwiązaniu, dla którego nie ma dokumentacji w języku polskim, w takim przypadku Dokumentacja może zostać przekazana w języku angielskim.</w:t>
      </w:r>
    </w:p>
    <w:p w14:paraId="45DB507A"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 xml:space="preserve">Aktualizacja Dokumentacji powykonawczej następuje w okresie przewidzianym dla asysty technicznej po wprowadzeniu przez Wykonawcę zmian w Rozwiązaniu (co najmniej raz </w:t>
      </w:r>
      <w:r w:rsidRPr="00B530BB">
        <w:rPr>
          <w:rFonts w:cstheme="minorHAnsi"/>
        </w:rPr>
        <w:br/>
        <w:t xml:space="preserve">na kwartał). </w:t>
      </w:r>
    </w:p>
    <w:p w14:paraId="09AB4425"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Załącznikiem do Dokumentacji powykonawczej musi być Dokumentacja Kodu źródłowego.</w:t>
      </w:r>
    </w:p>
    <w:p w14:paraId="0A620188"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Wykonawca jest zobowiązany dostarczyć Dokumentację powykonawczą, która musi być sporządzona zgodnie z poniższym szablonem, przy czym szablon może zostać uzupełniony o dodatkowe elementy przez Wykonawcę:</w:t>
      </w:r>
    </w:p>
    <w:p w14:paraId="6CE179D2"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Wstęp.</w:t>
      </w:r>
    </w:p>
    <w:p w14:paraId="210B6F1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Cel dokumentu.</w:t>
      </w:r>
    </w:p>
    <w:p w14:paraId="4EB0A9BB"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Słowniki.</w:t>
      </w:r>
    </w:p>
    <w:p w14:paraId="6A6C3A8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Terminy i skróty specyficzne dla Rozwiązania.</w:t>
      </w:r>
    </w:p>
    <w:p w14:paraId="550D635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Używane skróty technologiczne.</w:t>
      </w:r>
    </w:p>
    <w:p w14:paraId="7DA80F4F"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Używane terminy.</w:t>
      </w:r>
    </w:p>
    <w:p w14:paraId="336057B0"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lastRenderedPageBreak/>
        <w:t>Rodzaje środowisk Rozwiązania.</w:t>
      </w:r>
    </w:p>
    <w:p w14:paraId="1210DCDF"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Projekty poszczególnych środowisk.</w:t>
      </w:r>
    </w:p>
    <w:p w14:paraId="2BF61A00"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Architektura Rozwiązania (opisy wraz ze szczegółowymi schematami graficznymi).</w:t>
      </w:r>
    </w:p>
    <w:p w14:paraId="1B503450"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Architektura sieciowa Rozwiązania.</w:t>
      </w:r>
    </w:p>
    <w:p w14:paraId="6EF3B162"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Wymagania komunikacyjne dla sieci LAN.</w:t>
      </w:r>
    </w:p>
    <w:p w14:paraId="15E8F204"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Adresacja interfejsów sieciowych komponentów Rozwiązania.</w:t>
      </w:r>
    </w:p>
    <w:p w14:paraId="24994F35"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Połączenia wymagane podczas eksploatacji Rozwiązania.</w:t>
      </w:r>
    </w:p>
    <w:p w14:paraId="2880703C"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Platforma aplikacyjna Rozwiązania.</w:t>
      </w:r>
    </w:p>
    <w:p w14:paraId="625E6850"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Zależność pomiędzy wszystkimi elementami Rozwiązania.</w:t>
      </w:r>
    </w:p>
    <w:p w14:paraId="5AD4BFF2"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Usługi:</w:t>
      </w:r>
    </w:p>
    <w:p w14:paraId="2ED47C8F"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aplikacyjne,</w:t>
      </w:r>
    </w:p>
    <w:p w14:paraId="28BB4507"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bazodanowe,</w:t>
      </w:r>
    </w:p>
    <w:p w14:paraId="3353F78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systemy operacyjne.</w:t>
      </w:r>
    </w:p>
    <w:p w14:paraId="374BFC04"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każdego z WebSerwisów i/lub plików wymiany wraz ze wskazaniem danych wejściowych oraz danych wyjściowych.</w:t>
      </w:r>
    </w:p>
    <w:p w14:paraId="790FF699"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przepływu danych pomiędzy poszczególnymi Systemami wraz ze schematami graficznymi.</w:t>
      </w:r>
    </w:p>
    <w:p w14:paraId="747440EB"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Wykaz wszystkich słowników Systemu.</w:t>
      </w:r>
    </w:p>
    <w:p w14:paraId="2AEB6298"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Dodatkowe oprogramowanie wymagane w Rozwiązaniu:</w:t>
      </w:r>
    </w:p>
    <w:p w14:paraId="2332385D" w14:textId="77777777" w:rsidR="00AE0146" w:rsidRPr="00B530BB" w:rsidRDefault="00AE0146" w:rsidP="002F4782">
      <w:pPr>
        <w:pStyle w:val="Akapitzlist1"/>
        <w:numPr>
          <w:ilvl w:val="1"/>
          <w:numId w:val="256"/>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urządzenia klienckie i peryferyjne w Rozwiązaniu</w:t>
      </w:r>
    </w:p>
    <w:p w14:paraId="58A904C7"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rodzaje użytkowników Rozwiązania,</w:t>
      </w:r>
    </w:p>
    <w:p w14:paraId="67291A96"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stacje klienckie,</w:t>
      </w:r>
    </w:p>
    <w:p w14:paraId="2EEDD39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oprogramowanie,</w:t>
      </w:r>
    </w:p>
    <w:p w14:paraId="74DB45A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urządzenia peryferyjne.</w:t>
      </w:r>
    </w:p>
    <w:p w14:paraId="1B0C3D43"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 backup’u:</w:t>
      </w:r>
    </w:p>
    <w:p w14:paraId="3F96F74D"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w:t>
      </w:r>
    </w:p>
    <w:p w14:paraId="1D9A1526"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backupowego,</w:t>
      </w:r>
    </w:p>
    <w:p w14:paraId="3B2A13EB"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na polityki tworzenia kopii bezpieczeństwa,</w:t>
      </w:r>
    </w:p>
    <w:p w14:paraId="584AF24A"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zabezpieczane elementy środowiska,</w:t>
      </w:r>
    </w:p>
    <w:p w14:paraId="4E3DEB81"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 zabezpieczeń danych,</w:t>
      </w:r>
    </w:p>
    <w:p w14:paraId="38809FE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w:t>
      </w:r>
    </w:p>
    <w:p w14:paraId="398384A3"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zabezpieczeń danych,</w:t>
      </w:r>
    </w:p>
    <w:p w14:paraId="058436A3"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odtwarzania poszczególnych składników Rozwiązania.</w:t>
      </w:r>
    </w:p>
    <w:p w14:paraId="3C30C163"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lastRenderedPageBreak/>
        <w:t>Sposób instalacji i konfiguracji Rozwiązania:</w:t>
      </w:r>
    </w:p>
    <w:p w14:paraId="3577D951" w14:textId="77777777" w:rsidR="00AE0146" w:rsidRPr="00B530BB" w:rsidRDefault="00AE0146" w:rsidP="002F4782">
      <w:pPr>
        <w:pStyle w:val="Akapitzlist1"/>
        <w:numPr>
          <w:ilvl w:val="1"/>
          <w:numId w:val="256"/>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wykaz parametrów Systemu wraz z podaniem możliwych ich wartości z określeniem konsekwencji ich ustawienia,</w:t>
      </w:r>
    </w:p>
    <w:p w14:paraId="51D8D6E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szczegóły ustawień parametrów środowiska dla Rozwiązania,</w:t>
      </w:r>
    </w:p>
    <w:p w14:paraId="06B9845C"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zmiany ustawień parametrów środowiska Rozwiązania.</w:t>
      </w:r>
    </w:p>
    <w:p w14:paraId="16177D7D"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wirtualizacji zasobów:</w:t>
      </w:r>
    </w:p>
    <w:p w14:paraId="1E35E381"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 wirtualizacji zasobów,</w:t>
      </w:r>
    </w:p>
    <w:p w14:paraId="14657D1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wykaz wymaganych maszyn wirtualnych,</w:t>
      </w:r>
    </w:p>
    <w:p w14:paraId="147CC22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zarządzania infrastruktury serwerowej oraz aplikacyjnej.</w:t>
      </w:r>
    </w:p>
    <w:p w14:paraId="11315A77"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realizacji Rozwiązania dla systemu monitorowania usług.</w:t>
      </w:r>
    </w:p>
    <w:p w14:paraId="2D684A38"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przypadków użycia niezbędnych do zarządzania Rozwiązaniem (Opis w tym punkcie jest odrębnym opisem przygotowanym przez Wykonawcę, w którym może odwoływać się zapisów dokumentacji technicznej).</w:t>
      </w:r>
    </w:p>
    <w:p w14:paraId="14F408A9"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Możliwości współpracy systemu z platformami sprzętowymi i systemowymi.</w:t>
      </w:r>
    </w:p>
    <w:p w14:paraId="30F7A31C" w14:textId="4BD83683" w:rsidR="00AE0146" w:rsidRPr="000F450E"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Wymagane licencje - wykaz niezbędnych licencji.</w:t>
      </w:r>
    </w:p>
    <w:p w14:paraId="273934ED" w14:textId="77777777" w:rsidR="00AE0146" w:rsidRPr="005F34B0" w:rsidRDefault="00AE0146" w:rsidP="002C32C5">
      <w:pPr>
        <w:pStyle w:val="Nagwek2"/>
      </w:pPr>
      <w:bookmarkStart w:id="780" w:name="_Toc477811823"/>
      <w:bookmarkStart w:id="781" w:name="_Toc478391549"/>
      <w:bookmarkStart w:id="782" w:name="_Toc85703486"/>
      <w:bookmarkStart w:id="783" w:name="_Toc116562424"/>
      <w:r w:rsidRPr="00B530BB">
        <w:t>Dokumentacja</w:t>
      </w:r>
      <w:r w:rsidRPr="005F34B0">
        <w:t xml:space="preserve"> Migracji danych</w:t>
      </w:r>
      <w:bookmarkEnd w:id="780"/>
      <w:bookmarkEnd w:id="781"/>
      <w:bookmarkEnd w:id="782"/>
      <w:bookmarkEnd w:id="783"/>
      <w:r w:rsidRPr="005F34B0">
        <w:t xml:space="preserve"> </w:t>
      </w:r>
    </w:p>
    <w:p w14:paraId="7ACA9DC8"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Szczegółowy opis procedury wykonania Migracji i weryfikacji danych (w tym opis produktów przejściowych i końcowych Migracji danych).</w:t>
      </w:r>
    </w:p>
    <w:p w14:paraId="4A13FC8A"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Określenie źródeł Migracji danych.</w:t>
      </w:r>
    </w:p>
    <w:p w14:paraId="7BCC0FC6"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Analizę Danych Źródłowych i określenie sposobu Migracji danych.</w:t>
      </w:r>
    </w:p>
    <w:p w14:paraId="5E86105F"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Opis narzędzi do Migracji.</w:t>
      </w:r>
    </w:p>
    <w:p w14:paraId="582EE6A6"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Wyniki Migracji.</w:t>
      </w:r>
    </w:p>
    <w:p w14:paraId="776154E0" w14:textId="77777777" w:rsidR="00AE0146" w:rsidRPr="005F34B0" w:rsidRDefault="00AE0146" w:rsidP="00AE0146">
      <w:pPr>
        <w:spacing w:after="0"/>
        <w:jc w:val="both"/>
        <w:rPr>
          <w:rFonts w:ascii="Times New Roman" w:hAnsi="Times New Roman"/>
          <w:color w:val="FF0000"/>
          <w:sz w:val="24"/>
        </w:rPr>
      </w:pPr>
    </w:p>
    <w:p w14:paraId="0A44EA5E" w14:textId="77777777" w:rsidR="00AE0146" w:rsidRPr="00A4332D" w:rsidRDefault="00AE0146" w:rsidP="002E77ED"/>
    <w:p w14:paraId="77E55E61" w14:textId="705DAEC5" w:rsidR="002E77ED" w:rsidRPr="00B530BB" w:rsidRDefault="00CE25F1" w:rsidP="002C32C5">
      <w:pPr>
        <w:pStyle w:val="Nagwek1"/>
      </w:pPr>
      <w:bookmarkStart w:id="784" w:name="_Toc116562425"/>
      <w:r>
        <w:lastRenderedPageBreak/>
        <w:t>Część 2 Zamówienia – Szczegółowe wymagania dotyczące s</w:t>
      </w:r>
      <w:r w:rsidR="002E77ED" w:rsidRPr="00B530BB">
        <w:t>przęt</w:t>
      </w:r>
      <w:r>
        <w:t>u</w:t>
      </w:r>
      <w:r w:rsidR="00D43640" w:rsidRPr="00B530BB">
        <w:t xml:space="preserve"> i oprogramowani</w:t>
      </w:r>
      <w:r>
        <w:t>a</w:t>
      </w:r>
      <w:r w:rsidR="00D43640" w:rsidRPr="00B530BB">
        <w:t xml:space="preserve"> sprzętowe</w:t>
      </w:r>
      <w:r>
        <w:t>go</w:t>
      </w:r>
      <w:bookmarkEnd w:id="784"/>
    </w:p>
    <w:p w14:paraId="23E34893"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W ramach zamówienia należy dostarczyć opisane poniżej oprogramowanie i sprzęt oraz wykonać następujące prace:</w:t>
      </w:r>
    </w:p>
    <w:p w14:paraId="6163E952"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Analiza przedwdrożeniowa;</w:t>
      </w:r>
    </w:p>
    <w:p w14:paraId="50FAD84A" w14:textId="373BCEB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Fizyczna instalacja sprzętu;</w:t>
      </w:r>
    </w:p>
    <w:p w14:paraId="5ACB6D72"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Podłączenie komputerów do domeny;</w:t>
      </w:r>
    </w:p>
    <w:p w14:paraId="49329A03"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i konfiguracja systemu Exchange;</w:t>
      </w:r>
    </w:p>
    <w:p w14:paraId="25D5ECED" w14:textId="294071F0"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Stabilizacja rozwiązania</w:t>
      </w:r>
      <w:r>
        <w:rPr>
          <w:rFonts w:cstheme="minorHAnsi"/>
        </w:rPr>
        <w:t>.</w:t>
      </w:r>
    </w:p>
    <w:p w14:paraId="610DC601"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Ponadto:</w:t>
      </w:r>
    </w:p>
    <w:p w14:paraId="68720B3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Dostarczony sprzęt musi być fabrycznie nowy, wcześniej nie używany, być wolny od wad fizycznych i prawnych.</w:t>
      </w:r>
    </w:p>
    <w:p w14:paraId="7A24808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Wykonawca zobowiązany jest do instalacji sprzętu informatycznego w lokalizacjach określonych przez Zamawiającego.</w:t>
      </w:r>
    </w:p>
    <w:p w14:paraId="65630B6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Wykonawca zobowiązany jest do skonfigurowania zamawianego sprzętu w uzgodnieniu z Zamawiającym.</w:t>
      </w:r>
    </w:p>
    <w:p w14:paraId="23B8C117"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Prace instalacyjne należy realizować w dni robocze w godzinach od 8.00-16.00.</w:t>
      </w:r>
    </w:p>
    <w:p w14:paraId="22813955" w14:textId="428331F3" w:rsidR="009E4002" w:rsidRPr="00043F4D" w:rsidRDefault="009E4002" w:rsidP="002C32C5">
      <w:pPr>
        <w:pStyle w:val="Nagwek2"/>
        <w:rPr>
          <w:lang w:val="en-US"/>
        </w:rPr>
      </w:pPr>
      <w:bookmarkStart w:id="785" w:name="_Toc116562426"/>
      <w:r w:rsidRPr="00043F4D">
        <w:rPr>
          <w:lang w:val="en-US"/>
        </w:rPr>
        <w:t>Komputer typu ALL -in-one - 45 szt.</w:t>
      </w:r>
      <w:bookmarkEnd w:id="785"/>
    </w:p>
    <w:tbl>
      <w:tblPr>
        <w:tblStyle w:val="Tabela-Siatka1"/>
        <w:tblW w:w="4972" w:type="pct"/>
        <w:tblLook w:val="0000" w:firstRow="0" w:lastRow="0" w:firstColumn="0" w:lastColumn="0" w:noHBand="0" w:noVBand="0"/>
      </w:tblPr>
      <w:tblGrid>
        <w:gridCol w:w="427"/>
        <w:gridCol w:w="1756"/>
        <w:gridCol w:w="2667"/>
        <w:gridCol w:w="4161"/>
      </w:tblGrid>
      <w:tr w:rsidR="000F450E" w:rsidRPr="000F450E" w14:paraId="3A6FB2A2" w14:textId="77777777" w:rsidTr="002C52A1">
        <w:trPr>
          <w:trHeight w:val="384"/>
        </w:trPr>
        <w:tc>
          <w:tcPr>
            <w:tcW w:w="237" w:type="pct"/>
          </w:tcPr>
          <w:p w14:paraId="125C1EAC" w14:textId="77777777" w:rsidR="00274CE6" w:rsidRPr="000F450E" w:rsidRDefault="00274CE6"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974" w:type="pct"/>
          </w:tcPr>
          <w:p w14:paraId="73115CBC" w14:textId="77777777" w:rsidR="00274CE6" w:rsidRPr="000F450E" w:rsidRDefault="00274CE6"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3789" w:type="pct"/>
            <w:gridSpan w:val="2"/>
          </w:tcPr>
          <w:p w14:paraId="7C1F9799" w14:textId="5DA778A8" w:rsidR="00274CE6" w:rsidRPr="000F450E" w:rsidRDefault="002B44EA" w:rsidP="000F450E">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0F450E" w:rsidRPr="000F450E" w14:paraId="475617E4" w14:textId="77777777" w:rsidTr="002C52A1">
        <w:trPr>
          <w:trHeight w:val="284"/>
        </w:trPr>
        <w:tc>
          <w:tcPr>
            <w:tcW w:w="237" w:type="pct"/>
          </w:tcPr>
          <w:p w14:paraId="6A24BD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1E83F0D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w:t>
            </w:r>
          </w:p>
        </w:tc>
        <w:tc>
          <w:tcPr>
            <w:tcW w:w="3789" w:type="pct"/>
            <w:gridSpan w:val="2"/>
          </w:tcPr>
          <w:p w14:paraId="46BC283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stacjonarny. Typu All in One, komputer fabrycznie wbudowany w obudowę monitora. W ofercie wymagane jest podanie modelu producenta komputera.</w:t>
            </w:r>
          </w:p>
        </w:tc>
      </w:tr>
      <w:tr w:rsidR="000F450E" w:rsidRPr="000F450E" w14:paraId="32D104F4" w14:textId="77777777" w:rsidTr="002C52A1">
        <w:trPr>
          <w:trHeight w:val="284"/>
        </w:trPr>
        <w:tc>
          <w:tcPr>
            <w:tcW w:w="237" w:type="pct"/>
          </w:tcPr>
          <w:p w14:paraId="4CDF54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2EB6C831"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Zastosowanie</w:t>
            </w:r>
          </w:p>
        </w:tc>
        <w:tc>
          <w:tcPr>
            <w:tcW w:w="3789" w:type="pct"/>
            <w:gridSpan w:val="2"/>
          </w:tcPr>
          <w:p w14:paraId="352ADD8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będzie wykorzystywany dla potrzeb aplikacji biurowych, aplikacji edukacyjnych, aplikacji obliczeniowych, dostępu do Internetu oraz poczty elektronicznej, jako lokalna baza danych, stacja programistyczna</w:t>
            </w:r>
          </w:p>
        </w:tc>
      </w:tr>
      <w:tr w:rsidR="000F450E" w:rsidRPr="000F450E" w14:paraId="1C41520D" w14:textId="77777777" w:rsidTr="002C52A1">
        <w:trPr>
          <w:trHeight w:val="284"/>
        </w:trPr>
        <w:tc>
          <w:tcPr>
            <w:tcW w:w="237" w:type="pct"/>
          </w:tcPr>
          <w:p w14:paraId="17B7E65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050CB8C8"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obliczeniowa</w:t>
            </w:r>
          </w:p>
        </w:tc>
        <w:tc>
          <w:tcPr>
            <w:tcW w:w="3789" w:type="pct"/>
            <w:gridSpan w:val="2"/>
          </w:tcPr>
          <w:p w14:paraId="541978F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w oferowanej konfiguracji musi osiągać w teście wydajnościowym BAPCO  wyniki nie gorsze niż:</w:t>
            </w:r>
          </w:p>
          <w:p w14:paraId="7042914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SYSmark 25 Overall Rating – co najmniej wynik 1000 punktów</w:t>
            </w:r>
          </w:p>
          <w:p w14:paraId="44CCC3D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sz w:val="22"/>
                <w:u w:val="single"/>
              </w:rPr>
              <w:t>Dokumentem potwierdzającym spełnianie ww. wymagań będzie dołączony do oferty wydruk raportu z oprogramowania testującego, potwierdzony za zgodność z oryginałem przez Wykonawcę</w:t>
            </w:r>
            <w:r w:rsidRPr="000F450E">
              <w:rPr>
                <w:rFonts w:asciiTheme="minorHAnsi" w:hAnsiTheme="minorHAnsi" w:cstheme="minorHAnsi"/>
                <w:bCs/>
                <w:sz w:val="22"/>
              </w:rPr>
              <w:t>.</w:t>
            </w:r>
          </w:p>
          <w:p w14:paraId="76F58279" w14:textId="00AC60D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 xml:space="preserve">Wymagane testy wydajnościowe wykonawca musi przeprowadzić na automatycznych ustawieniach konfiguratora dołączonego przez firmę BAPCO i przy natywnej rozdzielczości wyświetlacza oraz włączonych wszystkich urządzaniach. Nie dopuszcza się stosowanie overclokingu, oprogramowania wspomagającego pochodzącego z innego źródła niż fabrycznie zainstalowane oprogramowanie przez producenta, ingerowania w ustawieniach BIOS ( tzn. wyłączanie urządzeń stanowiących pełną konfigurację) jak również w samym środowisku systemu (tzn. zmniejszanie rozdzielczości, jasności i kontrastu itp.). </w:t>
            </w:r>
          </w:p>
        </w:tc>
      </w:tr>
      <w:tr w:rsidR="000F450E" w:rsidRPr="000F450E" w14:paraId="07F93D78" w14:textId="77777777" w:rsidTr="002C52A1">
        <w:trPr>
          <w:trHeight w:val="149"/>
        </w:trPr>
        <w:tc>
          <w:tcPr>
            <w:tcW w:w="237" w:type="pct"/>
          </w:tcPr>
          <w:p w14:paraId="10F58149"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356D88B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RAM</w:t>
            </w:r>
          </w:p>
        </w:tc>
        <w:tc>
          <w:tcPr>
            <w:tcW w:w="3789" w:type="pct"/>
            <w:gridSpan w:val="2"/>
          </w:tcPr>
          <w:p w14:paraId="46229AFD" w14:textId="0B9664EC"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16GB możliwość rozbudowy do 64GB RAM.</w:t>
            </w:r>
          </w:p>
        </w:tc>
      </w:tr>
      <w:tr w:rsidR="000F450E" w:rsidRPr="000F450E" w14:paraId="4B1E4E5B" w14:textId="77777777" w:rsidTr="002C52A1">
        <w:trPr>
          <w:trHeight w:val="284"/>
        </w:trPr>
        <w:tc>
          <w:tcPr>
            <w:tcW w:w="237" w:type="pct"/>
          </w:tcPr>
          <w:p w14:paraId="7FB7DEE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4BEE9071"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masowa</w:t>
            </w:r>
          </w:p>
        </w:tc>
        <w:tc>
          <w:tcPr>
            <w:tcW w:w="3789" w:type="pct"/>
            <w:gridSpan w:val="2"/>
          </w:tcPr>
          <w:p w14:paraId="1A282122"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256GB SSD M.2 NVMe</w:t>
            </w:r>
          </w:p>
          <w:p w14:paraId="108BE64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instalacji dodatkowego dysku twardego M.2 lub 2.5</w:t>
            </w:r>
          </w:p>
        </w:tc>
      </w:tr>
      <w:tr w:rsidR="000F450E" w:rsidRPr="000F450E" w14:paraId="69421879" w14:textId="77777777" w:rsidTr="002C52A1">
        <w:trPr>
          <w:trHeight w:val="284"/>
        </w:trPr>
        <w:tc>
          <w:tcPr>
            <w:tcW w:w="237" w:type="pct"/>
          </w:tcPr>
          <w:p w14:paraId="64B0E7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71AB2FCA"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grafiki</w:t>
            </w:r>
          </w:p>
        </w:tc>
        <w:tc>
          <w:tcPr>
            <w:tcW w:w="3789" w:type="pct"/>
            <w:gridSpan w:val="2"/>
          </w:tcPr>
          <w:p w14:paraId="4F554780"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Grafika zintegrowana z procesorem powinna umożliwiać pracę min. dwumonitorową, współdzielona i dynamicznie przydzielana pamięć z RAM, </w:t>
            </w:r>
          </w:p>
          <w:p w14:paraId="15A4E1BA" w14:textId="131D5302" w:rsidR="00274CE6" w:rsidRPr="000F450E" w:rsidRDefault="00274CE6" w:rsidP="000F450E">
            <w:pPr>
              <w:shd w:val="clear" w:color="auto" w:fill="FFFFFF" w:themeFill="background1"/>
              <w:spacing w:after="0"/>
              <w:jc w:val="both"/>
              <w:rPr>
                <w:rStyle w:val="Hipercze"/>
                <w:rFonts w:asciiTheme="minorHAnsi" w:hAnsiTheme="minorHAnsi" w:cstheme="minorHAnsi"/>
                <w:bCs/>
                <w:color w:val="auto"/>
                <w:sz w:val="22"/>
              </w:rPr>
            </w:pPr>
            <w:r w:rsidRPr="000F450E">
              <w:rPr>
                <w:rFonts w:asciiTheme="minorHAnsi" w:hAnsiTheme="minorHAnsi" w:cstheme="minorHAnsi"/>
                <w:bCs/>
                <w:sz w:val="22"/>
              </w:rPr>
              <w:t xml:space="preserve">Karta osiągająca w teście PassMark Video card wynik min. 1300 punktów według wyników ze strony </w:t>
            </w:r>
            <w:hyperlink r:id="rId13" w:history="1">
              <w:r w:rsidRPr="000F450E">
                <w:rPr>
                  <w:rStyle w:val="Hipercze"/>
                  <w:rFonts w:asciiTheme="minorHAnsi" w:hAnsiTheme="minorHAnsi" w:cstheme="minorHAnsi"/>
                  <w:bCs/>
                  <w:color w:val="auto"/>
                  <w:sz w:val="22"/>
                </w:rPr>
                <w:t>https://www.cpubenchmark.net</w:t>
              </w:r>
            </w:hyperlink>
          </w:p>
          <w:p w14:paraId="71746972" w14:textId="77777777" w:rsidR="00274CE6" w:rsidRPr="000F450E" w:rsidRDefault="00274CE6" w:rsidP="000F450E">
            <w:pPr>
              <w:shd w:val="clear" w:color="auto" w:fill="FFFFFF" w:themeFill="background1"/>
              <w:spacing w:after="0"/>
              <w:jc w:val="both"/>
              <w:rPr>
                <w:rFonts w:asciiTheme="minorHAnsi" w:hAnsiTheme="minorHAnsi" w:cstheme="minorHAnsi"/>
                <w:bCs/>
                <w:sz w:val="22"/>
                <w:u w:val="single"/>
              </w:rPr>
            </w:pPr>
            <w:r w:rsidRPr="000F450E">
              <w:rPr>
                <w:rFonts w:asciiTheme="minorHAnsi" w:hAnsiTheme="minorHAnsi" w:cstheme="minorHAnsi"/>
                <w:b/>
                <w:bCs/>
                <w:sz w:val="22"/>
                <w:u w:val="single"/>
              </w:rPr>
              <w:t>Dokumenty potwierdzające osiągnięty wynik załączyć do oferty.</w:t>
            </w:r>
          </w:p>
        </w:tc>
      </w:tr>
      <w:tr w:rsidR="000F450E" w:rsidRPr="000F450E" w14:paraId="69CF46C9" w14:textId="77777777" w:rsidTr="002C52A1">
        <w:trPr>
          <w:trHeight w:val="204"/>
        </w:trPr>
        <w:tc>
          <w:tcPr>
            <w:tcW w:w="237" w:type="pct"/>
          </w:tcPr>
          <w:p w14:paraId="27B1C99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val="restart"/>
          </w:tcPr>
          <w:p w14:paraId="6A8FE525"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Matryca</w:t>
            </w:r>
          </w:p>
        </w:tc>
        <w:tc>
          <w:tcPr>
            <w:tcW w:w="1480" w:type="pct"/>
          </w:tcPr>
          <w:p w14:paraId="2D56B23B"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Rozmiar matrycy / plamki</w:t>
            </w:r>
          </w:p>
        </w:tc>
        <w:tc>
          <w:tcPr>
            <w:tcW w:w="2309" w:type="pct"/>
          </w:tcPr>
          <w:p w14:paraId="7200499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min.23,8” / max. 0,275mm </w:t>
            </w:r>
          </w:p>
        </w:tc>
      </w:tr>
      <w:tr w:rsidR="000F450E" w:rsidRPr="000F450E" w14:paraId="2322E379" w14:textId="77777777" w:rsidTr="002C52A1">
        <w:trPr>
          <w:trHeight w:val="255"/>
        </w:trPr>
        <w:tc>
          <w:tcPr>
            <w:tcW w:w="237" w:type="pct"/>
          </w:tcPr>
          <w:p w14:paraId="4FDB83D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335E458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429ECF4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Rozdzielczość</w:t>
            </w:r>
          </w:p>
        </w:tc>
        <w:tc>
          <w:tcPr>
            <w:tcW w:w="2309" w:type="pct"/>
          </w:tcPr>
          <w:p w14:paraId="61835C5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FHD (1920x1080)</w:t>
            </w:r>
          </w:p>
        </w:tc>
      </w:tr>
      <w:tr w:rsidR="000F450E" w:rsidRPr="000F450E" w14:paraId="2C4FFE6F" w14:textId="77777777" w:rsidTr="002C52A1">
        <w:trPr>
          <w:trHeight w:val="250"/>
        </w:trPr>
        <w:tc>
          <w:tcPr>
            <w:tcW w:w="237" w:type="pct"/>
          </w:tcPr>
          <w:p w14:paraId="0C7D4F8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3E5FEAB2"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00BB788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Jasność typowa</w:t>
            </w:r>
          </w:p>
        </w:tc>
        <w:tc>
          <w:tcPr>
            <w:tcW w:w="2309" w:type="pct"/>
          </w:tcPr>
          <w:p w14:paraId="330C4A1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min. 250 cd/m² </w:t>
            </w:r>
          </w:p>
        </w:tc>
      </w:tr>
      <w:tr w:rsidR="000F450E" w:rsidRPr="000F450E" w14:paraId="3DB10E8C" w14:textId="77777777" w:rsidTr="002C52A1">
        <w:trPr>
          <w:trHeight w:val="250"/>
        </w:trPr>
        <w:tc>
          <w:tcPr>
            <w:tcW w:w="237" w:type="pct"/>
          </w:tcPr>
          <w:p w14:paraId="13E0B1AF"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2E0D3362"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4B7901E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Kontrast typowy</w:t>
            </w:r>
          </w:p>
        </w:tc>
        <w:tc>
          <w:tcPr>
            <w:tcW w:w="2309" w:type="pct"/>
          </w:tcPr>
          <w:p w14:paraId="7C4AE9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700:1</w:t>
            </w:r>
          </w:p>
        </w:tc>
      </w:tr>
      <w:tr w:rsidR="000F450E" w:rsidRPr="000F450E" w14:paraId="6B1D3FC6" w14:textId="77777777" w:rsidTr="002C52A1">
        <w:trPr>
          <w:trHeight w:val="255"/>
        </w:trPr>
        <w:tc>
          <w:tcPr>
            <w:tcW w:w="237" w:type="pct"/>
          </w:tcPr>
          <w:p w14:paraId="4C87DC3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1318DFAA"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3C49258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Barwa koloru (typowa)</w:t>
            </w:r>
          </w:p>
        </w:tc>
        <w:tc>
          <w:tcPr>
            <w:tcW w:w="2309" w:type="pct"/>
          </w:tcPr>
          <w:p w14:paraId="5D3131F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72% NTSC</w:t>
            </w:r>
          </w:p>
        </w:tc>
      </w:tr>
      <w:tr w:rsidR="002C52A1" w:rsidRPr="000F450E" w14:paraId="28733129" w14:textId="77777777" w:rsidTr="002C52A1">
        <w:trPr>
          <w:trHeight w:val="101"/>
        </w:trPr>
        <w:tc>
          <w:tcPr>
            <w:tcW w:w="237" w:type="pct"/>
          </w:tcPr>
          <w:p w14:paraId="5C2485EA" w14:textId="77777777" w:rsidR="002C52A1" w:rsidRPr="000F450E" w:rsidRDefault="002C52A1"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00324CEF" w14:textId="77777777" w:rsidR="002C52A1" w:rsidRPr="000F450E" w:rsidRDefault="002C52A1" w:rsidP="000F450E">
            <w:pPr>
              <w:shd w:val="clear" w:color="auto" w:fill="FFFFFF" w:themeFill="background1"/>
              <w:spacing w:after="0"/>
              <w:jc w:val="both"/>
              <w:rPr>
                <w:rFonts w:asciiTheme="minorHAnsi" w:hAnsiTheme="minorHAnsi" w:cstheme="minorHAnsi"/>
                <w:sz w:val="22"/>
              </w:rPr>
            </w:pPr>
          </w:p>
        </w:tc>
        <w:tc>
          <w:tcPr>
            <w:tcW w:w="1480" w:type="pct"/>
          </w:tcPr>
          <w:p w14:paraId="24BE2805" w14:textId="449643C2" w:rsidR="002C52A1" w:rsidRPr="000F450E" w:rsidRDefault="002C52A1"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Kąty </w:t>
            </w:r>
            <w:r>
              <w:rPr>
                <w:rFonts w:asciiTheme="minorHAnsi" w:hAnsiTheme="minorHAnsi" w:cstheme="minorHAnsi"/>
                <w:bCs/>
                <w:sz w:val="22"/>
              </w:rPr>
              <w:t>Poziom</w:t>
            </w:r>
            <w:r w:rsidRPr="000F450E">
              <w:rPr>
                <w:rFonts w:asciiTheme="minorHAnsi" w:hAnsiTheme="minorHAnsi" w:cstheme="minorHAnsi"/>
                <w:bCs/>
                <w:sz w:val="22"/>
              </w:rPr>
              <w:t>/</w:t>
            </w:r>
            <w:r>
              <w:rPr>
                <w:rFonts w:asciiTheme="minorHAnsi" w:hAnsiTheme="minorHAnsi" w:cstheme="minorHAnsi"/>
                <w:bCs/>
                <w:sz w:val="22"/>
              </w:rPr>
              <w:t>Pion</w:t>
            </w:r>
          </w:p>
        </w:tc>
        <w:tc>
          <w:tcPr>
            <w:tcW w:w="2309" w:type="pct"/>
          </w:tcPr>
          <w:p w14:paraId="2E120E54" w14:textId="77777777" w:rsidR="002C52A1" w:rsidRPr="000F450E" w:rsidRDefault="002C52A1"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178(+/- 89) / 178 (+/-89)</w:t>
            </w:r>
          </w:p>
        </w:tc>
      </w:tr>
      <w:tr w:rsidR="000F450E" w:rsidRPr="000F450E" w14:paraId="6CA59936" w14:textId="77777777" w:rsidTr="002C52A1">
        <w:trPr>
          <w:trHeight w:val="284"/>
        </w:trPr>
        <w:tc>
          <w:tcPr>
            <w:tcW w:w="237" w:type="pct"/>
          </w:tcPr>
          <w:p w14:paraId="2B54CA3C"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6EDF386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Wyposażenie multimedialne</w:t>
            </w:r>
          </w:p>
        </w:tc>
        <w:tc>
          <w:tcPr>
            <w:tcW w:w="3789" w:type="pct"/>
            <w:gridSpan w:val="2"/>
          </w:tcPr>
          <w:p w14:paraId="0484F5F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Karta dźwiękowa zintegrowana z płytą główną, wbudowane dwa głośniki min. 2W na kanał. </w:t>
            </w:r>
          </w:p>
          <w:p w14:paraId="562A7048" w14:textId="43A1511F" w:rsidR="00274CE6" w:rsidRPr="000F450E" w:rsidRDefault="002C52A1" w:rsidP="000F450E">
            <w:pPr>
              <w:shd w:val="clear" w:color="auto" w:fill="FFFFFF" w:themeFill="background1"/>
              <w:spacing w:after="0"/>
              <w:jc w:val="both"/>
              <w:rPr>
                <w:rFonts w:asciiTheme="minorHAnsi" w:hAnsiTheme="minorHAnsi" w:cstheme="minorHAnsi"/>
                <w:bCs/>
                <w:sz w:val="22"/>
              </w:rPr>
            </w:pPr>
            <w:r w:rsidRPr="002C52A1">
              <w:rPr>
                <w:rFonts w:asciiTheme="minorHAnsi" w:hAnsiTheme="minorHAnsi" w:cstheme="minorHAnsi"/>
                <w:bCs/>
                <w:sz w:val="22"/>
              </w:rPr>
              <w:t>Wbudowana w obudowę matrycy cyfrowa kamera FHD (1920x1080).</w:t>
            </w:r>
            <w:r w:rsidR="00777A07" w:rsidRPr="000F450E">
              <w:rPr>
                <w:rFonts w:asciiTheme="minorHAnsi" w:hAnsiTheme="minorHAnsi" w:cstheme="minorHAnsi"/>
                <w:bCs/>
                <w:sz w:val="22"/>
              </w:rPr>
              <w:t xml:space="preserve"> </w:t>
            </w:r>
            <w:r w:rsidRPr="002C52A1">
              <w:rPr>
                <w:rFonts w:asciiTheme="minorHAnsi" w:hAnsiTheme="minorHAnsi" w:cstheme="minorHAnsi"/>
                <w:bCs/>
                <w:sz w:val="22"/>
              </w:rPr>
              <w:t>Wbudowany w obudowę mechanizm umożliwiający skuteczne zasłonięcie obiektywu kamery</w:t>
            </w:r>
            <w:r>
              <w:rPr>
                <w:rFonts w:asciiTheme="minorHAnsi" w:hAnsiTheme="minorHAnsi" w:cstheme="minorHAnsi"/>
                <w:bCs/>
                <w:sz w:val="22"/>
              </w:rPr>
              <w:t>.</w:t>
            </w:r>
          </w:p>
          <w:p w14:paraId="35224FCD" w14:textId="5DF2370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Wbudowane w obudowę dwa mikrofony</w:t>
            </w:r>
            <w:r w:rsidR="00777A07" w:rsidRPr="000F450E">
              <w:rPr>
                <w:rFonts w:asciiTheme="minorHAnsi" w:hAnsiTheme="minorHAnsi" w:cstheme="minorHAnsi"/>
                <w:bCs/>
                <w:sz w:val="22"/>
              </w:rPr>
              <w:t>.</w:t>
            </w:r>
            <w:r w:rsidRPr="000F450E">
              <w:rPr>
                <w:rFonts w:asciiTheme="minorHAnsi" w:hAnsiTheme="minorHAnsi" w:cstheme="minorHAnsi"/>
                <w:bCs/>
                <w:sz w:val="22"/>
              </w:rPr>
              <w:t xml:space="preserve"> </w:t>
            </w:r>
          </w:p>
        </w:tc>
      </w:tr>
      <w:tr w:rsidR="000F450E" w:rsidRPr="000F450E" w14:paraId="76D7AFD4" w14:textId="77777777" w:rsidTr="002C52A1">
        <w:trPr>
          <w:trHeight w:val="284"/>
        </w:trPr>
        <w:tc>
          <w:tcPr>
            <w:tcW w:w="237" w:type="pct"/>
          </w:tcPr>
          <w:p w14:paraId="27F38C3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45576C9B"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Obudowa</w:t>
            </w:r>
          </w:p>
        </w:tc>
        <w:tc>
          <w:tcPr>
            <w:tcW w:w="3789" w:type="pct"/>
            <w:gridSpan w:val="2"/>
          </w:tcPr>
          <w:p w14:paraId="45EE407D" w14:textId="1A9B27C3"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Typu All-in-One zintegrowana z monitorem min. 23.8 cali. Obudowa musi umożliwiać zastosowanie zabezpieczenia fizycznego w postaci linki metalowej lub kłódki (oczko w obudowie do założenia kłódki)</w:t>
            </w:r>
            <w:r w:rsidR="002C52A1">
              <w:rPr>
                <w:rFonts w:asciiTheme="minorHAnsi" w:hAnsiTheme="minorHAnsi" w:cstheme="minorHAnsi"/>
                <w:bCs/>
                <w:sz w:val="22"/>
              </w:rPr>
              <w:t>.</w:t>
            </w:r>
            <w:r w:rsidRPr="000F450E">
              <w:rPr>
                <w:rFonts w:asciiTheme="minorHAnsi" w:hAnsiTheme="minorHAnsi" w:cstheme="minorHAnsi"/>
                <w:bCs/>
                <w:sz w:val="22"/>
              </w:rPr>
              <w:t xml:space="preserve"> Demontaż tylnej pokrywy musi odbywać się bez użycia narzędz</w:t>
            </w:r>
            <w:r w:rsidR="002C52A1">
              <w:rPr>
                <w:rFonts w:asciiTheme="minorHAnsi" w:hAnsiTheme="minorHAnsi" w:cstheme="minorHAnsi"/>
                <w:bCs/>
                <w:sz w:val="22"/>
              </w:rPr>
              <w:t>i</w:t>
            </w:r>
            <w:r w:rsidRPr="000F450E">
              <w:rPr>
                <w:rFonts w:asciiTheme="minorHAnsi" w:hAnsiTheme="minorHAnsi" w:cstheme="minorHAnsi"/>
                <w:bCs/>
                <w:sz w:val="22"/>
              </w:rPr>
              <w:t>. Komputer musi posiadać możliwość zainstalowania na ścianie przy wykorzystaniu ściennego systemu montażowego VESA 100</w:t>
            </w:r>
            <w:r w:rsidR="004F679C">
              <w:rPr>
                <w:rFonts w:asciiTheme="minorHAnsi" w:hAnsiTheme="minorHAnsi" w:cstheme="minorHAnsi"/>
                <w:bCs/>
                <w:sz w:val="22"/>
              </w:rPr>
              <w:t>.</w:t>
            </w:r>
          </w:p>
          <w:p w14:paraId="602CCE81" w14:textId="04727461"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Suma wymiarów obudowy z zainstalowanym standem nie może przekraczać: 1</w:t>
            </w:r>
            <w:r w:rsidR="004F679C">
              <w:rPr>
                <w:rFonts w:asciiTheme="minorHAnsi" w:hAnsiTheme="minorHAnsi" w:cstheme="minorHAnsi"/>
                <w:bCs/>
                <w:sz w:val="22"/>
              </w:rPr>
              <w:t>20</w:t>
            </w:r>
            <w:r w:rsidRPr="000F450E">
              <w:rPr>
                <w:rFonts w:asciiTheme="minorHAnsi" w:hAnsiTheme="minorHAnsi" w:cstheme="minorHAnsi"/>
                <w:bCs/>
                <w:sz w:val="22"/>
              </w:rPr>
              <w:t xml:space="preserve"> cm</w:t>
            </w:r>
          </w:p>
          <w:p w14:paraId="31FB1590" w14:textId="129C39F6"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Suma wymiarów obudowy bez zainstalowanego standu nie może przekraczać: </w:t>
            </w:r>
            <w:r w:rsidR="004F679C">
              <w:rPr>
                <w:rFonts w:asciiTheme="minorHAnsi" w:hAnsiTheme="minorHAnsi" w:cstheme="minorHAnsi"/>
                <w:bCs/>
                <w:sz w:val="22"/>
              </w:rPr>
              <w:t>100</w:t>
            </w:r>
            <w:r w:rsidRPr="000F450E">
              <w:rPr>
                <w:rFonts w:asciiTheme="minorHAnsi" w:hAnsiTheme="minorHAnsi" w:cstheme="minorHAnsi"/>
                <w:bCs/>
                <w:sz w:val="22"/>
              </w:rPr>
              <w:t xml:space="preserve"> cm</w:t>
            </w:r>
          </w:p>
          <w:p w14:paraId="087701F8" w14:textId="27706942"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Zasilacz wewnętrzny o mocy </w:t>
            </w:r>
            <w:r w:rsidR="004F679C">
              <w:rPr>
                <w:rFonts w:asciiTheme="minorHAnsi" w:hAnsiTheme="minorHAnsi" w:cstheme="minorHAnsi"/>
                <w:bCs/>
                <w:sz w:val="22"/>
              </w:rPr>
              <w:t>max</w:t>
            </w:r>
            <w:r w:rsidRPr="000F450E">
              <w:rPr>
                <w:rFonts w:asciiTheme="minorHAnsi" w:hAnsiTheme="minorHAnsi" w:cstheme="minorHAnsi"/>
                <w:bCs/>
                <w:sz w:val="22"/>
              </w:rPr>
              <w:t>. 2</w:t>
            </w:r>
            <w:r w:rsidR="004F679C">
              <w:rPr>
                <w:rFonts w:asciiTheme="minorHAnsi" w:hAnsiTheme="minorHAnsi" w:cstheme="minorHAnsi"/>
                <w:bCs/>
                <w:sz w:val="22"/>
              </w:rPr>
              <w:t>4</w:t>
            </w:r>
            <w:r w:rsidRPr="000F450E">
              <w:rPr>
                <w:rFonts w:asciiTheme="minorHAnsi" w:hAnsiTheme="minorHAnsi" w:cstheme="minorHAnsi"/>
                <w:bCs/>
                <w:sz w:val="22"/>
              </w:rPr>
              <w:t xml:space="preserve">0W o efektywności min. </w:t>
            </w:r>
            <w:r w:rsidR="004F679C">
              <w:rPr>
                <w:rFonts w:asciiTheme="minorHAnsi" w:hAnsiTheme="minorHAnsi" w:cstheme="minorHAnsi"/>
                <w:bCs/>
                <w:sz w:val="22"/>
              </w:rPr>
              <w:t>92</w:t>
            </w:r>
            <w:r w:rsidRPr="000F450E">
              <w:rPr>
                <w:rFonts w:asciiTheme="minorHAnsi" w:hAnsiTheme="minorHAnsi" w:cstheme="minorHAnsi"/>
                <w:bCs/>
                <w:sz w:val="22"/>
              </w:rPr>
              <w:t>% przy obciążeniu zasilacza na poziomie 50%</w:t>
            </w:r>
            <w:r w:rsidR="004F679C">
              <w:rPr>
                <w:rFonts w:asciiTheme="minorHAnsi" w:hAnsiTheme="minorHAnsi" w:cstheme="minorHAnsi"/>
                <w:bCs/>
                <w:sz w:val="22"/>
              </w:rPr>
              <w:t>.</w:t>
            </w:r>
            <w:r w:rsidRPr="000F450E">
              <w:rPr>
                <w:rFonts w:asciiTheme="minorHAnsi" w:hAnsiTheme="minorHAnsi" w:cstheme="minorHAnsi"/>
                <w:bCs/>
                <w:sz w:val="22"/>
              </w:rPr>
              <w:t xml:space="preserve"> </w:t>
            </w:r>
          </w:p>
          <w:p w14:paraId="5893339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Zasilacz w oferowanym komputerze musi się znajdować na stronie </w:t>
            </w:r>
            <w:hyperlink r:id="rId14" w:history="1">
              <w:r w:rsidRPr="000F450E">
                <w:rPr>
                  <w:rStyle w:val="Hipercze"/>
                  <w:rFonts w:asciiTheme="minorHAnsi" w:hAnsiTheme="minorHAnsi" w:cstheme="minorHAnsi"/>
                  <w:bCs/>
                  <w:color w:val="auto"/>
                  <w:sz w:val="22"/>
                </w:rPr>
                <w:t>http://www.plugloadsolutions.com/80pluspowersupplies.aspx</w:t>
              </w:r>
            </w:hyperlink>
            <w:r w:rsidRPr="000F450E">
              <w:rPr>
                <w:rFonts w:asciiTheme="minorHAnsi" w:hAnsiTheme="minorHAnsi" w:cstheme="minorHAnsi"/>
                <w:bCs/>
                <w:sz w:val="22"/>
              </w:rPr>
              <w:t xml:space="preserve">, </w:t>
            </w:r>
            <w:r w:rsidRPr="000F450E">
              <w:rPr>
                <w:rFonts w:asciiTheme="minorHAnsi" w:hAnsiTheme="minorHAnsi" w:cstheme="minorHAnsi"/>
                <w:b/>
                <w:sz w:val="22"/>
                <w:u w:val="single"/>
              </w:rPr>
              <w:t>do oferty należy dołączyć wydruk potwierdzający spełnienie wymogu 80plus</w:t>
            </w:r>
          </w:p>
          <w:p w14:paraId="222F70BE" w14:textId="3B03CF95"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 xml:space="preserve">Wbudowany w obudowie wizualny system diagnostyczny, służący do sygnalizowania i diagnozowania problemów z komputerem i jego komponentami. System diagnostyczny nie może wykorzystywać minimalnej ilości wolnych slotów wymaganych w specyfikacji. </w:t>
            </w:r>
          </w:p>
          <w:p w14:paraId="1104DBA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Każdy komputer musi być oznaczony niepowtarzalnym numerem seryjnym umieszonym na obudowie, oraz wpisanym na stałe w BIOS.</w:t>
            </w:r>
          </w:p>
          <w:p w14:paraId="026C4D9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Podstawa jednostki typu All – in – One musi umożliwiać:</w:t>
            </w:r>
          </w:p>
          <w:p w14:paraId="0FE9A09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Regulację pochyłu pionowego w zakresie od -5 do 30 stopni.</w:t>
            </w:r>
          </w:p>
          <w:p w14:paraId="243BD88F" w14:textId="77777777" w:rsidR="00274CE6"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Regulację wysokości w zakresie minimum 10 cm.</w:t>
            </w:r>
          </w:p>
          <w:p w14:paraId="2BF7B21D" w14:textId="77777777" w:rsidR="009B0E24" w:rsidRPr="009B0E24" w:rsidRDefault="009B0E24" w:rsidP="009B0E24">
            <w:pPr>
              <w:shd w:val="clear" w:color="auto" w:fill="FFFFFF" w:themeFill="background1"/>
              <w:spacing w:after="0"/>
              <w:jc w:val="both"/>
              <w:rPr>
                <w:rFonts w:asciiTheme="minorHAnsi" w:hAnsiTheme="minorHAnsi" w:cstheme="minorHAnsi"/>
                <w:bCs/>
                <w:sz w:val="22"/>
              </w:rPr>
            </w:pPr>
            <w:r w:rsidRPr="009B0E24">
              <w:rPr>
                <w:rFonts w:asciiTheme="minorHAnsi" w:hAnsiTheme="minorHAnsi" w:cstheme="minorHAnsi"/>
                <w:bCs/>
                <w:sz w:val="22"/>
              </w:rPr>
              <w:t>Ustawienie jednostki w trybie Pivot.</w:t>
            </w:r>
          </w:p>
          <w:p w14:paraId="10C217E0" w14:textId="5878CC57" w:rsidR="009B0E24" w:rsidRPr="000F450E" w:rsidRDefault="009B0E24" w:rsidP="009B0E24">
            <w:pPr>
              <w:shd w:val="clear" w:color="auto" w:fill="FFFFFF" w:themeFill="background1"/>
              <w:spacing w:after="0"/>
              <w:jc w:val="both"/>
              <w:rPr>
                <w:rFonts w:asciiTheme="minorHAnsi" w:hAnsiTheme="minorHAnsi" w:cstheme="minorHAnsi"/>
                <w:bCs/>
                <w:sz w:val="22"/>
              </w:rPr>
            </w:pPr>
            <w:r w:rsidRPr="009B0E24">
              <w:rPr>
                <w:rFonts w:asciiTheme="minorHAnsi" w:hAnsiTheme="minorHAnsi" w:cstheme="minorHAnsi"/>
                <w:bCs/>
                <w:sz w:val="22"/>
              </w:rPr>
              <w:t>Obrót podstawy w lewą oraz prawą stronę</w:t>
            </w:r>
          </w:p>
        </w:tc>
      </w:tr>
      <w:tr w:rsidR="000F450E" w:rsidRPr="000F450E" w14:paraId="4AD1671E" w14:textId="77777777" w:rsidTr="002C52A1">
        <w:trPr>
          <w:trHeight w:val="284"/>
        </w:trPr>
        <w:tc>
          <w:tcPr>
            <w:tcW w:w="237" w:type="pct"/>
          </w:tcPr>
          <w:p w14:paraId="4B814B7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3A398F9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systemami operacyjnymi i standardami</w:t>
            </w:r>
          </w:p>
        </w:tc>
        <w:tc>
          <w:tcPr>
            <w:tcW w:w="3789" w:type="pct"/>
            <w:gridSpan w:val="2"/>
          </w:tcPr>
          <w:p w14:paraId="4D476362" w14:textId="6C0AB3A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Oferowane modele komputerów muszą poprawnie współpracować z zamawianymi systemami operacyjnymi (jako potwierdzenie poprawnej współpracy Wykonawca </w:t>
            </w:r>
            <w:r w:rsidRPr="000F450E">
              <w:rPr>
                <w:rFonts w:asciiTheme="minorHAnsi" w:hAnsiTheme="minorHAnsi" w:cstheme="minorHAnsi"/>
                <w:b/>
                <w:sz w:val="22"/>
                <w:u w:val="single"/>
              </w:rPr>
              <w:t>dołączy do oferty dokument w postaci wydruku potwierdzający certyfikację rodziny produktów bez względu na rodzaj obudowy</w:t>
            </w:r>
            <w:r w:rsidRPr="000F450E">
              <w:rPr>
                <w:rFonts w:asciiTheme="minorHAnsi" w:hAnsiTheme="minorHAnsi" w:cstheme="minorHAnsi"/>
                <w:bCs/>
                <w:sz w:val="22"/>
              </w:rPr>
              <w:t>).</w:t>
            </w:r>
          </w:p>
        </w:tc>
      </w:tr>
      <w:tr w:rsidR="000F450E" w:rsidRPr="000F450E" w14:paraId="7A69651E" w14:textId="77777777" w:rsidTr="002C52A1">
        <w:trPr>
          <w:trHeight w:val="284"/>
        </w:trPr>
        <w:tc>
          <w:tcPr>
            <w:tcW w:w="237" w:type="pct"/>
          </w:tcPr>
          <w:p w14:paraId="0ECAE97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196B96F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Bezpieczeństwo</w:t>
            </w:r>
          </w:p>
        </w:tc>
        <w:tc>
          <w:tcPr>
            <w:tcW w:w="3789" w:type="pct"/>
            <w:gridSpan w:val="2"/>
          </w:tcPr>
          <w:p w14:paraId="4F8BF4B9" w14:textId="741E3A01"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Płyta główna zawierająca układ sprzętowy służący do tworzenia i zarządzania wygenerowanymi przez komputer kluczami szyfrowania. Zabezpieczenie to musi posiadać możliwość szyfrowania poufnych dokumentów przechowywanych na dysku twardym przy użyciu klucza sprzętowego.</w:t>
            </w:r>
          </w:p>
          <w:p w14:paraId="4738395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Zaimplementowany w BIOS system diagnostyczny z graficznym interfejsem użytkownika dostępny z poziomu BIOS lub szybkiego menu boot’owania, umożliwiający przetestowanie w celu wykrycia usterki zainstalowanych komponentów bez konieczności uruchamiania systemu operacyjnego. System musi posiadać wszystkie swoje funkcjonalności w przypadku: braku dysku, uszkodzenia dysku, sformatowania dysku, braku dostępu do sieci, internetu. Nie dopuszcza się stosowania wewnętrznych i zewnętrznych urządzeń w celu uzyskania funkcjonalności systemu diagnostycznego. </w:t>
            </w:r>
          </w:p>
          <w:p w14:paraId="52FDB50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Czujnik otwarcia obudowy, musi zbierać zdarzenia i zapisywać je w BIOS </w:t>
            </w:r>
          </w:p>
        </w:tc>
      </w:tr>
      <w:tr w:rsidR="000F450E" w:rsidRPr="000F450E" w14:paraId="28B927A9" w14:textId="77777777" w:rsidTr="002C52A1">
        <w:trPr>
          <w:trHeight w:val="284"/>
        </w:trPr>
        <w:tc>
          <w:tcPr>
            <w:tcW w:w="237" w:type="pct"/>
          </w:tcPr>
          <w:p w14:paraId="0CA3C704"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02168FC4"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BIOS</w:t>
            </w:r>
          </w:p>
        </w:tc>
        <w:tc>
          <w:tcPr>
            <w:tcW w:w="3789" w:type="pct"/>
            <w:gridSpan w:val="2"/>
          </w:tcPr>
          <w:p w14:paraId="3696053B" w14:textId="23AA57E0"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BIOS zgodny ze specyfikacją UEFI, wyprodukowany przez producenta, zawierający logo lub nazwę producenta komputera lub nazwę modelu oferowanego komputera. Pełna obsługa BIOS za pomocą myszy. (przez pełną obsługę za pomocą myszy rozumie się możliwość swobodnego poruszania się po menu we/wy oraz wł/wy funkcji bez używania klawiatury).</w:t>
            </w:r>
          </w:p>
          <w:p w14:paraId="345376A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Informacje dostępne z poziomu BIOS na potrzeby inwentaryzacji:</w:t>
            </w:r>
          </w:p>
          <w:p w14:paraId="00FC142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wersja BIOS, nr seryjny, data produkcji komputera, pamięć RAM (taktowanie, wielkość, obsadzenie kości w slotach, procesor (typ, nazwa, typowa prędkość, minimalna, maksymalna, cache L2 i L3) , pojemności zainstalowanego lub zainstalowanych dysków twardych MAC adres zintegrowanej karty sieciowej, zintegrowany układ graficzny, kontroler audio.</w:t>
            </w:r>
          </w:p>
          <w:p w14:paraId="619DDF1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Informacje dostępne w samym menu BIOS bez stosowania dodatkowego oprogramowania jak i wbudowanego systemu diagnostycznego.</w:t>
            </w:r>
          </w:p>
          <w:p w14:paraId="0083E3F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Możliwość, ustawienia hasła na poziomie:</w:t>
            </w:r>
          </w:p>
          <w:p w14:paraId="5ECDA75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administratora [hasło nadrzędne]</w:t>
            </w:r>
          </w:p>
          <w:p w14:paraId="129A87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użytkownika/systemowego [hasło umożliwiające użytkownikowi zmianę swojego hasła i zgodnie z uprawnieniami nadanymi przez administratora dokonywać zmian ustawień BIOS], rozruch systemu operacyjnego [hasło blokuje start systemu operacyjnego].</w:t>
            </w:r>
          </w:p>
          <w:p w14:paraId="4D58DA2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Funkcja blokowania/odblokowania BOOT-owania stacji roboczej z zewnętrznych urządzeń.</w:t>
            </w:r>
          </w:p>
          <w:p w14:paraId="64B5EEB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wyłączenia/włączenia karty sieciowej</w:t>
            </w:r>
          </w:p>
          <w:p w14:paraId="3293FFE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kontrolera SATA</w:t>
            </w:r>
          </w:p>
          <w:p w14:paraId="72CD32C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kontrolera audio,</w:t>
            </w:r>
          </w:p>
          <w:p w14:paraId="45230CA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układu TPM.</w:t>
            </w:r>
          </w:p>
          <w:p w14:paraId="6CA8902B"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wbudowanej kamery i czytnika kart multimedialnych</w:t>
            </w:r>
          </w:p>
          <w:p w14:paraId="19AFC25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Możliwość włączenia/wyłączenia czujnika otwarcia obudowy, ustawienia go w tryb cichy </w:t>
            </w:r>
          </w:p>
          <w:p w14:paraId="06BFAC9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przypisania w BIOS numeru nadawanego przez Administratora oraz możliwość weryfikacji tego numeru w oprogramowaniu diagnostyczno-zarządzającym. [ musi umożliwiać znaki specjalne (@#$%^)]</w:t>
            </w:r>
          </w:p>
          <w:p w14:paraId="024C278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zdefiniowania automatycznego uruchamiania komputera w min. dwóch trybach: codziennie lub w wybrane dni tygodnia,</w:t>
            </w:r>
          </w:p>
          <w:p w14:paraId="3E94E1E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ustawienia portów USB w trybie „no BOOT”, czyli podczas startu komputer nie wykrywa urządzeń bootujących typu USB, natomiast po uruchomieniu systemu operacyjnego porty USB są aktywne.</w:t>
            </w:r>
          </w:p>
          <w:p w14:paraId="70ABF4F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Możliwość wyłączania portów USB w szczególności pojedynczo w dowolnej kombinacja. </w:t>
            </w:r>
          </w:p>
          <w:p w14:paraId="0FE0F36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BIOS musi nanosić automatycznie wszystkie zmiany konfiguracji dotyczące w szczególności: pamięci, procesora, dysku.</w:t>
            </w:r>
          </w:p>
        </w:tc>
      </w:tr>
      <w:tr w:rsidR="000F450E" w:rsidRPr="000F450E" w14:paraId="4A8AE167" w14:textId="77777777" w:rsidTr="002C52A1">
        <w:trPr>
          <w:trHeight w:val="284"/>
        </w:trPr>
        <w:tc>
          <w:tcPr>
            <w:tcW w:w="237" w:type="pct"/>
          </w:tcPr>
          <w:p w14:paraId="62335695"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668D8A50"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Certyfikaty i standardy</w:t>
            </w:r>
          </w:p>
        </w:tc>
        <w:tc>
          <w:tcPr>
            <w:tcW w:w="3789" w:type="pct"/>
            <w:gridSpan w:val="2"/>
          </w:tcPr>
          <w:p w14:paraId="5F000663"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 xml:space="preserve">Certyfikat ISO9001 dla producenta sprzętu </w:t>
            </w:r>
          </w:p>
          <w:p w14:paraId="286CF991"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 xml:space="preserve">Deklaracja zgodności CE </w:t>
            </w:r>
          </w:p>
          <w:p w14:paraId="77AEF49B"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normą ISO 1043-4 dla płyty głównej oraz elementów wykonanych z tworzyw sztucznych o masie powyżej 25 gram</w:t>
            </w:r>
          </w:p>
          <w:p w14:paraId="0DEAE2B6"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rPr>
              <w:t>Certyfikat TCO - certyfikat lub wydruk ze strony</w:t>
            </w:r>
            <w:r w:rsidRPr="000F450E">
              <w:rPr>
                <w:rStyle w:val="Hipercze"/>
                <w:rFonts w:asciiTheme="minorHAnsi" w:hAnsiTheme="minorHAnsi" w:cstheme="minorHAnsi"/>
                <w:bCs/>
                <w:color w:val="auto"/>
              </w:rPr>
              <w:t xml:space="preserve"> </w:t>
            </w:r>
            <w:hyperlink r:id="rId15" w:history="1">
              <w:r w:rsidRPr="000F450E">
                <w:rPr>
                  <w:rStyle w:val="Hipercze"/>
                  <w:rFonts w:asciiTheme="minorHAnsi" w:hAnsiTheme="minorHAnsi" w:cstheme="minorHAnsi"/>
                  <w:bCs/>
                  <w:color w:val="auto"/>
                </w:rPr>
                <w:t>http://tcocertified.com/product-finder/</w:t>
              </w:r>
            </w:hyperlink>
            <w:r w:rsidRPr="000F450E">
              <w:rPr>
                <w:rFonts w:cstheme="minorHAnsi"/>
                <w:bCs/>
              </w:rPr>
              <w:t xml:space="preserve"> </w:t>
            </w:r>
          </w:p>
          <w:p w14:paraId="0708121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powyższych wymogów należy załączyć do oferty.</w:t>
            </w:r>
          </w:p>
        </w:tc>
      </w:tr>
      <w:tr w:rsidR="000F450E" w:rsidRPr="000F450E" w14:paraId="7B3D630F" w14:textId="77777777" w:rsidTr="002C52A1">
        <w:trPr>
          <w:trHeight w:val="284"/>
        </w:trPr>
        <w:tc>
          <w:tcPr>
            <w:tcW w:w="237" w:type="pct"/>
          </w:tcPr>
          <w:p w14:paraId="4CF61983"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183DA26A"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Ergonomia</w:t>
            </w:r>
          </w:p>
        </w:tc>
        <w:tc>
          <w:tcPr>
            <w:tcW w:w="3789" w:type="pct"/>
            <w:gridSpan w:val="2"/>
          </w:tcPr>
          <w:p w14:paraId="0F8C7E99" w14:textId="13EBF26E"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Głośność jednostki centralnej mierzona zgodnie z normą ISO 7779 oraz wykazana zgodnie z normą ISO 9296 w pozycji operatora w trybie pracy jałowej dysku twardego (IDLE) wynosząca maksymalnie 2</w:t>
            </w:r>
            <w:r w:rsidR="00CF4C8B">
              <w:rPr>
                <w:rFonts w:asciiTheme="minorHAnsi" w:hAnsiTheme="minorHAnsi" w:cstheme="minorHAnsi"/>
                <w:bCs/>
                <w:sz w:val="22"/>
              </w:rPr>
              <w:t>5</w:t>
            </w:r>
            <w:r w:rsidRPr="000F450E">
              <w:rPr>
                <w:rFonts w:asciiTheme="minorHAnsi" w:hAnsiTheme="minorHAnsi" w:cstheme="minorHAnsi"/>
                <w:bCs/>
                <w:sz w:val="22"/>
              </w:rPr>
              <w:t xml:space="preserve"> dB.</w:t>
            </w:r>
          </w:p>
          <w:p w14:paraId="1BE16F01"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powyższego wymogu należy załączyć do oferty.</w:t>
            </w:r>
          </w:p>
        </w:tc>
      </w:tr>
      <w:tr w:rsidR="000F450E" w:rsidRPr="000F450E" w14:paraId="2A17E6C8" w14:textId="77777777" w:rsidTr="002C52A1">
        <w:tc>
          <w:tcPr>
            <w:tcW w:w="237" w:type="pct"/>
          </w:tcPr>
          <w:p w14:paraId="7D0E2C6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23C9A836"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Operacyjny</w:t>
            </w:r>
          </w:p>
        </w:tc>
        <w:tc>
          <w:tcPr>
            <w:tcW w:w="3789" w:type="pct"/>
            <w:gridSpan w:val="2"/>
          </w:tcPr>
          <w:p w14:paraId="25C8254A" w14:textId="77777777" w:rsidR="00777A07"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Zainstalowany system operacyjny,</w:t>
            </w:r>
            <w:r w:rsidR="00777A07" w:rsidRPr="000F450E">
              <w:rPr>
                <w:rFonts w:asciiTheme="minorHAnsi" w:hAnsiTheme="minorHAnsi" w:cstheme="minorHAnsi"/>
                <w:bCs/>
                <w:sz w:val="22"/>
              </w:rPr>
              <w:t xml:space="preserve"> </w:t>
            </w:r>
            <w:r w:rsidRPr="000F450E">
              <w:rPr>
                <w:rFonts w:asciiTheme="minorHAnsi" w:hAnsiTheme="minorHAnsi" w:cstheme="minorHAnsi"/>
                <w:bCs/>
                <w:sz w:val="22"/>
              </w:rPr>
              <w:t>którego instalacja odbywa się  na podstawie nośnika bezpośrednio z wbudowanego napędu lub zdalnie bez potrzeby ręcznego wpisywania klucza aktywacyjnego</w:t>
            </w:r>
            <w:r w:rsidR="00777A07" w:rsidRPr="000F450E">
              <w:rPr>
                <w:rFonts w:asciiTheme="minorHAnsi" w:hAnsiTheme="minorHAnsi" w:cstheme="minorHAnsi"/>
                <w:bCs/>
                <w:sz w:val="22"/>
              </w:rPr>
              <w:t>.</w:t>
            </w:r>
            <w:r w:rsidRPr="000F450E">
              <w:rPr>
                <w:rFonts w:asciiTheme="minorHAnsi" w:hAnsiTheme="minorHAnsi" w:cstheme="minorHAnsi"/>
                <w:bCs/>
                <w:sz w:val="22"/>
              </w:rPr>
              <w:t xml:space="preserve"> </w:t>
            </w:r>
          </w:p>
          <w:p w14:paraId="4CCA7DE0" w14:textId="3D19E738"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System operacyjny musi spełniać następujące wymagania poprzez wbudowane mechanizmy, bez użycia dodatkowych aplikacji:</w:t>
            </w:r>
          </w:p>
          <w:p w14:paraId="0F4BDE7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 Dostępne dwa rodzaje graficznego interfejsu użytkownika:</w:t>
            </w:r>
          </w:p>
          <w:p w14:paraId="6CA2E1E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a. Klasyczny, umożliwiający obsługę przy pomocy klawiatury i myszy,</w:t>
            </w:r>
          </w:p>
          <w:p w14:paraId="3FC2721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 Dotykowy umożliwiający sterowanie dotykiem na urządzeniach typu tablet lub monitorach dotykowych</w:t>
            </w:r>
          </w:p>
          <w:p w14:paraId="219F449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 Funkcje związane z obsługą komputerów typu tablet, z wbudowanym modułem „uczenia się” pisma użytkownika – obsługa języka polskiego</w:t>
            </w:r>
          </w:p>
          <w:p w14:paraId="7617B1E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 Interfejs użytkownika dostępny w wielu językach do wyboru – w tym polskim i angielskim</w:t>
            </w:r>
          </w:p>
          <w:p w14:paraId="061071E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 Możliwość tworzenia pulpitów wirtualnych, przenoszenia aplikacji pomiędzy pulpitami i przełączanie się pomiędzy pulpitami za pomocą skrótów klawiaturowych lub GUI.</w:t>
            </w:r>
          </w:p>
          <w:p w14:paraId="3FEDE74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5. Wbudowane w system operacyjny minimum dwie przeglądarki Internetowe</w:t>
            </w:r>
          </w:p>
          <w:p w14:paraId="24CDA7F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6. 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00B28D0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 Zlokalizowane w języku polskim, co najmniej następujące elementy: menu, pomoc, komunikaty systemowe, menedżer plików.</w:t>
            </w:r>
          </w:p>
          <w:p w14:paraId="5CD8D92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8. Graficzne środowisko instalacji i konfiguracji dostępne w języku polskim</w:t>
            </w:r>
          </w:p>
          <w:p w14:paraId="06105D7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9. Wbudowany system pomocy w języku polskim.</w:t>
            </w:r>
          </w:p>
          <w:p w14:paraId="3CDE02B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10. Możliwość przystosowania stanowiska dla osób niepełnosprawnych (np. słabo widzących).</w:t>
            </w:r>
          </w:p>
          <w:p w14:paraId="2C1BA6B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11. Możliwość dokonywania aktualizacji i poprawek systemu poprzez mechanizm zarządzany przez administratora systemu Zamawiającego.</w:t>
            </w:r>
          </w:p>
          <w:p w14:paraId="3BD85C3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12. Możliwość dostarczania poprawek do systemu operacyjnego w modelu peer-to-peer.</w:t>
            </w:r>
          </w:p>
          <w:p w14:paraId="7657066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13. Możliwość sterowania czasem dostarczania nowych wersji systemu operacyjnego, możliwość centralnego opóźniania dostarczania nowej wersji o minimum 4 miesiące.</w:t>
            </w:r>
          </w:p>
          <w:p w14:paraId="039E1F8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14. Zabezpieczony hasłem hierarchiczny dostęp do systemu, konta i profile użytkowników zarządzane zdalnie; praca systemu w trybie ochrony kont użytkowników.</w:t>
            </w:r>
          </w:p>
          <w:p w14:paraId="642D0E4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15. Możliwość dołączenia systemu do usługi katalogowej on-premise lub w chmurze.</w:t>
            </w:r>
          </w:p>
          <w:p w14:paraId="2F88CFF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16. Umożliwienie zablokowania urządzenia w ramach danego konta tylko do uruchamiania wybranej aplikacji - tryb "kiosk".</w:t>
            </w:r>
          </w:p>
          <w:p w14:paraId="2EA0313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528C108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18. Zdalna pomoc i współdzielenie aplikacji – możliwość zdalnego przejęcia sesji zalogowanego użytkownika celem rozwiązania problemu z komputerem.</w:t>
            </w:r>
          </w:p>
          <w:p w14:paraId="6263AC57"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19. Transakcyjny system plików pozwalający na stosowanie przydziałów (ang. quota) na dysku dla użytkowników oraz zapewniający większą niezawodność i pozwalający tworzyć kopie zapasowe.</w:t>
            </w:r>
          </w:p>
          <w:p w14:paraId="24D76B8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20. Oprogramowanie dla tworzenia kopii zapasowych (Backup); automatyczne wykonywanie kopii plików z możliwością automatycznego przywrócenia wersji wcześniejszej.</w:t>
            </w:r>
          </w:p>
          <w:p w14:paraId="7744354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21. Możliwość przywracania obrazu plików systemowych do uprzednio zapisanej postaci.</w:t>
            </w:r>
          </w:p>
          <w:p w14:paraId="0EBC3FC8"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22. Możliwość przywracania systemu operacyjnego do stanu początkowego z pozostawieniem plików użytkownika.</w:t>
            </w:r>
          </w:p>
          <w:p w14:paraId="66E7999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23. Możliwość blokowania lub dopuszczania dowolnych urządzeń peryferyjnych za pomocą polityk grupowych (np. przy użyciu numerów identyfikacyjnych sprzętu)."</w:t>
            </w:r>
          </w:p>
          <w:p w14:paraId="5DFD4AE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24. Wbudowany mechanizm wirtualizacji typu hypervisor."</w:t>
            </w:r>
          </w:p>
          <w:p w14:paraId="592FF14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25. Wbudowana możliwość zdalnego dostępu do systemu i pracy zdalnej z wykorzystaniem pełnego interfejsu graficznego.</w:t>
            </w:r>
          </w:p>
          <w:p w14:paraId="1F4773A7"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26. Dostępność bezpłatnych biuletynów bezpieczeństwa związanych z działaniem systemu operacyjnego.</w:t>
            </w:r>
          </w:p>
          <w:p w14:paraId="132C9F1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27. Wbudowana zapora internetowa (firewall) dla ochrony połączeń internetowych, zintegrowana z systemem konsola do zarządzania ustawieniami zapory i regułami IP v4 i v6.</w:t>
            </w:r>
          </w:p>
          <w:p w14:paraId="31E1066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0BEB83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29. Możliwość zdefiniowania zarządzanych aplikacji w taki sposób aby automatycznie szyfrowały pliki na poziomie systemu plików. Blokowanie bezpośredniego kopiowania treści między aplikacjami zarządzanymi a niezarządzanymi.</w:t>
            </w:r>
          </w:p>
          <w:p w14:paraId="4FACFA6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30. Wbudowany system uwierzytelnienia dwuskładnikowego oparty o certyfikat lub klucz prywatny oraz PIN lub uwierzytelnienie biometryczne.</w:t>
            </w:r>
          </w:p>
          <w:p w14:paraId="3A10248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31. Wbudowane mechanizmy ochrony antywirusowej i przeciw złośliwemu oprogramowaniu z zapewnionymi bezpłatnymi aktualizacjami.</w:t>
            </w:r>
          </w:p>
          <w:p w14:paraId="18553AD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32. Wbudowany system szyfrowania dysku twardego ze wsparciem modułu TPM</w:t>
            </w:r>
          </w:p>
          <w:p w14:paraId="18BEF2A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33. Możliwość tworzenia i przechowywania kopii zapasowych kluczy odzyskiwania do szyfrowania dysku w usługach katalogowych.</w:t>
            </w:r>
          </w:p>
          <w:p w14:paraId="706F61A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34. Możliwość tworzenia wirtualnych kart inteligentnych.</w:t>
            </w:r>
          </w:p>
          <w:p w14:paraId="7C0343D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35. Wsparcie dla firmware UEFI i funkcji bezpiecznego rozruchu (Secure Boot)</w:t>
            </w:r>
          </w:p>
          <w:p w14:paraId="244DD9F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36. Wbudowany w system, wykorzystywany automatycznie przez wbudowane przeglądarki filtr reputacyjny URL.</w:t>
            </w:r>
          </w:p>
          <w:p w14:paraId="59B0546A"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37. Wsparcie dla IPSEC oparte na politykach – wdrażanie IPSEC oparte na zestawach reguł definiujących ustawienia zarządzanych w sposób centralny.</w:t>
            </w:r>
          </w:p>
          <w:p w14:paraId="5CA3455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38. Mechanizmy logowania w oparciu o:</w:t>
            </w:r>
          </w:p>
          <w:p w14:paraId="7EA8FF5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a. Login i hasło,</w:t>
            </w:r>
          </w:p>
          <w:p w14:paraId="34587E6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 Karty inteligentne i certyfikaty (smartcard),</w:t>
            </w:r>
          </w:p>
          <w:p w14:paraId="41F702E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c. Wirtualne karty inteligentne i certyfikaty (logowanie w oparciu o certyfikat chroniony poprzez moduł TPM),</w:t>
            </w:r>
          </w:p>
          <w:p w14:paraId="3C38041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d. Certyfikat/Klucz i PIN</w:t>
            </w:r>
          </w:p>
          <w:p w14:paraId="4C01662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e. Certyfikat/Klucz i uwierzytelnienie biometryczne</w:t>
            </w:r>
          </w:p>
          <w:p w14:paraId="6CB7EB48"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39. Wsparcie dla uwierzytelniania na bazie Kerberos v. 5</w:t>
            </w:r>
          </w:p>
          <w:p w14:paraId="66CA2D8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40. Wbudowany agent do zbierania danych na temat zagrożeń na stacji roboczej.</w:t>
            </w:r>
          </w:p>
          <w:p w14:paraId="754278E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41. Wsparcie .NET Framework 2.x, 3.x i 4.x – możliwość uruchomienia aplikacji działających we wskazanych środowiskach</w:t>
            </w:r>
          </w:p>
          <w:p w14:paraId="1225FBD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42. Wsparcie dla VBScript – możliwość uruchamiania interpretera poleceń</w:t>
            </w:r>
          </w:p>
          <w:p w14:paraId="0A46D5CB" w14:textId="563BDFCB" w:rsidR="00274CE6"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43. Wsparcie dla PowerShell 5.x – możliwość uruchamiania interpretera poleceń a klucza licencyjnego.</w:t>
            </w:r>
          </w:p>
        </w:tc>
      </w:tr>
      <w:tr w:rsidR="000F450E" w:rsidRPr="000F450E" w14:paraId="5892B34F" w14:textId="77777777" w:rsidTr="002C52A1">
        <w:tc>
          <w:tcPr>
            <w:tcW w:w="237" w:type="pct"/>
          </w:tcPr>
          <w:p w14:paraId="71FD625E"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20B39694"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Wymagania dodatkowe </w:t>
            </w:r>
          </w:p>
        </w:tc>
        <w:tc>
          <w:tcPr>
            <w:tcW w:w="3789" w:type="pct"/>
            <w:gridSpan w:val="2"/>
          </w:tcPr>
          <w:p w14:paraId="24A46AEF" w14:textId="39078FC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Wbudowane porty: </w:t>
            </w:r>
          </w:p>
          <w:p w14:paraId="52A70B05" w14:textId="3DB5D504" w:rsidR="00274CE6"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1x  DP++ 1.4/HDCP 2.3 port</w:t>
            </w:r>
          </w:p>
          <w:p w14:paraId="6D5EA17F"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 xml:space="preserve">1x USB 3.2 Gen 2 Type-C port </w:t>
            </w:r>
          </w:p>
          <w:p w14:paraId="62666771" w14:textId="0B1599FD" w:rsidR="00274CE6" w:rsidRPr="000F450E" w:rsidRDefault="00777A07"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2</w:t>
            </w:r>
            <w:r w:rsidR="00274CE6" w:rsidRPr="000F450E">
              <w:rPr>
                <w:rFonts w:asciiTheme="minorHAnsi" w:hAnsiTheme="minorHAnsi" w:cstheme="minorHAnsi"/>
                <w:bCs/>
                <w:sz w:val="22"/>
                <w:lang w:val="en-US"/>
              </w:rPr>
              <w:t xml:space="preserve">x USB 3.2 Gen 1 </w:t>
            </w:r>
          </w:p>
          <w:p w14:paraId="0D9B3FE2" w14:textId="6732C2DF" w:rsidR="00274CE6" w:rsidRPr="003072EB" w:rsidRDefault="00274CE6" w:rsidP="000F450E">
            <w:pPr>
              <w:shd w:val="clear" w:color="auto" w:fill="FFFFFF" w:themeFill="background1"/>
              <w:spacing w:after="0"/>
              <w:jc w:val="both"/>
              <w:rPr>
                <w:rFonts w:asciiTheme="minorHAnsi" w:hAnsiTheme="minorHAnsi" w:cstheme="minorHAnsi"/>
                <w:bCs/>
                <w:sz w:val="22"/>
                <w:lang w:val="en-GB"/>
              </w:rPr>
            </w:pPr>
            <w:r w:rsidRPr="003072EB">
              <w:rPr>
                <w:rFonts w:asciiTheme="minorHAnsi" w:hAnsiTheme="minorHAnsi" w:cstheme="minorHAnsi"/>
                <w:bCs/>
                <w:sz w:val="22"/>
                <w:lang w:val="en-GB"/>
              </w:rPr>
              <w:t xml:space="preserve">2x </w:t>
            </w:r>
            <w:r w:rsidR="009902AF" w:rsidRPr="003072EB">
              <w:rPr>
                <w:rFonts w:asciiTheme="minorHAnsi" w:hAnsiTheme="minorHAnsi" w:cstheme="minorHAnsi"/>
                <w:bCs/>
                <w:sz w:val="22"/>
                <w:lang w:val="en-GB"/>
              </w:rPr>
              <w:t xml:space="preserve">min. </w:t>
            </w:r>
            <w:r w:rsidRPr="003072EB">
              <w:rPr>
                <w:rFonts w:asciiTheme="minorHAnsi" w:hAnsiTheme="minorHAnsi" w:cstheme="minorHAnsi"/>
                <w:bCs/>
                <w:sz w:val="22"/>
                <w:lang w:val="en-GB"/>
              </w:rPr>
              <w:t xml:space="preserve">USB 2.0 </w:t>
            </w:r>
          </w:p>
          <w:p w14:paraId="17EE6ED0" w14:textId="216AC2F9"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Wymagane porty USB wbudowane, nie dopuszcza się stosowania rozgałęziaczy, hub’ów itp. </w:t>
            </w:r>
          </w:p>
          <w:p w14:paraId="311DCD66" w14:textId="7E1107A6" w:rsidR="00274CE6" w:rsidRPr="003072EB" w:rsidRDefault="00274CE6" w:rsidP="000F450E">
            <w:pPr>
              <w:shd w:val="clear" w:color="auto" w:fill="FFFFFF" w:themeFill="background1"/>
              <w:spacing w:after="0"/>
              <w:jc w:val="both"/>
              <w:rPr>
                <w:rFonts w:asciiTheme="minorHAnsi" w:hAnsiTheme="minorHAnsi" w:cstheme="minorHAnsi"/>
                <w:bCs/>
                <w:sz w:val="22"/>
                <w:lang w:val="en-GB"/>
              </w:rPr>
            </w:pPr>
            <w:r w:rsidRPr="003072EB">
              <w:rPr>
                <w:rFonts w:asciiTheme="minorHAnsi" w:hAnsiTheme="minorHAnsi" w:cstheme="minorHAnsi"/>
                <w:bCs/>
                <w:sz w:val="22"/>
                <w:lang w:val="en-GB"/>
              </w:rPr>
              <w:t xml:space="preserve">1x audio </w:t>
            </w:r>
            <w:r w:rsidR="007A7B07" w:rsidRPr="003072EB">
              <w:rPr>
                <w:rFonts w:asciiTheme="minorHAnsi" w:hAnsiTheme="minorHAnsi" w:cstheme="minorHAnsi"/>
                <w:bCs/>
                <w:sz w:val="22"/>
                <w:lang w:val="en-GB"/>
              </w:rPr>
              <w:t>(combo)</w:t>
            </w:r>
          </w:p>
          <w:p w14:paraId="5F5D7F7F"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 xml:space="preserve">1x  One Line-out audio </w:t>
            </w:r>
          </w:p>
          <w:p w14:paraId="20F102E1" w14:textId="77777777" w:rsidR="00274CE6" w:rsidRPr="003072EB" w:rsidRDefault="00274CE6" w:rsidP="000F450E">
            <w:pPr>
              <w:shd w:val="clear" w:color="auto" w:fill="FFFFFF" w:themeFill="background1"/>
              <w:spacing w:after="0"/>
              <w:jc w:val="both"/>
              <w:rPr>
                <w:rFonts w:asciiTheme="minorHAnsi" w:hAnsiTheme="minorHAnsi" w:cstheme="minorHAnsi"/>
                <w:bCs/>
                <w:sz w:val="22"/>
              </w:rPr>
            </w:pPr>
            <w:r w:rsidRPr="003072EB">
              <w:rPr>
                <w:rFonts w:asciiTheme="minorHAnsi" w:hAnsiTheme="minorHAnsi" w:cstheme="minorHAnsi"/>
                <w:bCs/>
                <w:sz w:val="22"/>
              </w:rPr>
              <w:t>1x  RJ-45 port 10/100/1000 Mbps</w:t>
            </w:r>
          </w:p>
          <w:p w14:paraId="5908401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Czytnik kart SD 4.0 </w:t>
            </w:r>
          </w:p>
          <w:p w14:paraId="2C90723A" w14:textId="77777777" w:rsidR="00274CE6" w:rsidRPr="000F450E" w:rsidRDefault="00274CE6" w:rsidP="000F450E">
            <w:pPr>
              <w:shd w:val="clear" w:color="auto" w:fill="FFFFFF" w:themeFill="background1"/>
              <w:spacing w:after="0"/>
              <w:jc w:val="both"/>
              <w:rPr>
                <w:rFonts w:asciiTheme="minorHAnsi" w:hAnsiTheme="minorHAnsi" w:cstheme="minorHAnsi"/>
                <w:bCs/>
                <w:i/>
                <w:sz w:val="22"/>
              </w:rPr>
            </w:pPr>
            <w:r w:rsidRPr="000F450E">
              <w:rPr>
                <w:rFonts w:asciiTheme="minorHAnsi" w:hAnsiTheme="minorHAnsi" w:cstheme="minorHAnsi"/>
                <w:bCs/>
                <w:sz w:val="22"/>
              </w:rPr>
              <w:t>Karta WiFi ac+ bluetooth 5</w:t>
            </w:r>
          </w:p>
          <w:p w14:paraId="3C7ADECE" w14:textId="6E98AB9E"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Płyta główna trwale oznaczona logo producenta, dedykowana dla danego urządzenia; wyposażona w min. 2 złącza DIMM z obsługą do 64GB pamięci RAM, min. 1 złącz</w:t>
            </w:r>
            <w:r w:rsidR="007A7B07">
              <w:rPr>
                <w:rFonts w:asciiTheme="minorHAnsi" w:hAnsiTheme="minorHAnsi" w:cstheme="minorHAnsi"/>
                <w:bCs/>
                <w:sz w:val="22"/>
              </w:rPr>
              <w:t>e</w:t>
            </w:r>
            <w:r w:rsidRPr="000F450E">
              <w:rPr>
                <w:rFonts w:asciiTheme="minorHAnsi" w:hAnsiTheme="minorHAnsi" w:cstheme="minorHAnsi"/>
                <w:bCs/>
                <w:sz w:val="22"/>
              </w:rPr>
              <w:t xml:space="preserve"> M.2 dla dysku twardego oraz 1 złącze M.2 karty WiFi</w:t>
            </w:r>
          </w:p>
          <w:p w14:paraId="50C26678" w14:textId="076DA249" w:rsidR="00274CE6" w:rsidRPr="000F450E" w:rsidRDefault="00274CE6" w:rsidP="000F450E">
            <w:pPr>
              <w:shd w:val="clear" w:color="auto" w:fill="FFFFFF" w:themeFill="background1"/>
              <w:spacing w:after="0"/>
              <w:jc w:val="both"/>
              <w:rPr>
                <w:rFonts w:asciiTheme="minorHAnsi" w:hAnsiTheme="minorHAnsi" w:cstheme="minorHAnsi"/>
                <w:bCs/>
                <w:i/>
                <w:sz w:val="22"/>
              </w:rPr>
            </w:pPr>
            <w:r w:rsidRPr="000F450E">
              <w:rPr>
                <w:rFonts w:asciiTheme="minorHAnsi" w:hAnsiTheme="minorHAnsi" w:cstheme="minorHAnsi"/>
                <w:bCs/>
                <w:sz w:val="22"/>
              </w:rPr>
              <w:t>Czytnik kart multimedialnych SD</w:t>
            </w:r>
          </w:p>
          <w:p w14:paraId="4CE1D712" w14:textId="77777777" w:rsidR="00274CE6" w:rsidRPr="000F450E" w:rsidRDefault="00274CE6" w:rsidP="000F450E">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Klawiatura USB w układzie polski programisty </w:t>
            </w:r>
          </w:p>
          <w:p w14:paraId="0F04A057" w14:textId="77777777" w:rsidR="00274CE6" w:rsidRPr="000F450E" w:rsidRDefault="00274CE6" w:rsidP="000F450E">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Mysz optyczna USB z dwoma przyciskami oraz rolką (scroll)</w:t>
            </w:r>
          </w:p>
        </w:tc>
      </w:tr>
      <w:tr w:rsidR="00CF4C8B" w:rsidRPr="000F450E" w14:paraId="33F1A16D" w14:textId="77777777" w:rsidTr="002C52A1">
        <w:tc>
          <w:tcPr>
            <w:tcW w:w="237" w:type="pct"/>
          </w:tcPr>
          <w:p w14:paraId="6C0D1183" w14:textId="77777777" w:rsidR="00CF4C8B" w:rsidRPr="000F450E" w:rsidRDefault="00CF4C8B" w:rsidP="00CF4C8B">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4C65D29D" w14:textId="64EAFC96"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Dodatkowe oprogramowanie</w:t>
            </w:r>
          </w:p>
        </w:tc>
        <w:tc>
          <w:tcPr>
            <w:tcW w:w="3789" w:type="pct"/>
            <w:gridSpan w:val="2"/>
          </w:tcPr>
          <w:p w14:paraId="25E8F696"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Oprogramowanie producenta komputera z nieograniczoną czasowo licencją na użytkowanie umożliwiające:</w:t>
            </w:r>
          </w:p>
          <w:p w14:paraId="7548A823"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upgrade i instalacje wszystkich sterowników, aplikacji dostarczonych w obrazie systemu operacyjnego producenta, BIOS’u z certyfikatem zgodności producenta do najnowszej dostępnej wersji, </w:t>
            </w:r>
          </w:p>
          <w:p w14:paraId="7F674A23"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sprawdzenie przed zainstalowaniem wszystkich sterowników, aplikacji oraz BIOS bezpośrednio na stronie producenta przy użyciu połączenia internetowego z automatycznym przekierowaniem w celu uzyskania informacji o: poprawkach i usprawnieniach dotyczących aktualizacji, dacie wydania ostatniej aktualizacji, priorytecie aktualizacji, zgodności z systemami operacyjnymi                </w:t>
            </w:r>
          </w:p>
          <w:p w14:paraId="389411A2"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wykazu najnowszych aktualizacji z podziałem na krytyczne (wymagające natychmiastowej instalacji), rekomendowane i opcjonalne</w:t>
            </w:r>
          </w:p>
          <w:p w14:paraId="23754381"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włączenie/wyłączenie funkcji automatycznego restartu w przypadku, kiedy jest wymagany przy instalacji sterownika, aplikacji </w:t>
            </w:r>
          </w:p>
          <w:p w14:paraId="64AB628F"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sprawdzenie historii aktualizacji z informacją, jakie sterowniki były instalowane z dokładną datą i wersją (rewizja wydania)</w:t>
            </w:r>
          </w:p>
          <w:p w14:paraId="1DF0F8B8"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 wymaganych sterowników, aplikacji, BIOS’u z informacją o zainstalowanej obecnie wersji dla oferowanego komputera z możliwością exportu do pliku o rozszerzeniu *.xml</w:t>
            </w:r>
          </w:p>
          <w:p w14:paraId="40826C7B"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dostęp do raportu uwzględniającego informacje o znalezionych, pobranych i zainstalowanych aktualizacjach z informacją, jakich komponentów dotyczyły, możliwość exportu takiego raportu do pliku *.xml </w:t>
            </w:r>
          </w:p>
          <w:p w14:paraId="66888904"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Raport musi zawierać datę i godzinę podjętych i wykonanych akcji/zadań w przedziale czasowym min. 1 roku.</w:t>
            </w:r>
          </w:p>
          <w:p w14:paraId="1EFD5298" w14:textId="77777777" w:rsidR="00CF4C8B" w:rsidRPr="000F450E" w:rsidRDefault="00CF4C8B" w:rsidP="00CF4C8B">
            <w:pPr>
              <w:shd w:val="clear" w:color="auto" w:fill="FFFFFF" w:themeFill="background1"/>
              <w:spacing w:after="0"/>
              <w:jc w:val="both"/>
              <w:rPr>
                <w:rFonts w:asciiTheme="minorHAnsi" w:hAnsiTheme="minorHAnsi" w:cstheme="minorHAnsi"/>
                <w:b/>
                <w:sz w:val="22"/>
              </w:rPr>
            </w:pPr>
            <w:r w:rsidRPr="000F450E">
              <w:rPr>
                <w:rFonts w:asciiTheme="minorHAnsi" w:hAnsiTheme="minorHAnsi" w:cstheme="minorHAnsi"/>
                <w:b/>
                <w:sz w:val="22"/>
              </w:rPr>
              <w:t>W ofercie należy podać nazwę oprogramowania</w:t>
            </w:r>
          </w:p>
          <w:p w14:paraId="7756598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chroniący przed zagrożeniami, posiadający certyfikaty VB100%, OPSWAT, AVLAB +++, AV Comperative Advance +. Silnik musi umożliwiać co najmniej:</w:t>
            </w:r>
          </w:p>
          <w:p w14:paraId="46B54E6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blokowania plików ze szkodliwą zawartością, w tym osadzonych/skompresowanych plików, które używają czasie rzeczywistym algorytmów kompresji,</w:t>
            </w:r>
          </w:p>
          <w:p w14:paraId="348CE43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plików typu rootkit oraz złośliwego oprogramowania, również przy użyciu technik behawioralnych,</w:t>
            </w:r>
          </w:p>
          <w:p w14:paraId="1C1CBB7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stosowanie kwarantanny,</w:t>
            </w:r>
          </w:p>
          <w:p w14:paraId="154FE29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fałszywego oprogramowania bezpieczeństwa (roguewear)</w:t>
            </w:r>
          </w:p>
          <w:p w14:paraId="34B4EDC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urządzeń USB natychmiast po podłączeniu,</w:t>
            </w:r>
          </w:p>
          <w:p w14:paraId="1C13089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automatyczne odłączanie zainfekowanej końcówki od sieci,</w:t>
            </w:r>
          </w:p>
          <w:p w14:paraId="213C86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2A05B42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Zarządzanie „aktywami” stacji klienckiej, zbierające informacje co najmniej o nazwie komputera, producencie i modelu komputera, przynależności do grupy roboczej/domeny, szczegółach systemu operacyjnego, lokalnych kontach użytkowników, dacie i godzinie uruchomienia i ostatniego restartu komputera, parametrach sprzętowych (proc.,RAM, SN, storage), BIOS, interfejsach sieciowych, dołączonych peryferiach.</w:t>
            </w:r>
          </w:p>
          <w:p w14:paraId="37DD9BC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moduł ochrony IDS/IPS</w:t>
            </w:r>
          </w:p>
          <w:p w14:paraId="4BAD158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mechanizm wykrywania skanowania portów</w:t>
            </w:r>
          </w:p>
          <w:p w14:paraId="4A20A54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pozwalać na wykluczenie adresów IP oraz PORTów TCP/IP z modułu wykrywania skanowania portów</w:t>
            </w:r>
          </w:p>
          <w:p w14:paraId="6171739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wykrywania ataków DDoS musi posiadać kilka poziomów wrażliwości</w:t>
            </w:r>
          </w:p>
          <w:p w14:paraId="586BC5F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Szyfrowanie danych:</w:t>
            </w:r>
          </w:p>
          <w:p w14:paraId="399750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Oprogramowanie do szyfrowania, chroniące dane rezydujące na punktach końcowych za pomocą silnych algorytmów szyfrowania takich jak AES, RC6, SERPENT i DWAFISH. Pełne szyfrowanie dysków działających m.in. na komputerach z systemem Windows.</w:t>
            </w:r>
          </w:p>
          <w:p w14:paraId="7D05A22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Zapobiegające utracie danych z powodu utraty / kradzieży punktu końcowego. Oprogramowanie szyfruje całą zawartość na urządzeniach przenośnych, takich jak Pen Drive'y, dyski USB i udostępnia je tylko autoryzowanym użytkownikom.</w:t>
            </w:r>
          </w:p>
          <w:p w14:paraId="5C2A554F"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Oprogramowanie umożliwia blokowanie wybranych przez administratora urządzeń zewnętrznych podłączanych do stacji końcowej. </w:t>
            </w:r>
          </w:p>
          <w:p w14:paraId="5F1798E1"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umożliwia zdefiniowanie listy zaufanych urządzeń, które nie będą blokowane podczas podłączanie do stacji końcowej.</w:t>
            </w:r>
          </w:p>
          <w:p w14:paraId="2750E02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Istnieje możliwość blokady zapisywanie plików na zewnętrznych dyskach USB oraz blokada możliwości uruchamiania oprogramowania z takich dysków. Blokada ta powinna umożliwiać korzystanie z pozostałych danych zapisanych na takich dyskach.</w:t>
            </w:r>
          </w:p>
          <w:p w14:paraId="64B33D8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Interfejs zarządzania wyświetla monity o zbliżającym się zakończeniu licencji, a także powiadamia o zakończeniu licencji.</w:t>
            </w:r>
          </w:p>
          <w:p w14:paraId="4B4B972B"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Dodatkowy moduł chroniący dane użytkownika przed działaniem oprogramowania ransomware. Działanie modułu polega na ograniczeniu możliwości modyfikowania chronionych plików, tylko procesom systemowym oraz zaufanym aplikacjom.</w:t>
            </w:r>
          </w:p>
          <w:p w14:paraId="2DF3188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dowolnego zdefiniowania dodatkowo chronionych folderów zawierających wrażliwe dane użytkownika.</w:t>
            </w:r>
          </w:p>
          <w:p w14:paraId="6200A698"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zdefiniowania zaufanych folderów. Aplikacje uruchamiane z zaufanych folderów mają możliwość modyfikowania plików objętych dodatkową ochroną any ransomware.</w:t>
            </w:r>
          </w:p>
          <w:p w14:paraId="4E03EDDC"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Zaawansowane monitorowanie krytycznych danych użytkownika zapewniające zapobiegające prze niezamierzonymi manipulacjami – ataki ransomware  </w:t>
            </w:r>
          </w:p>
          <w:p w14:paraId="07C8E63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lastRenderedPageBreak/>
              <w:t>Centralna konsola zarządzająca zainstalowana na serwerze musi umożliwiać co najmniej:</w:t>
            </w:r>
          </w:p>
          <w:p w14:paraId="4133B46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Przechowywanie danych w bazie typu SQL, z której korzysta funkcjonalność raportowania konsoli</w:t>
            </w:r>
          </w:p>
          <w:p w14:paraId="779C9BA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Zdalną instalację lub deinstalację oprogramowania ochronnego                   na stacjach klienckich, na pojedynczych punktach, zakresie adresów IP lub grupie z ActiveDirectory</w:t>
            </w:r>
          </w:p>
          <w:p w14:paraId="4E0C0D0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Tworzenie paczek instalacyjnych oprogramowania klienckiego, z rozróżnieniem docelowej platformy systemowej (w tym 32 lub 64bit dla systemów Windows i Linux), w formie plików .exe lub .msi dla Windows oraz formatach dla systemów Linux</w:t>
            </w:r>
          </w:p>
          <w:p w14:paraId="3F5D1B7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Centralną dystrybucję na zarządzanych klientach uaktualnień definicji ochronnych, których źródłem będzie plik lub pliki wgrane na serwer konsoli przez administratora, bez dostępu do sieci Internet.</w:t>
            </w:r>
          </w:p>
          <w:p w14:paraId="71F36E1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22D405C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Definiowanie struktury zarządzanie opartej o role i polityki, w których każda z funkcjonalności musi mieć możliwość konfiguracji</w:t>
            </w:r>
          </w:p>
          <w:p w14:paraId="3AEDB85F"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Zarządzanie przez Chmurę:</w:t>
            </w:r>
          </w:p>
          <w:p w14:paraId="4CC6E6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Musi być zdolny do wyświetlania statusu bezpieczeństwa konsolidacyjnego urządzeń końcowych zainstalowanych w różnych biurach</w:t>
            </w:r>
          </w:p>
          <w:p w14:paraId="058AB1B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Musi posiadać zdolność do tworzenia kopii zapasowych i przywracania plików konfiguracyjnych z serwera chmury</w:t>
            </w:r>
          </w:p>
          <w:p w14:paraId="34CF88C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Musi posiadać zdolność do promowania skutecznej polityki lokalnej do globalnej i zastosować ją globalnie do wszystkich biur</w:t>
            </w:r>
          </w:p>
          <w:p w14:paraId="18BFEE7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Musi mieć możliwość tworzenia wielu poziomów dostępu do hierarchii aby umożliwić dostęp do Chmury zgodnie z przypisaniem do grupy</w:t>
            </w:r>
          </w:p>
          <w:p w14:paraId="162C752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Musi posiadać dostęp do konsoli lokalnie z dowolnego miejsca w nagłych przypadkach</w:t>
            </w:r>
          </w:p>
          <w:p w14:paraId="4297CAF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Musi posiadać możliwość przeglądania raportów podsumowujących dla wszystkich urządzeń</w:t>
            </w:r>
          </w:p>
          <w:p w14:paraId="54521F2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7.</w:t>
            </w:r>
            <w:r w:rsidRPr="000F450E">
              <w:rPr>
                <w:rFonts w:asciiTheme="minorHAnsi" w:hAnsiTheme="minorHAnsi" w:cstheme="minorHAnsi"/>
                <w:sz w:val="22"/>
              </w:rPr>
              <w:tab/>
              <w:t>Musi posiadać zdolność do uzyskania raportów i powiadomień za pomocą poczty elektronicznej</w:t>
            </w:r>
          </w:p>
          <w:p w14:paraId="062C25DA"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66B4E1A7"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Aktualizacja oprogramowania w trybie offline, za pomocą paczek aktualizacyjnych ściągniętych z dedykowanej witryny producenta oprogramowania.</w:t>
            </w:r>
          </w:p>
          <w:p w14:paraId="4441AC1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1.</w:t>
            </w:r>
            <w:r w:rsidRPr="000F450E">
              <w:rPr>
                <w:rFonts w:asciiTheme="minorHAnsi" w:hAnsiTheme="minorHAnsi" w:cstheme="minorHAnsi"/>
                <w:sz w:val="22"/>
              </w:rPr>
              <w:tab/>
              <w:t>Serwer: centralna konsola zarządzająca oraz oprogramowanie chroniące serwer</w:t>
            </w:r>
          </w:p>
          <w:p w14:paraId="2674DCA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Oprogramowanie klienckie, zarządzane z poziomu serwera.</w:t>
            </w:r>
          </w:p>
          <w:p w14:paraId="6C42DA9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System musi umożliwiać, w sposób centralnie zarządzany z konsoli na serwerze, co najmniej:</w:t>
            </w:r>
          </w:p>
          <w:p w14:paraId="5BC9F6A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różne ustawienia dostępu dla urządzeń: pełny dostęp, tylko do odczytu i blokowanie</w:t>
            </w:r>
          </w:p>
          <w:p w14:paraId="6E0940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funkcje przyznania praw dostępu dla nośników pamięci tj. USB, CD </w:t>
            </w:r>
          </w:p>
          <w:p w14:paraId="740A14F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regulowania połączeń WiFi i Bluetooth</w:t>
            </w:r>
          </w:p>
          <w:p w14:paraId="41D3D21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kontrolowania i regulowania użycia urządzeń peryferyjnych typu: drukarki, skanery i kamery internetowe</w:t>
            </w:r>
          </w:p>
          <w:p w14:paraId="762FFF1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blokady lub zezwolenia na połączenie się z urządzeniami mobilnymi</w:t>
            </w:r>
          </w:p>
          <w:p w14:paraId="2A5A18C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blokowania dostępu dowolnemu urządzeniu</w:t>
            </w:r>
          </w:p>
          <w:p w14:paraId="5D757B3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tymczasowego dodania dostępu do urządzenia przez administratora</w:t>
            </w:r>
          </w:p>
          <w:p w14:paraId="7F04963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szyfrowania zawartości USB i udostępniania go na punktach końcowych z zainstalowanym oprogramowaniem klienckim systemu</w:t>
            </w:r>
          </w:p>
          <w:p w14:paraId="6E02ABE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funkcjonalności portów USB, blokując dostęp urządzeniom innym niż klawiatura i myszka</w:t>
            </w:r>
          </w:p>
          <w:p w14:paraId="77893EC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zezwalania na dostęp tylko urządzeniom wcześniej dodanym przez administratora</w:t>
            </w:r>
          </w:p>
          <w:p w14:paraId="673ABA0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zarządzani urządzeniami podłączanymi do końcówki, takimi jak iPhone, iPad, iPod, Webcam, card reader, BlackBerry</w:t>
            </w:r>
          </w:p>
          <w:p w14:paraId="5300698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używania tylko zaufanych urządzeń sieciowych,      w tym urządzeń wskazanych na końcówkach klienckich</w:t>
            </w:r>
          </w:p>
          <w:p w14:paraId="51DC391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wirtualnej klawiatury</w:t>
            </w:r>
          </w:p>
          <w:p w14:paraId="08877FF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blokowania każdej aplikacji </w:t>
            </w:r>
          </w:p>
          <w:p w14:paraId="5145520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aplikacji w oparciu o kategorie</w:t>
            </w:r>
          </w:p>
          <w:p w14:paraId="6B68462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dodania własnych aplikacji do listy zablokowanych</w:t>
            </w:r>
          </w:p>
          <w:p w14:paraId="1A5768A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tworzenia kompletnej listy aplikacji zainstalowanych na komputerach klientach poprzez konsole administracyjna na serwerze</w:t>
            </w:r>
          </w:p>
          <w:p w14:paraId="2656DAD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innych aplikacji</w:t>
            </w:r>
          </w:p>
          <w:p w14:paraId="6D16FDF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w formie portable</w:t>
            </w:r>
          </w:p>
          <w:p w14:paraId="261ACB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wyboru pojedynczej aplikacji w konkretnej wersji </w:t>
            </w:r>
          </w:p>
          <w:p w14:paraId="6CFC9E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których rozmiar pliku wykonywalnego ma wielkość do 200MB</w:t>
            </w:r>
          </w:p>
          <w:p w14:paraId="325866A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w:t>
            </w:r>
            <w:r w:rsidRPr="000F450E">
              <w:rPr>
                <w:rFonts w:asciiTheme="minorHAnsi" w:hAnsiTheme="minorHAnsi" w:cstheme="minorHAnsi"/>
                <w:sz w:val="22"/>
                <w:lang w:val="en-US"/>
              </w:rPr>
              <w:tab/>
              <w:t>kategorie aplikacji typu: tuning software, toolbars, proxy, network tools, file sharing application, backup software,  encrypting tool</w:t>
            </w:r>
          </w:p>
          <w:p w14:paraId="0467786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generowania i wysyłania raportów o aktywności na różnych kanałach transmisji danych, takich jak wymienne urządzenia, udziały sieciowe czy schowki.</w:t>
            </w:r>
          </w:p>
          <w:p w14:paraId="1081D4F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funkcji Printscreen</w:t>
            </w:r>
          </w:p>
          <w:p w14:paraId="5FD2E1C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funkcje monitorowania przesyłu danych między aplikacjami zarówno na systemie operacyjnym Windows jak i OSx</w:t>
            </w:r>
          </w:p>
          <w:p w14:paraId="382BE93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i kontroli przepływu poufnych informacji</w:t>
            </w:r>
          </w:p>
          <w:p w14:paraId="079F4BC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własnych zdefiniowanych słów/fraz do wyszukania w różnych typów plików</w:t>
            </w:r>
          </w:p>
          <w:p w14:paraId="052B1F3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blokowania plików w oparciu o ich rozszerzenie lub rodzaj</w:t>
            </w:r>
          </w:p>
          <w:p w14:paraId="62590F2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i zarządzania danymi udostępnianymi poprzez zasoby sieciowe</w:t>
            </w:r>
          </w:p>
          <w:p w14:paraId="0DA6BE9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ochronę przed wyciekiem informacji na drukarki lokalne i sieciowe</w:t>
            </w:r>
          </w:p>
          <w:p w14:paraId="50EA203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zawartości schowka systemu</w:t>
            </w:r>
          </w:p>
          <w:p w14:paraId="40E1A4E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przed wyciekiem informacji w poczcie e-mail w komunikacji SSL</w:t>
            </w:r>
          </w:p>
          <w:p w14:paraId="2B803F7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wyjątków dla domen, aplikacji i lokalizacji sieciowych</w:t>
            </w:r>
          </w:p>
          <w:p w14:paraId="720F49E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ochrona plików zamkniętych w archiwach </w:t>
            </w:r>
          </w:p>
          <w:p w14:paraId="4F936AC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Zmiana rozszerzenia pliku nie może mieć znaczenia w ochronie plików przed wyciekiem</w:t>
            </w:r>
          </w:p>
          <w:p w14:paraId="6573325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tworzenia profilu DLP dla każdej polityki</w:t>
            </w:r>
          </w:p>
          <w:p w14:paraId="0F60529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wyświetlanie alertu dla użytkownika w chwili próby wykonania niepożądanego działania </w:t>
            </w:r>
          </w:p>
          <w:p w14:paraId="7D4C0EF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przez wyciekiem plików poprzez programy typu p2p</w:t>
            </w:r>
          </w:p>
          <w:p w14:paraId="69E608F8"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Monitorowanie zmian w plikach:</w:t>
            </w:r>
          </w:p>
          <w:p w14:paraId="38F2EE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działań związanych z obsługą plików, takich jak kopiowanie, usuwanie, przenoszenie na dyskach lokalnych, dyskach wymiennych i sieciowych.</w:t>
            </w:r>
          </w:p>
          <w:p w14:paraId="5AB97CD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określonych rodzajów plików.</w:t>
            </w:r>
          </w:p>
          <w:p w14:paraId="18F7229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wykluczenia określonych plików/folderów dla procedury monitorowania.</w:t>
            </w:r>
          </w:p>
          <w:p w14:paraId="5BF6D69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Generator raportów do funkcjonalności monitora zmian w plikach.</w:t>
            </w:r>
          </w:p>
          <w:p w14:paraId="27925F1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we wszystkich plikach</w:t>
            </w:r>
          </w:p>
          <w:p w14:paraId="35574DE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 oprogramowaniu zainstalowanym na końcówkach</w:t>
            </w:r>
          </w:p>
          <w:p w14:paraId="7154482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definiowana własnych typów plików</w:t>
            </w:r>
          </w:p>
          <w:p w14:paraId="49609A3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Optymalizacja systemu operacyjnego stacji klienckich:</w:t>
            </w:r>
          </w:p>
          <w:p w14:paraId="1A0A1E7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usuwanie tymczasowych plików, czyszczenie niepotrzebnych wpisów do rejestru oraz defragmentacji dysku</w:t>
            </w:r>
          </w:p>
          <w:p w14:paraId="113F317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optymalizacja w chwili startu systemu operacyjnego, przed jego całkowitym uruchomieniem</w:t>
            </w:r>
          </w:p>
          <w:p w14:paraId="405A711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zaplanowania optymalizacje na wskazanych stacjach klienckich</w:t>
            </w:r>
          </w:p>
          <w:p w14:paraId="68B1295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instruktaż stanowiskowy pracowników Zamawiającego</w:t>
            </w:r>
          </w:p>
          <w:p w14:paraId="6F8AD7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dokumentacja techniczna w języku polskim</w:t>
            </w:r>
          </w:p>
          <w:p w14:paraId="3C792F0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Wspierane platformy i systemy operacyjne:</w:t>
            </w:r>
          </w:p>
          <w:p w14:paraId="100CD82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1.</w:t>
            </w:r>
            <w:r w:rsidRPr="000F450E">
              <w:rPr>
                <w:rFonts w:asciiTheme="minorHAnsi" w:hAnsiTheme="minorHAnsi" w:cstheme="minorHAnsi"/>
                <w:sz w:val="22"/>
                <w:lang w:val="en-US"/>
              </w:rPr>
              <w:tab/>
              <w:t>Microsoft Windows XP/7/8/10/ Professional (32-bit/64-bit)</w:t>
            </w:r>
          </w:p>
          <w:p w14:paraId="57CD697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lastRenderedPageBreak/>
              <w:t>2.</w:t>
            </w:r>
            <w:r w:rsidRPr="000F450E">
              <w:rPr>
                <w:rFonts w:asciiTheme="minorHAnsi" w:hAnsiTheme="minorHAnsi" w:cstheme="minorHAnsi"/>
                <w:sz w:val="22"/>
                <w:lang w:val="en-US"/>
              </w:rPr>
              <w:tab/>
              <w:t>Microsoft Windows Server Web / Standard / Enterprise/ Datacenter (32-bit/64-bit)</w:t>
            </w:r>
          </w:p>
          <w:p w14:paraId="7E5412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3.</w:t>
            </w:r>
            <w:r w:rsidRPr="000F450E">
              <w:rPr>
                <w:rFonts w:asciiTheme="minorHAnsi" w:hAnsiTheme="minorHAnsi" w:cstheme="minorHAnsi"/>
                <w:sz w:val="22"/>
                <w:lang w:val="en-US"/>
              </w:rPr>
              <w:tab/>
              <w:t>Mac OS X, Mac OS 10</w:t>
            </w:r>
          </w:p>
          <w:p w14:paraId="7A645BD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4.</w:t>
            </w:r>
            <w:r w:rsidRPr="000F450E">
              <w:rPr>
                <w:rFonts w:asciiTheme="minorHAnsi" w:hAnsiTheme="minorHAnsi" w:cstheme="minorHAnsi"/>
                <w:sz w:val="22"/>
                <w:lang w:val="en-US"/>
              </w:rPr>
              <w:tab/>
              <w:t>Linux 64-bit, Ubuntu, openSUSE, Fedora 14-25, RedHat</w:t>
            </w:r>
          </w:p>
          <w:p w14:paraId="7723F96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Platforma do zarządzania dla Android i iOS:</w:t>
            </w:r>
          </w:p>
          <w:p w14:paraId="3A22F9F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zapewnić kompleksowy system ochrony i zarządzania urządzeniami mobilnymi z systemami Android oraz iOS a także ich ochronę</w:t>
            </w:r>
          </w:p>
          <w:p w14:paraId="6ADB8E8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Funkcjonalność musi być realizowana za pomocą platformy w chmurze bez infrastruktury wewnątrz sieci firmowej.</w:t>
            </w:r>
          </w:p>
          <w:p w14:paraId="03F8CF0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użytkownikiem</w:t>
            </w:r>
          </w:p>
          <w:p w14:paraId="7B2B19A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zarządzanie użytkownikami przypisanymi do numerów telefonów oraz adresów email</w:t>
            </w:r>
          </w:p>
          <w:p w14:paraId="3F8515C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przypisanie atrybutów do użytkowników, co najmniej: Imię, Nazwisko, adres email, Departament, numer telefonu stacjonarnego, numer telefonu komórkowego, typ użytkownika</w:t>
            </w:r>
          </w:p>
          <w:p w14:paraId="6FA07C8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sprawdzenia listy urządzeń przypisanych użytkownikowi</w:t>
            </w:r>
          </w:p>
          <w:p w14:paraId="7AD64B1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eksportu danych użytkownika</w:t>
            </w:r>
          </w:p>
          <w:p w14:paraId="0A0AA71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urządzeniem</w:t>
            </w:r>
          </w:p>
          <w:p w14:paraId="55B9D89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wdrożenie przez Email, SMS, kod QR oraz ADO</w:t>
            </w:r>
          </w:p>
          <w:p w14:paraId="55B685D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import listy urządzeń z pliku CSV</w:t>
            </w:r>
          </w:p>
          <w:p w14:paraId="5638C43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dodanie urządzeń prywatnych oraz firmowych</w:t>
            </w:r>
          </w:p>
          <w:p w14:paraId="5ACD817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konfiguracji: Data wdrożenia, typ wdrożenia, status wdrożenia, status urządzenia, numer telefonu, właściciel, typ właściciela, grupa, reguły, konfiguracja geolokacji, wersja agenta</w:t>
            </w:r>
          </w:p>
          <w:p w14:paraId="18EDD27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sprzętowych: model, producent, system, IMEI, ID SIM, dostawca SIM, adres MAC, bluetooth, Sieć, wolna przestrzeń na dysku, całkowita przeszłość na dysku, bateria, zużycie procesora, sygnał</w:t>
            </w:r>
          </w:p>
          <w:p w14:paraId="76AFACD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lokacji w zakresach czasu: dzisiaj, wczoraj, ostatnie 7 dni, ostatnie 15 dni, ostatnie 30 dni, własny zakres</w:t>
            </w:r>
          </w:p>
          <w:p w14:paraId="4C879CB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podgląd aktualnie zainstalowanych aplikacji</w:t>
            </w:r>
          </w:p>
          <w:p w14:paraId="0994BB4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Musi zawierać informacje o zużyciu łącza danych, a w tym: Ogólne zużycie danych, zużycie danych według aplikacji, wykres zużycia danych, </w:t>
            </w:r>
          </w:p>
          <w:p w14:paraId="29E16A9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moduł raportowania aktywności, skanowania oraz naruszenia reguł</w:t>
            </w:r>
          </w:p>
          <w:p w14:paraId="47C3B80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raportowania musi umożliwiać podgląd w zakresie: dzisiaj, ostatnie 7 dni, ostatnie 15 dni, ostatnie 30 dni, własny zakres</w:t>
            </w:r>
          </w:p>
          <w:p w14:paraId="0CEC754B"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pozwalające na wykrywaniu oraz zarządzaniu podatnościami bezpieczeństwa:</w:t>
            </w:r>
          </w:p>
          <w:p w14:paraId="665C75F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Wymagania dotyczące technologii:</w:t>
            </w:r>
          </w:p>
          <w:p w14:paraId="0427708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1.</w:t>
            </w:r>
            <w:r w:rsidRPr="000F450E">
              <w:rPr>
                <w:rFonts w:asciiTheme="minorHAnsi" w:hAnsiTheme="minorHAnsi" w:cstheme="minorHAnsi"/>
                <w:sz w:val="22"/>
              </w:rPr>
              <w:tab/>
              <w:t>Dostęp do rozwiązania realizowany jest za pomocą dedykowanego portalu zarządzającego dostępnego przez przeglądarkę internetową</w:t>
            </w:r>
          </w:p>
          <w:p w14:paraId="7813FFE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Portal zarządzający musi być dostępny w postaci usługi hostowanej na serwerach producenta.</w:t>
            </w:r>
          </w:p>
          <w:p w14:paraId="324CD7C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Dostęp do portalu zarządzającego odbywa się za pomocą wspieranych przeglądarek internetowych:</w:t>
            </w:r>
          </w:p>
          <w:p w14:paraId="48FE89D7"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Internet Explorer</w:t>
            </w:r>
          </w:p>
          <w:p w14:paraId="67FADECF"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Edge</w:t>
            </w:r>
          </w:p>
          <w:p w14:paraId="1E42A602"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Mozilla Firefox</w:t>
            </w:r>
          </w:p>
          <w:p w14:paraId="7DE7696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Google Chrome</w:t>
            </w:r>
          </w:p>
          <w:p w14:paraId="31C3639E"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Safari</w:t>
            </w:r>
          </w:p>
          <w:p w14:paraId="2FD17E1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Rozwiązanie realizuje skany podatności za pomocą dedykowanych nodów skanujących</w:t>
            </w:r>
          </w:p>
          <w:p w14:paraId="12DEFC1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Nod skanujący musi być dostępny w postaci usługi hostowanej na serwerach producenta oraz w postaci aplikacji instalowanej lokalnie</w:t>
            </w:r>
          </w:p>
          <w:p w14:paraId="0F79DFF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Nod skanujący w postaci aplikacji instalowanej lokalnie dostępny jest na poniższe systemy operacyjne:</w:t>
            </w:r>
          </w:p>
          <w:p w14:paraId="5192BA63"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2008 R2</w:t>
            </w:r>
          </w:p>
          <w:p w14:paraId="05053AC4"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w:t>
            </w:r>
          </w:p>
          <w:p w14:paraId="34AC19AA"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 R2</w:t>
            </w:r>
          </w:p>
          <w:p w14:paraId="49616BE5"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2016</w:t>
            </w:r>
          </w:p>
          <w:p w14:paraId="39750190" w14:textId="77777777" w:rsidR="00CF4C8B" w:rsidRPr="000F450E" w:rsidRDefault="00CF4C8B" w:rsidP="00CF4C8B">
            <w:pPr>
              <w:shd w:val="clear" w:color="auto" w:fill="FFFFFF" w:themeFill="background1"/>
              <w:spacing w:after="0"/>
              <w:ind w:left="328" w:hanging="328"/>
              <w:rPr>
                <w:rFonts w:asciiTheme="minorHAnsi" w:hAnsiTheme="minorHAnsi" w:cstheme="minorHAnsi"/>
                <w:sz w:val="22"/>
              </w:rPr>
            </w:pPr>
            <w:r w:rsidRPr="000F450E">
              <w:rPr>
                <w:rFonts w:asciiTheme="minorHAnsi" w:hAnsiTheme="minorHAnsi" w:cstheme="minorHAnsi"/>
                <w:sz w:val="22"/>
              </w:rPr>
              <w:t>7. Portal zarządzający musi umożliwiać:</w:t>
            </w:r>
          </w:p>
          <w:p w14:paraId="58C9D53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a) przegląd wybranych danych na podstawie konfigurowalnych widgetów</w:t>
            </w:r>
          </w:p>
          <w:p w14:paraId="5204978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b) zablokowania możliwości zmiany konfiguracji widgetów</w:t>
            </w:r>
          </w:p>
          <w:p w14:paraId="153546D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c) zarządzanie skanami podatności (start, stop), przeglądanie listy podatności oraz tworzenie raportów.</w:t>
            </w:r>
          </w:p>
          <w:p w14:paraId="37EBA68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d) tworzenie grup skanów z odpowiednią konfiguracją poszczególnych skanów podatności</w:t>
            </w:r>
          </w:p>
          <w:p w14:paraId="794DACF8" w14:textId="666095FB"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e) eksport wszystkich skanów podatności do pliku CSV</w:t>
            </w:r>
          </w:p>
        </w:tc>
      </w:tr>
      <w:tr w:rsidR="00CF4C8B" w:rsidRPr="000F450E" w14:paraId="60A07AEE" w14:textId="77777777" w:rsidTr="002C52A1">
        <w:tc>
          <w:tcPr>
            <w:tcW w:w="237" w:type="pct"/>
          </w:tcPr>
          <w:p w14:paraId="7AB9BDD0" w14:textId="77777777" w:rsidR="00CF4C8B" w:rsidRPr="000F450E" w:rsidRDefault="00CF4C8B" w:rsidP="00CF4C8B">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42B3D584"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Warunki gwarancji</w:t>
            </w:r>
          </w:p>
          <w:p w14:paraId="0812F3A9"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Wsparcie techniczne</w:t>
            </w:r>
          </w:p>
        </w:tc>
        <w:tc>
          <w:tcPr>
            <w:tcW w:w="3789" w:type="pct"/>
            <w:gridSpan w:val="2"/>
          </w:tcPr>
          <w:p w14:paraId="5A1A518A" w14:textId="77777777"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Dedykowany portal techniczny producenta, umożliwiający Zamawiającemu zgłaszanie awarii oraz samodzielne zamawianie zamiennych komponentów. </w:t>
            </w:r>
          </w:p>
          <w:p w14:paraId="3EB70F59" w14:textId="77777777"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Możliwość sprawdzenia kompletnych danych o urządzeniu na jednej witrynie internetowej prowadzonej przez producenta (automatyczna identyfikacja komputera, konfiguracja fabryczna, konfiguracja bieżąca, Rodzaj gwarancji, data wygaśnięcia gwarancji, data produkcji komputera, aktualizacje, diagnostyka, dedykowane oprogramowanie, tworzenie dysku recovery systemu operacyjnego)</w:t>
            </w:r>
          </w:p>
          <w:p w14:paraId="0FD4989C" w14:textId="53B22726" w:rsidR="00CF4C8B" w:rsidRPr="000F450E" w:rsidRDefault="00CF4C8B" w:rsidP="00CF4C8B">
            <w:pPr>
              <w:shd w:val="clear" w:color="auto" w:fill="FFFFFF" w:themeFill="background1"/>
              <w:spacing w:after="0"/>
              <w:rPr>
                <w:rFonts w:asciiTheme="minorHAnsi" w:hAnsiTheme="minorHAnsi" w:cstheme="minorHAnsi"/>
                <w:bCs/>
                <w:sz w:val="22"/>
              </w:rPr>
            </w:pPr>
            <w:bookmarkStart w:id="786" w:name="_Hlk87902373"/>
            <w:r w:rsidRPr="000F450E">
              <w:rPr>
                <w:rFonts w:asciiTheme="minorHAnsi" w:hAnsiTheme="minorHAnsi" w:cstheme="minorHAnsi"/>
                <w:b/>
                <w:sz w:val="22"/>
              </w:rPr>
              <w:t>Minimum 24 miesi</w:t>
            </w:r>
            <w:r>
              <w:rPr>
                <w:rFonts w:asciiTheme="minorHAnsi" w:hAnsiTheme="minorHAnsi" w:cstheme="minorHAnsi"/>
                <w:b/>
                <w:sz w:val="22"/>
              </w:rPr>
              <w:t>ące</w:t>
            </w:r>
            <w:r w:rsidRPr="000F450E">
              <w:rPr>
                <w:rFonts w:asciiTheme="minorHAnsi" w:hAnsiTheme="minorHAnsi" w:cstheme="minorHAnsi"/>
                <w:b/>
                <w:sz w:val="22"/>
              </w:rPr>
              <w:t xml:space="preserve"> (lub dłużej zgodnie ze złożoną ofertą) gwarancja producenta</w:t>
            </w:r>
            <w:r w:rsidRPr="000F450E">
              <w:rPr>
                <w:rFonts w:asciiTheme="minorHAnsi" w:hAnsiTheme="minorHAnsi" w:cstheme="minorHAnsi"/>
                <w:bCs/>
                <w:sz w:val="22"/>
              </w:rPr>
              <w:t xml:space="preserve"> </w:t>
            </w:r>
            <w:bookmarkEnd w:id="786"/>
            <w:r w:rsidRPr="000F450E">
              <w:rPr>
                <w:rFonts w:asciiTheme="minorHAnsi" w:hAnsiTheme="minorHAnsi" w:cstheme="minorHAnsi"/>
                <w:bCs/>
                <w:sz w:val="22"/>
              </w:rPr>
              <w:t>świadczona na miejscu u klienta, Czas reakcji serwisu - do końca następnego dnia roboczego.</w:t>
            </w:r>
          </w:p>
          <w:p w14:paraId="69EF52E4" w14:textId="7A95C2B8"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przypadku awarii dysków twardych dysk pozostaje u Zamawiającego</w:t>
            </w:r>
            <w:r>
              <w:rPr>
                <w:rFonts w:asciiTheme="minorHAnsi" w:hAnsiTheme="minorHAnsi" w:cstheme="minorHAnsi"/>
                <w:bCs/>
                <w:sz w:val="22"/>
              </w:rPr>
              <w:t>.</w:t>
            </w:r>
            <w:r w:rsidRPr="000F450E">
              <w:rPr>
                <w:rFonts w:asciiTheme="minorHAnsi" w:hAnsiTheme="minorHAnsi" w:cstheme="minorHAnsi"/>
                <w:bCs/>
                <w:sz w:val="22"/>
              </w:rPr>
              <w:t xml:space="preserve"> </w:t>
            </w:r>
          </w:p>
          <w:p w14:paraId="1D4BD3D7" w14:textId="4E8FFD12" w:rsidR="00CF4C8B" w:rsidRPr="000F450E" w:rsidRDefault="00CF4C8B" w:rsidP="00CF4C8B">
            <w:pPr>
              <w:shd w:val="clear" w:color="auto" w:fill="FFFFFF" w:themeFill="background1"/>
              <w:spacing w:after="0"/>
              <w:jc w:val="both"/>
              <w:rPr>
                <w:rFonts w:asciiTheme="minorHAnsi" w:hAnsiTheme="minorHAnsi" w:cstheme="minorHAnsi"/>
                <w:bCs/>
                <w:sz w:val="22"/>
              </w:rPr>
            </w:pPr>
            <w:bookmarkStart w:id="787" w:name="_Hlk105163573"/>
            <w:r w:rsidRPr="000F450E">
              <w:rPr>
                <w:rFonts w:asciiTheme="minorHAnsi" w:hAnsiTheme="minorHAnsi" w:cstheme="minorHAnsi"/>
                <w:bCs/>
                <w:sz w:val="22"/>
              </w:rPr>
              <w:t xml:space="preserve">Firma serwisująca musi posiadać ISO 9001 na świadczenie usług serwisowych oraz posiadać autoryzacje producenta komputera </w:t>
            </w:r>
            <w:bookmarkEnd w:id="787"/>
            <w:r w:rsidRPr="000F450E">
              <w:rPr>
                <w:rFonts w:asciiTheme="minorHAnsi" w:hAnsiTheme="minorHAnsi" w:cstheme="minorHAnsi"/>
                <w:b/>
                <w:sz w:val="22"/>
                <w:u w:val="single"/>
              </w:rPr>
              <w:t>– dokumenty potwierdzające załączyć do oferty</w:t>
            </w:r>
            <w:r w:rsidRPr="000F450E">
              <w:rPr>
                <w:rFonts w:asciiTheme="minorHAnsi" w:hAnsiTheme="minorHAnsi" w:cstheme="minorHAnsi"/>
                <w:bCs/>
                <w:sz w:val="22"/>
              </w:rPr>
              <w:t>.</w:t>
            </w:r>
          </w:p>
          <w:p w14:paraId="010A9EE0" w14:textId="6633BEA4"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Serwis urządzeń musi być realizowany przez Producenta lub Autoryzowanego Partnera Serwisowego Producenta</w:t>
            </w:r>
            <w:r>
              <w:rPr>
                <w:rFonts w:asciiTheme="minorHAnsi" w:hAnsiTheme="minorHAnsi" w:cstheme="minorHAnsi"/>
                <w:bCs/>
                <w:sz w:val="22"/>
              </w:rPr>
              <w:t>.</w:t>
            </w:r>
          </w:p>
        </w:tc>
      </w:tr>
    </w:tbl>
    <w:p w14:paraId="39FA66EF" w14:textId="664255F4" w:rsidR="00FD0FAE" w:rsidRPr="00322888" w:rsidRDefault="00FD0FAE" w:rsidP="002C32C5">
      <w:pPr>
        <w:pStyle w:val="Nagwek2"/>
      </w:pPr>
      <w:bookmarkStart w:id="788" w:name="_Toc88758931"/>
      <w:bookmarkStart w:id="789" w:name="_Toc116562427"/>
      <w:r w:rsidRPr="00322888">
        <w:lastRenderedPageBreak/>
        <w:t>Komputer stacjonarny - 10 szt.</w:t>
      </w:r>
      <w:bookmarkEnd w:id="788"/>
      <w:bookmarkEnd w:id="789"/>
    </w:p>
    <w:tbl>
      <w:tblPr>
        <w:tblStyle w:val="Tabela-Siatka1"/>
        <w:tblW w:w="9224" w:type="dxa"/>
        <w:tblLook w:val="0000" w:firstRow="0" w:lastRow="0" w:firstColumn="0" w:lastColumn="0" w:noHBand="0" w:noVBand="0"/>
      </w:tblPr>
      <w:tblGrid>
        <w:gridCol w:w="427"/>
        <w:gridCol w:w="1756"/>
        <w:gridCol w:w="1880"/>
        <w:gridCol w:w="5161"/>
      </w:tblGrid>
      <w:tr w:rsidR="000F450E" w:rsidRPr="000F450E" w14:paraId="3A7B2D5F" w14:textId="77777777" w:rsidTr="00285912">
        <w:tc>
          <w:tcPr>
            <w:tcW w:w="427" w:type="dxa"/>
          </w:tcPr>
          <w:p w14:paraId="564BAF39" w14:textId="77777777" w:rsidR="00FD0FAE" w:rsidRPr="000F450E" w:rsidRDefault="00FD0FAE"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1756" w:type="dxa"/>
          </w:tcPr>
          <w:p w14:paraId="308DF3BA" w14:textId="77777777" w:rsidR="00FD0FAE" w:rsidRPr="000F450E" w:rsidRDefault="00FD0FAE"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7041" w:type="dxa"/>
            <w:gridSpan w:val="2"/>
          </w:tcPr>
          <w:p w14:paraId="50CBEE20" w14:textId="08A3472D" w:rsidR="00FD0FAE" w:rsidRPr="000F450E" w:rsidRDefault="002B44EA" w:rsidP="002B44EA">
            <w:pPr>
              <w:shd w:val="clear" w:color="auto" w:fill="FFFFFF" w:themeFill="background1"/>
              <w:spacing w:after="0"/>
              <w:jc w:val="center"/>
              <w:rPr>
                <w:rFonts w:asciiTheme="minorHAnsi" w:hAnsiTheme="minorHAnsi" w:cstheme="minorHAnsi"/>
                <w:bCs/>
                <w:sz w:val="22"/>
              </w:rPr>
            </w:pPr>
            <w:r>
              <w:rPr>
                <w:rFonts w:asciiTheme="minorHAnsi" w:hAnsiTheme="minorHAnsi" w:cstheme="minorHAnsi"/>
                <w:b/>
                <w:bCs/>
                <w:sz w:val="22"/>
              </w:rPr>
              <w:t>W</w:t>
            </w:r>
            <w:r w:rsidR="00FD0FAE" w:rsidRPr="000F450E">
              <w:rPr>
                <w:rFonts w:asciiTheme="minorHAnsi" w:hAnsiTheme="minorHAnsi" w:cstheme="minorHAnsi"/>
                <w:b/>
                <w:bCs/>
                <w:sz w:val="22"/>
              </w:rPr>
              <w:t>ymagania minimalne</w:t>
            </w:r>
          </w:p>
        </w:tc>
      </w:tr>
      <w:tr w:rsidR="000F450E" w:rsidRPr="000F450E" w14:paraId="696BAD0A" w14:textId="77777777" w:rsidTr="00285912">
        <w:tc>
          <w:tcPr>
            <w:tcW w:w="427" w:type="dxa"/>
          </w:tcPr>
          <w:p w14:paraId="228876FF"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849D42C"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w:t>
            </w:r>
          </w:p>
        </w:tc>
        <w:tc>
          <w:tcPr>
            <w:tcW w:w="7041" w:type="dxa"/>
            <w:gridSpan w:val="2"/>
          </w:tcPr>
          <w:p w14:paraId="735D9D6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Komputer stacjonarny. W ofercie wymagane jest podanie modelu, symbolu oraz producenta</w:t>
            </w:r>
          </w:p>
        </w:tc>
      </w:tr>
      <w:tr w:rsidR="000F450E" w:rsidRPr="000F450E" w14:paraId="4F559C5A" w14:textId="77777777" w:rsidTr="00285912">
        <w:tc>
          <w:tcPr>
            <w:tcW w:w="427" w:type="dxa"/>
          </w:tcPr>
          <w:p w14:paraId="62DA3CF6"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9618B85"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Zastosowanie</w:t>
            </w:r>
          </w:p>
        </w:tc>
        <w:tc>
          <w:tcPr>
            <w:tcW w:w="7041" w:type="dxa"/>
            <w:gridSpan w:val="2"/>
          </w:tcPr>
          <w:p w14:paraId="5E326B9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Komputer będzie wykorzystywany dla potrzeb analizowania oraz wizualizacji danych geoprzestrzennych, aplikacji obliczeniowych, aplikacji biurowych, dostępu do Internetu oraz poczty elektronicznej</w:t>
            </w:r>
          </w:p>
        </w:tc>
      </w:tr>
      <w:tr w:rsidR="000F450E" w:rsidRPr="000F450E" w14:paraId="6CFA6632" w14:textId="77777777" w:rsidTr="00285912">
        <w:tc>
          <w:tcPr>
            <w:tcW w:w="427" w:type="dxa"/>
          </w:tcPr>
          <w:p w14:paraId="225BFA2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D9821ED"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obliczeniowa</w:t>
            </w:r>
          </w:p>
        </w:tc>
        <w:tc>
          <w:tcPr>
            <w:tcW w:w="7041" w:type="dxa"/>
            <w:gridSpan w:val="2"/>
          </w:tcPr>
          <w:p w14:paraId="105A5BB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Oferowany komputer przenośny musi osiągać w teście wydajności :</w:t>
            </w:r>
          </w:p>
          <w:p w14:paraId="757C3990" w14:textId="1C61F992"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SYSMARK 25 </w:t>
            </w:r>
            <w:r w:rsidR="00326556" w:rsidRPr="00326556">
              <w:rPr>
                <w:rFonts w:asciiTheme="minorHAnsi" w:eastAsia="Arial Unicode MS" w:hAnsiTheme="minorHAnsi" w:cstheme="minorHAnsi"/>
                <w:bCs/>
                <w:sz w:val="22"/>
                <w:u w:color="000000"/>
                <w14:textOutline w14:w="0" w14:cap="flat" w14:cmpd="sng" w14:algn="ctr">
                  <w14:noFill/>
                  <w14:prstDash w14:val="solid"/>
                  <w14:bevel/>
                </w14:textOutline>
              </w:rPr>
              <w:t>25 Overall Rating</w:t>
            </w:r>
            <w:r w:rsidR="00326556" w:rsidRPr="00326556">
              <w:rPr>
                <w:rFonts w:asciiTheme="minorHAnsi" w:eastAsia="Arial Unicode MS" w:hAnsiTheme="minorHAnsi" w:cstheme="minorHAnsi"/>
                <w:sz w:val="22"/>
                <w:u w:color="000000"/>
                <w14:textOutline w14:w="0" w14:cap="flat" w14:cmpd="sng" w14:algn="ctr">
                  <w14:noFill/>
                  <w14:prstDash w14:val="solid"/>
                  <w14:bevel/>
                </w14:textOutline>
              </w:rPr>
              <w:t xml:space="preserve"> </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wynik min. 1200 – </w:t>
            </w:r>
            <w:r w:rsidRPr="000F450E">
              <w:rPr>
                <w:rFonts w:asciiTheme="minorHAnsi" w:eastAsia="Arial Unicode MS" w:hAnsiTheme="minorHAnsi" w:cstheme="minorHAnsi"/>
                <w:b/>
                <w:bCs/>
                <w:sz w:val="22"/>
                <w:u w:color="000000"/>
                <w14:textOutline w14:w="0" w14:cap="flat" w14:cmpd="sng" w14:algn="ctr">
                  <w14:noFill/>
                  <w14:prstDash w14:val="solid"/>
                  <w14:bevel/>
                </w14:textOutline>
              </w:rPr>
              <w:t>test z przeprowadzonej konfiguracji załączyć do oferty</w:t>
            </w:r>
            <w:r w:rsidRPr="000F450E">
              <w:rPr>
                <w:rFonts w:asciiTheme="minorHAnsi" w:eastAsia="Arial Unicode MS" w:hAnsiTheme="minorHAnsi" w:cstheme="minorHAnsi"/>
                <w:sz w:val="22"/>
                <w:u w:color="000000"/>
                <w14:textOutline w14:w="0" w14:cap="flat" w14:cmpd="sng" w14:algn="ctr">
                  <w14:noFill/>
                  <w14:prstDash w14:val="solid"/>
                  <w14:bevel/>
                </w14:textOutline>
              </w:rPr>
              <w:t>.</w:t>
            </w:r>
          </w:p>
          <w:p w14:paraId="39B9463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Wymagane testy wydajnościowe wykonawca musi przeprowadzić na automatycznych ustawieniach konfiguratora dołączonego przez firmę BAPCO i przy natywnej rozdzielczości wyświetlacza oraz włączonych wszystkich urządzaniach. Nie dopuszcza się stosowanie overclokingu, oprogramowania wspomagającego pochodzącego z innego źródła niż fabrycznie zainstalowane oprogramowanie przez producenta, ingerowania w  ustawieniach BIOS ( tzn. wyłączanie urządzeń stanowiących pełną konfigurację) jak również w samym środowisku systemu (tzn. zmniejszanie rozdzielczości, jasności i kontrastu itp.). </w:t>
            </w:r>
          </w:p>
          <w:p w14:paraId="13C7A46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Zamawiający zastrzega sobie, iż w celu sprawdzenia poprawności przeprowadzonych wszystkich wymaganych testów Zamawiający może zażądać od Oferenta dostarczenia oprogramowania testującego, komputera do testu oraz dokładny opis metodyki przeprowadzonego testu wraz z wynikami w celu ich sprawdzenia, w terminie nie dłuższym niż 3 dni od otrzymania zawiadomienia od Zamawiającego.</w:t>
            </w:r>
          </w:p>
        </w:tc>
      </w:tr>
      <w:tr w:rsidR="000F450E" w:rsidRPr="000F450E" w14:paraId="4B561C23" w14:textId="77777777" w:rsidTr="00285912">
        <w:tc>
          <w:tcPr>
            <w:tcW w:w="427" w:type="dxa"/>
          </w:tcPr>
          <w:p w14:paraId="5D2F6C2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7F54BB80"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RAM</w:t>
            </w:r>
          </w:p>
        </w:tc>
        <w:tc>
          <w:tcPr>
            <w:tcW w:w="7041" w:type="dxa"/>
            <w:gridSpan w:val="2"/>
          </w:tcPr>
          <w:p w14:paraId="70AA2B90" w14:textId="5E5C16A3"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32GB,</w:t>
            </w:r>
            <w:r w:rsidRPr="000F450E">
              <w:rPr>
                <w:rFonts w:asciiTheme="minorHAnsi" w:eastAsia="Arial Unicode MS" w:hAnsiTheme="minorHAnsi" w:cstheme="minorHAnsi"/>
                <w:b/>
                <w:bCs/>
                <w:sz w:val="22"/>
                <w:u w:color="00B050"/>
                <w14:textOutline w14:w="0" w14:cap="flat" w14:cmpd="sng" w14:algn="ctr">
                  <w14:noFill/>
                  <w14:prstDash w14:val="solid"/>
                  <w14:bevel/>
                </w14:textOutline>
              </w:rPr>
              <w:t xml:space="preserve"> </w:t>
            </w: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rozbudowy do min 128GB. cztery sloty na pamięć RAM.</w:t>
            </w:r>
          </w:p>
        </w:tc>
      </w:tr>
      <w:tr w:rsidR="000F450E" w:rsidRPr="000F450E" w14:paraId="3BB5E2C5" w14:textId="77777777" w:rsidTr="00285912">
        <w:tc>
          <w:tcPr>
            <w:tcW w:w="427" w:type="dxa"/>
          </w:tcPr>
          <w:p w14:paraId="4182490D"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E394580"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masowa</w:t>
            </w:r>
          </w:p>
        </w:tc>
        <w:tc>
          <w:tcPr>
            <w:tcW w:w="7041" w:type="dxa"/>
            <w:gridSpan w:val="2"/>
          </w:tcPr>
          <w:p w14:paraId="362C07CF" w14:textId="7CE8792B"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Min. 256 GB SSD </w:t>
            </w:r>
          </w:p>
          <w:p w14:paraId="52344E8A"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Min. 1TB HDD </w:t>
            </w:r>
          </w:p>
        </w:tc>
      </w:tr>
      <w:tr w:rsidR="000F450E" w:rsidRPr="000F450E" w14:paraId="658C0A89" w14:textId="77777777" w:rsidTr="00285912">
        <w:tc>
          <w:tcPr>
            <w:tcW w:w="427" w:type="dxa"/>
          </w:tcPr>
          <w:p w14:paraId="4BC962DA"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7E22362"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Karta graficzna</w:t>
            </w:r>
          </w:p>
        </w:tc>
        <w:tc>
          <w:tcPr>
            <w:tcW w:w="7041" w:type="dxa"/>
            <w:gridSpan w:val="2"/>
          </w:tcPr>
          <w:p w14:paraId="7107406D" w14:textId="77777777" w:rsidR="0001718B"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N</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i</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ezintegrowana z procesorem, z pamięcią własną min. 4 GB. </w:t>
            </w:r>
          </w:p>
          <w:p w14:paraId="09742672" w14:textId="43034F55"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Karta osiągająca w teście Average G3D Mark VideoCard Passmark 12500 pkt.</w:t>
            </w:r>
          </w:p>
          <w:p w14:paraId="47F38D99" w14:textId="0880555B"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b/>
                <w:sz w:val="22"/>
                <w:u w:val="single" w:color="000000"/>
                <w14:textOutline w14:w="0" w14:cap="flat" w14:cmpd="sng" w14:algn="ctr">
                  <w14:noFill/>
                  <w14:prstDash w14:val="solid"/>
                  <w14:bevel/>
                </w14:textOutline>
              </w:rPr>
              <w:t>dokumenty potwierdzające załączyć do oferty</w:t>
            </w:r>
            <w:r w:rsidR="005E7D3A">
              <w:rPr>
                <w:rFonts w:asciiTheme="minorHAnsi" w:eastAsia="Arial Unicode MS" w:hAnsiTheme="minorHAnsi" w:cstheme="minorHAnsi"/>
                <w:b/>
                <w:sz w:val="22"/>
                <w:u w:val="single" w:color="000000"/>
                <w14:textOutline w14:w="0" w14:cap="flat" w14:cmpd="sng" w14:algn="ctr">
                  <w14:noFill/>
                  <w14:prstDash w14:val="solid"/>
                  <w14:bevel/>
                </w14:textOutline>
              </w:rPr>
              <w:t xml:space="preserve"> </w:t>
            </w:r>
            <w:r w:rsidR="005E7D3A" w:rsidRPr="005E7D3A">
              <w:rPr>
                <w:rFonts w:asciiTheme="minorHAnsi" w:eastAsia="Arial Unicode MS" w:hAnsiTheme="minorHAnsi" w:cstheme="minorHAnsi"/>
                <w:bCs/>
                <w:sz w:val="22"/>
                <w:u w:val="single" w:color="000000"/>
                <w14:textOutline w14:w="0" w14:cap="flat" w14:cmpd="sng" w14:algn="ctr">
                  <w14:noFill/>
                  <w14:prstDash w14:val="solid"/>
                  <w14:bevel/>
                </w14:textOutline>
              </w:rPr>
              <w:t>(np. wydruk ze strony https://www.videocardbenchmark.net/)</w:t>
            </w:r>
          </w:p>
        </w:tc>
      </w:tr>
      <w:tr w:rsidR="000F450E" w:rsidRPr="000F450E" w14:paraId="139CFCD3" w14:textId="77777777" w:rsidTr="00285912">
        <w:tc>
          <w:tcPr>
            <w:tcW w:w="427" w:type="dxa"/>
          </w:tcPr>
          <w:p w14:paraId="487D0F72"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0C674EA"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Wyposażenie multimedialne</w:t>
            </w:r>
          </w:p>
        </w:tc>
        <w:tc>
          <w:tcPr>
            <w:tcW w:w="7041" w:type="dxa"/>
            <w:gridSpan w:val="2"/>
          </w:tcPr>
          <w:p w14:paraId="587FE91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Karta dźwiękowa zintegrowana z płytą główną, zgodna z High Definition.</w:t>
            </w:r>
          </w:p>
          <w:p w14:paraId="3E1DADB0"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Port słuchawek i mikrofonu na przednim panelu, dopuszcza się rozwiązanie port combo, na tylnym panelu min. audio out.</w:t>
            </w:r>
          </w:p>
        </w:tc>
      </w:tr>
      <w:tr w:rsidR="000F450E" w:rsidRPr="000F450E" w14:paraId="31570D77" w14:textId="77777777" w:rsidTr="00285912">
        <w:tc>
          <w:tcPr>
            <w:tcW w:w="427" w:type="dxa"/>
          </w:tcPr>
          <w:p w14:paraId="089BF3DC"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1E70427"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Obudowa</w:t>
            </w:r>
          </w:p>
        </w:tc>
        <w:tc>
          <w:tcPr>
            <w:tcW w:w="7041" w:type="dxa"/>
            <w:gridSpan w:val="2"/>
          </w:tcPr>
          <w:p w14:paraId="08872CB8" w14:textId="6FA233A3" w:rsidR="005E7D3A"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Typu MiniTower </w:t>
            </w:r>
            <w:r w:rsidR="005E7D3A" w:rsidRPr="005E7D3A">
              <w:rPr>
                <w:rFonts w:asciiTheme="minorHAnsi" w:hAnsiTheme="minorHAnsi" w:cstheme="minorHAnsi"/>
                <w:bCs/>
                <w:sz w:val="22"/>
              </w:rPr>
              <w:t>z obsługą kart wyłącznie o pełnej wysokości</w:t>
            </w:r>
            <w:r w:rsidR="00FA7764">
              <w:rPr>
                <w:rFonts w:asciiTheme="minorHAnsi" w:hAnsiTheme="minorHAnsi" w:cstheme="minorHAnsi"/>
                <w:bCs/>
                <w:sz w:val="22"/>
              </w:rPr>
              <w:t xml:space="preserve">, </w:t>
            </w:r>
            <w:r w:rsidR="00FA7764" w:rsidRPr="00FA7764">
              <w:rPr>
                <w:rFonts w:asciiTheme="minorHAnsi" w:hAnsiTheme="minorHAnsi" w:cstheme="minorHAnsi"/>
                <w:bCs/>
                <w:sz w:val="22"/>
              </w:rPr>
              <w:t>wyposażona w min. 2 wnęki 2,5” lub 3,5” wewnętrzne, Napęd optyczny w dedykowanej wnęce zewnętrznej slim</w:t>
            </w:r>
            <w:r w:rsidR="005E7D3A">
              <w:rPr>
                <w:rFonts w:asciiTheme="minorHAnsi" w:hAnsiTheme="minorHAnsi" w:cstheme="minorHAnsi"/>
                <w:bCs/>
                <w:sz w:val="22"/>
              </w:rPr>
              <w:t>.</w:t>
            </w:r>
          </w:p>
          <w:p w14:paraId="02BB63CF" w14:textId="7724A5BF" w:rsidR="005E7D3A" w:rsidRDefault="00FA7764" w:rsidP="002B44EA">
            <w:pPr>
              <w:shd w:val="clear" w:color="auto" w:fill="FFFFFF" w:themeFill="background1"/>
              <w:spacing w:after="0"/>
              <w:rPr>
                <w:rFonts w:asciiTheme="minorHAnsi" w:hAnsiTheme="minorHAnsi" w:cstheme="minorHAnsi"/>
                <w:bCs/>
                <w:sz w:val="22"/>
              </w:rPr>
            </w:pPr>
            <w:r w:rsidRPr="00FA7764">
              <w:rPr>
                <w:rFonts w:asciiTheme="minorHAnsi" w:hAnsiTheme="minorHAnsi" w:cstheme="minorHAnsi"/>
                <w:bCs/>
                <w:sz w:val="22"/>
              </w:rPr>
              <w:t>Obudowa fabrycznie przystosowana do pracy w orientacji pionowej</w:t>
            </w:r>
            <w:r>
              <w:rPr>
                <w:rFonts w:asciiTheme="minorHAnsi" w:hAnsiTheme="minorHAnsi" w:cstheme="minorHAnsi"/>
                <w:bCs/>
                <w:sz w:val="22"/>
              </w:rPr>
              <w:t xml:space="preserve"> i poziomej</w:t>
            </w:r>
            <w:r w:rsidR="005E7D3A">
              <w:rPr>
                <w:rFonts w:asciiTheme="minorHAnsi" w:hAnsiTheme="minorHAnsi" w:cstheme="minorHAnsi"/>
                <w:bCs/>
                <w:sz w:val="22"/>
              </w:rPr>
              <w:t>.</w:t>
            </w:r>
          </w:p>
          <w:p w14:paraId="2526A3F1" w14:textId="0BF96756" w:rsidR="0086631B" w:rsidRDefault="0086631B" w:rsidP="002B44EA">
            <w:pPr>
              <w:shd w:val="clear" w:color="auto" w:fill="FFFFFF" w:themeFill="background1"/>
              <w:spacing w:after="0"/>
              <w:rPr>
                <w:rFonts w:asciiTheme="minorHAnsi" w:hAnsiTheme="minorHAnsi" w:cstheme="minorHAnsi"/>
                <w:bCs/>
                <w:sz w:val="22"/>
              </w:rPr>
            </w:pPr>
            <w:r w:rsidRPr="0086631B">
              <w:rPr>
                <w:rFonts w:asciiTheme="minorHAnsi" w:hAnsiTheme="minorHAnsi" w:cstheme="minorHAnsi"/>
                <w:bCs/>
                <w:sz w:val="22"/>
              </w:rPr>
              <w:t xml:space="preserve">Otwory wentylacyjne usytuowane wyłącznie na przednim oraz tylnym panelu obudowy. </w:t>
            </w:r>
          </w:p>
          <w:p w14:paraId="79FE071C" w14:textId="7D074ACD" w:rsidR="00FA7764" w:rsidRPr="0086631B" w:rsidRDefault="00FA7764" w:rsidP="002B44EA">
            <w:pPr>
              <w:shd w:val="clear" w:color="auto" w:fill="FFFFFF" w:themeFill="background1"/>
              <w:spacing w:after="0"/>
              <w:rPr>
                <w:rFonts w:asciiTheme="minorHAnsi" w:hAnsiTheme="minorHAnsi" w:cstheme="minorHAnsi"/>
                <w:bCs/>
                <w:sz w:val="22"/>
              </w:rPr>
            </w:pPr>
            <w:r w:rsidRPr="00FA7764">
              <w:rPr>
                <w:rFonts w:asciiTheme="minorHAnsi" w:hAnsiTheme="minorHAnsi" w:cstheme="minorHAnsi"/>
                <w:bCs/>
                <w:sz w:val="22"/>
              </w:rPr>
              <w:t>Suma wymiarów obudowy nie może przekraczać 90cm</w:t>
            </w:r>
            <w:r>
              <w:rPr>
                <w:rFonts w:asciiTheme="minorHAnsi" w:hAnsiTheme="minorHAnsi" w:cstheme="minorHAnsi"/>
                <w:bCs/>
                <w:sz w:val="22"/>
              </w:rPr>
              <w:t>.</w:t>
            </w:r>
          </w:p>
          <w:p w14:paraId="2468350D" w14:textId="6A4ED36A" w:rsidR="00FD0FAE" w:rsidRPr="000F450E" w:rsidRDefault="0086631B" w:rsidP="002B44EA">
            <w:pPr>
              <w:shd w:val="clear" w:color="auto" w:fill="FFFFFF" w:themeFill="background1"/>
              <w:spacing w:after="0"/>
              <w:rPr>
                <w:rFonts w:asciiTheme="minorHAnsi" w:hAnsiTheme="minorHAnsi" w:cstheme="minorHAnsi"/>
                <w:bCs/>
                <w:sz w:val="22"/>
              </w:rPr>
            </w:pPr>
            <w:r w:rsidRPr="0086631B">
              <w:rPr>
                <w:rFonts w:asciiTheme="minorHAnsi" w:hAnsiTheme="minorHAnsi" w:cstheme="minorHAnsi"/>
                <w:bCs/>
                <w:sz w:val="22"/>
              </w:rPr>
              <w:t>Zasilacz o mocy min. 240W pracujący w sieci 230V 50/60Hz prądu zmiennego i efektywności min. 85% przy obciążeniu zasilacza na poziomie 50% oraz o efektywności min. 82% przy obciążeniu zasilacza na poziomie 100%</w:t>
            </w:r>
            <w:r>
              <w:rPr>
                <w:rFonts w:asciiTheme="minorHAnsi" w:hAnsiTheme="minorHAnsi" w:cstheme="minorHAnsi"/>
                <w:bCs/>
                <w:sz w:val="22"/>
              </w:rPr>
              <w:t>.</w:t>
            </w:r>
          </w:p>
          <w:p w14:paraId="6C28C602" w14:textId="0D77FE9E" w:rsidR="00273F05" w:rsidRDefault="00273F05" w:rsidP="002B44EA">
            <w:pPr>
              <w:shd w:val="clear" w:color="auto" w:fill="FFFFFF" w:themeFill="background1"/>
              <w:spacing w:after="0"/>
              <w:rPr>
                <w:rFonts w:asciiTheme="minorHAnsi" w:hAnsiTheme="minorHAnsi" w:cstheme="minorHAnsi"/>
                <w:bCs/>
                <w:sz w:val="22"/>
              </w:rPr>
            </w:pPr>
            <w:r w:rsidRPr="00273F05">
              <w:rPr>
                <w:rFonts w:asciiTheme="minorHAnsi" w:hAnsiTheme="minorHAnsi" w:cstheme="minorHAnsi"/>
                <w:bCs/>
                <w:sz w:val="22"/>
              </w:rPr>
              <w:t xml:space="preserve">Zasilacz w oferowanym komputerze musi się znajdować na stronie </w:t>
            </w:r>
            <w:hyperlink r:id="rId16" w:history="1">
              <w:r w:rsidRPr="00273F05">
                <w:rPr>
                  <w:rStyle w:val="Hipercze"/>
                  <w:rFonts w:asciiTheme="minorHAnsi" w:hAnsiTheme="minorHAnsi" w:cstheme="minorHAnsi"/>
                  <w:bCs/>
                  <w:sz w:val="22"/>
                </w:rPr>
                <w:t>http://www.plugloadsolutions.com/80pluspowersupplies.aspx</w:t>
              </w:r>
            </w:hyperlink>
            <w:r w:rsidRPr="00273F05">
              <w:rPr>
                <w:rFonts w:asciiTheme="minorHAnsi" w:hAnsiTheme="minorHAnsi" w:cstheme="minorHAnsi"/>
                <w:bCs/>
                <w:sz w:val="22"/>
              </w:rPr>
              <w:t xml:space="preserve"> </w:t>
            </w:r>
            <w:r w:rsidRPr="00FA7764">
              <w:rPr>
                <w:rFonts w:asciiTheme="minorHAnsi" w:hAnsiTheme="minorHAnsi" w:cstheme="minorHAnsi"/>
                <w:b/>
                <w:sz w:val="22"/>
                <w:u w:val="single"/>
              </w:rPr>
              <w:t>do oferty należy dołączyć wydruk potwierdzający spełnienie wymogu 80plus</w:t>
            </w:r>
            <w:r w:rsidRPr="00273F05">
              <w:rPr>
                <w:rFonts w:asciiTheme="minorHAnsi" w:hAnsiTheme="minorHAnsi" w:cstheme="minorHAnsi"/>
                <w:bCs/>
                <w:sz w:val="22"/>
              </w:rPr>
              <w:t>, w przypadku, kiedy u producenta występuje kilka zasilaczy które są montowane na etapie produkcji w fabryce załączyć wydruki dla wszystkich zasilaczy.</w:t>
            </w:r>
          </w:p>
          <w:p w14:paraId="79E036F8" w14:textId="77777777" w:rsidR="00273F05"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Moduł konstrukcji obudowy w jednostce centralnej komputera powinien pozwalać na demontaż kart rozszerzeń, napędu optycznego, dysku 3,5” oraz 2,5”  bez konieczności użycia narzędzi. </w:t>
            </w:r>
          </w:p>
          <w:p w14:paraId="2C14602B" w14:textId="6DA1A98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Obudowa w jednostce centralnej musi być otwierana bez konieczności użycia narzędzi. </w:t>
            </w:r>
          </w:p>
          <w:p w14:paraId="24BA0A0B"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Obudowa musi umożliwiać zastosowanie zabezpieczenia fizycznego w postaci linki metalowej oraz kłódki (oczko w obudowie do założenia kłódki). </w:t>
            </w:r>
          </w:p>
          <w:p w14:paraId="10201939" w14:textId="0C4E689B"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Obudowa musi posiadać wbudowany wizualny system diagnostyczny, służący do sygnalizowania i diagnozowania problemów z komputerem i jego komponentami</w:t>
            </w:r>
            <w:r w:rsidR="00273F05">
              <w:rPr>
                <w:rFonts w:asciiTheme="minorHAnsi" w:hAnsiTheme="minorHAnsi" w:cstheme="minorHAnsi"/>
                <w:bCs/>
                <w:sz w:val="22"/>
              </w:rPr>
              <w:t>.</w:t>
            </w:r>
            <w:r w:rsidRPr="000F450E">
              <w:rPr>
                <w:rFonts w:asciiTheme="minorHAnsi" w:hAnsiTheme="minorHAnsi" w:cstheme="minorHAnsi"/>
                <w:bCs/>
                <w:sz w:val="22"/>
              </w:rPr>
              <w:t xml:space="preserve"> </w:t>
            </w:r>
          </w:p>
          <w:p w14:paraId="3A744F4A"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szczególności musi sygnalizować: uszkodzenie lub brak pamięci RAM, uszkodzenie płyty głównej, awarię CMOS baterii, awarię BIOS</w:t>
            </w:r>
            <w:r w:rsidRPr="000F450E">
              <w:rPr>
                <w:rFonts w:asciiTheme="minorHAnsi" w:hAnsiTheme="minorHAnsi" w:cstheme="minorHAnsi"/>
                <w:bCs/>
                <w:sz w:val="22"/>
                <w:rtl/>
              </w:rPr>
              <w:t>’</w:t>
            </w:r>
            <w:r w:rsidRPr="000F450E">
              <w:rPr>
                <w:rFonts w:asciiTheme="minorHAnsi" w:hAnsiTheme="minorHAnsi" w:cstheme="minorHAnsi"/>
                <w:bCs/>
                <w:sz w:val="22"/>
              </w:rPr>
              <w:t xml:space="preserve">u, awarię procesora. </w:t>
            </w:r>
          </w:p>
          <w:p w14:paraId="1B128A7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Oferowany system diagnostyczny nie może wykorzystywać minimalnej ilości wolnych slotów na płycie głównej, wymaganych wnęk zewnętrznych w specyfikacji i dodatkowych oferowanych przez wykonawcę, oraz nie może być uzyskany przez konwertowanie, przerabianie innych złączy na płycie głównej nie wymienionych w specyfikacji a które nie są dedykowane dla systemu diagnostycznego. Każdy komputer powinien być oznaczony niepowtarzalnym numerem seryjnym umieszonym na obudowie, oraz musi być wpisany na stałe w BIOS.</w:t>
            </w:r>
          </w:p>
        </w:tc>
      </w:tr>
      <w:tr w:rsidR="000F450E" w:rsidRPr="000F450E" w14:paraId="58BDCB26" w14:textId="77777777" w:rsidTr="00285912">
        <w:tc>
          <w:tcPr>
            <w:tcW w:w="427" w:type="dxa"/>
          </w:tcPr>
          <w:p w14:paraId="73AC48F9"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37861E2"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systemami operacyjnymi</w:t>
            </w:r>
          </w:p>
        </w:tc>
        <w:tc>
          <w:tcPr>
            <w:tcW w:w="7041" w:type="dxa"/>
            <w:gridSpan w:val="2"/>
          </w:tcPr>
          <w:p w14:paraId="2C4FE47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Oferowane modele komputerów muszą posiadać certyfikat producenta oferowanego systemu operacyjnego, potwierdzający poprawną współpracę oferowanych modeli komputerów z oferowanym systemem operacyjnym. </w:t>
            </w:r>
          </w:p>
          <w:p w14:paraId="0FFC2FAD"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sz w:val="22"/>
              </w:rPr>
              <w:t>Do oferty załączyć wydruk ze strony potwierdzający spełnianie powyższego wymogu.</w:t>
            </w:r>
          </w:p>
        </w:tc>
      </w:tr>
      <w:tr w:rsidR="000F450E" w:rsidRPr="000F450E" w14:paraId="3922C8D6" w14:textId="77777777" w:rsidTr="00285912">
        <w:tc>
          <w:tcPr>
            <w:tcW w:w="427" w:type="dxa"/>
          </w:tcPr>
          <w:p w14:paraId="04275FB4"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758F2945"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Bezpieczeństwo</w:t>
            </w:r>
          </w:p>
        </w:tc>
        <w:tc>
          <w:tcPr>
            <w:tcW w:w="7041" w:type="dxa"/>
            <w:gridSpan w:val="2"/>
          </w:tcPr>
          <w:p w14:paraId="102F34B4"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Ukryty w laminacie płyty głównej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 System diagnostyczny z graficznym interfejsem użytkownika zaszyty w tej samej pamięci flash co BIOS, dostępny z poziomu szybkiego menu boot lub BIOS, umożliwiający przetestowanie komputera a w szczególności jego składowych. System zapewniający pełną funkcjonalność, a także zachowujący interfejs graficzny nawet w przypadku braku dysku twardego oraz jego uszkodzenia, nie wymagający stosowania zewnętrznych nośników pamięci masowej oraz dostępu do internetu i sieci lokalnej.</w:t>
            </w:r>
          </w:p>
          <w:p w14:paraId="7E05A1F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Procedura POST traktowana jest jako oddzielna funkcjonalność.</w:t>
            </w:r>
          </w:p>
        </w:tc>
      </w:tr>
      <w:tr w:rsidR="000F450E" w:rsidRPr="000F450E" w14:paraId="22F20ABB" w14:textId="77777777" w:rsidTr="00285912">
        <w:tc>
          <w:tcPr>
            <w:tcW w:w="427" w:type="dxa"/>
          </w:tcPr>
          <w:p w14:paraId="58928348"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7C355F9"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Wirtualizacja</w:t>
            </w:r>
          </w:p>
        </w:tc>
        <w:tc>
          <w:tcPr>
            <w:tcW w:w="7041" w:type="dxa"/>
            <w:gridSpan w:val="2"/>
          </w:tcPr>
          <w:p w14:paraId="6BC5EBC0" w14:textId="01D3738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Sprzętowe wsparcie </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technologii</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wirtualizacji realizowane łącznie w procesorze, chipsecie płyty </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głównej</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oraz w  BIOS systemu (możliwość włączenia/wyłączenia sprzętowego wsparcia wirtualizacji dla poszczególnych komponentów systemu).</w:t>
            </w:r>
          </w:p>
        </w:tc>
      </w:tr>
      <w:tr w:rsidR="000F450E" w:rsidRPr="000F450E" w14:paraId="7F45B07C" w14:textId="77777777" w:rsidTr="00285912">
        <w:tc>
          <w:tcPr>
            <w:tcW w:w="427" w:type="dxa"/>
          </w:tcPr>
          <w:p w14:paraId="3A9263A7"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D05CE98"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BIOS</w:t>
            </w:r>
          </w:p>
        </w:tc>
        <w:tc>
          <w:tcPr>
            <w:tcW w:w="7041" w:type="dxa"/>
            <w:gridSpan w:val="2"/>
          </w:tcPr>
          <w:p w14:paraId="02D3574B" w14:textId="58F9F14F"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BIOS zgodny ze specyfikacją UEFI, wyprodukowany przez producenta, zawierający logo lub nazwę producenta komputera lub nazwę modelu oferowanego komputera. Pełna obsługa BIOS za pomocą myszy (przez pełną obsługę za pomocą myszy rozumie się możliwość swobodnego poruszania się po menu we/wy oraz wł/wy funkcji bez używania klawiatury).</w:t>
            </w:r>
          </w:p>
          <w:p w14:paraId="00C882F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Informacje dostępne z poziomu BIOS na potrzeby inwentaryzacji:</w:t>
            </w:r>
          </w:p>
          <w:p w14:paraId="2754B904" w14:textId="73FDCE5C"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wersja BIOS, nr seryjny, data produkcji komputera, pamięć RAM (taktowanie, wielkość, obsadzenie kości w slotach, procesor (typ, nazwa, typowa prędkość, minimalna, maksymalna) , pojemności zainstalowanego lub zainstalowanych dysków twardych MAC adres zintegrowanej karty sieciowej, zintegrowany układ graficzny, kontroler audio. Informacje dostępne w samym menu BIOS bez stosowania dodatkowego oprogramowania jak i wbudowanego systemu diagnostycznego.</w:t>
            </w:r>
          </w:p>
          <w:p w14:paraId="784A87E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ustawienia hasła na poziomie:</w:t>
            </w:r>
          </w:p>
          <w:p w14:paraId="5E4D154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administratora (hasło nadrzędne)</w:t>
            </w:r>
          </w:p>
          <w:p w14:paraId="4E36315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użytkownika/systemowego (hasło umożliwiające użytkownikowi zmianę swojego hasła i zgodnie z uprawnieniami nadanymi przez administratora dokonywać zmian ustawień BIOS), rozruch systemu operacyjnego [hasło blokuje start systemu operacyjnego)</w:t>
            </w:r>
          </w:p>
          <w:p w14:paraId="10109E3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Funkcja blokowania/odblokowania BOOT-owania stacji roboczej z zewnętrznych urządzeń.</w:t>
            </w:r>
          </w:p>
          <w:p w14:paraId="68919CB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wyłączenia/włączenia karty sieciowej</w:t>
            </w:r>
          </w:p>
          <w:p w14:paraId="3536B77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kontrolera SATA w tym również pojedynczo,</w:t>
            </w:r>
          </w:p>
          <w:p w14:paraId="0F28D13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kontrolera audio,</w:t>
            </w:r>
          </w:p>
          <w:p w14:paraId="2BEE9F9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układu TPM.</w:t>
            </w:r>
          </w:p>
          <w:p w14:paraId="7C6D4CA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 xml:space="preserve">Możliwość włączenia/wyłączenia czujnika otwarcia obudowy, ustawienia go w tryb cichy </w:t>
            </w:r>
          </w:p>
          <w:p w14:paraId="08238D79"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przypisania w BIOS numeru nadawanego przez Administratora oraz możliwość weryfikacji tego numeru w oprogramowaniu diagnostyczno-zarządzającym. (musi umożliwiać znaki specjalne (@#$%^)</w:t>
            </w:r>
          </w:p>
          <w:p w14:paraId="56F721E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ustawienia portów USB w trybie „no BOOT”, czyli podczas startu komputer nie wykrywa urządzeń bootujących typu USB, natomiast po uruchomieniu systemu operacyjnego porty USB są aktywne.</w:t>
            </w:r>
          </w:p>
          <w:p w14:paraId="61DCE85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Możliwość wyłączania portów USB w szczególności pojedynczo w dowolnej kombinacji. </w:t>
            </w:r>
          </w:p>
          <w:p w14:paraId="72CB609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BIOS musi nanosić automatycznie wszystkie zmiany konfiguracji dotyczące w szczególności: pamięci, procesora, dysku.</w:t>
            </w:r>
          </w:p>
        </w:tc>
      </w:tr>
      <w:tr w:rsidR="000F450E" w:rsidRPr="000F450E" w14:paraId="3B26469A" w14:textId="77777777" w:rsidTr="00285912">
        <w:tc>
          <w:tcPr>
            <w:tcW w:w="427" w:type="dxa"/>
          </w:tcPr>
          <w:p w14:paraId="2F907C42"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54FBC984"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Certyfikaty i standardy</w:t>
            </w:r>
          </w:p>
        </w:tc>
        <w:tc>
          <w:tcPr>
            <w:tcW w:w="7041" w:type="dxa"/>
            <w:gridSpan w:val="2"/>
          </w:tcPr>
          <w:p w14:paraId="5A6EA91D"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 xml:space="preserve">Certyfikat ISO9001 dla producenta sprzętu </w:t>
            </w:r>
          </w:p>
          <w:p w14:paraId="4AD533DF"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 xml:space="preserve">Deklaracja zgodności CE </w:t>
            </w:r>
          </w:p>
          <w:p w14:paraId="7033CBD9"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normą ISO 1043-4 dla płyty głównej oraz elementów wykonanych z tworzyw sztucznych o masie powyżej 25 gram</w:t>
            </w:r>
          </w:p>
          <w:p w14:paraId="05A58D31"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powyższych wymogów należy załączyć do oferty.</w:t>
            </w:r>
          </w:p>
        </w:tc>
      </w:tr>
      <w:tr w:rsidR="000F450E" w:rsidRPr="000F450E" w14:paraId="6D9168D5" w14:textId="77777777" w:rsidTr="00285912">
        <w:tc>
          <w:tcPr>
            <w:tcW w:w="427" w:type="dxa"/>
          </w:tcPr>
          <w:p w14:paraId="466F457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35C8663B"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Ergonomia</w:t>
            </w:r>
          </w:p>
        </w:tc>
        <w:tc>
          <w:tcPr>
            <w:tcW w:w="7041" w:type="dxa"/>
            <w:gridSpan w:val="2"/>
          </w:tcPr>
          <w:p w14:paraId="6406BF45" w14:textId="2BA2C492"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Głośność jednostki centralnej mierzona zgodnie z normą ISO 7779 oraz wykazana zgodnie z normą ISO 9296 w pozycji operatora w trybie pracy jałowej dysku twardego (IDLE) wynosząca maksymalnie 2</w:t>
            </w:r>
            <w:r w:rsidR="00080B7D">
              <w:rPr>
                <w:rFonts w:asciiTheme="minorHAnsi" w:hAnsiTheme="minorHAnsi" w:cstheme="minorHAnsi"/>
                <w:bCs/>
                <w:sz w:val="22"/>
              </w:rPr>
              <w:t>6</w:t>
            </w:r>
            <w:r w:rsidRPr="000F450E">
              <w:rPr>
                <w:rFonts w:asciiTheme="minorHAnsi" w:hAnsiTheme="minorHAnsi" w:cstheme="minorHAnsi"/>
                <w:bCs/>
                <w:sz w:val="22"/>
              </w:rPr>
              <w:t xml:space="preserve"> dB.</w:t>
            </w:r>
          </w:p>
          <w:p w14:paraId="71E4B21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powyższego wymogu należy załączyć do oferty.</w:t>
            </w:r>
          </w:p>
        </w:tc>
      </w:tr>
      <w:tr w:rsidR="000F450E" w:rsidRPr="000F450E" w14:paraId="76EC36BE" w14:textId="77777777" w:rsidTr="00285912">
        <w:tc>
          <w:tcPr>
            <w:tcW w:w="427" w:type="dxa"/>
          </w:tcPr>
          <w:p w14:paraId="7E6FA80A"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C8E80CB"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Operacyjny</w:t>
            </w:r>
          </w:p>
        </w:tc>
        <w:tc>
          <w:tcPr>
            <w:tcW w:w="7041" w:type="dxa"/>
            <w:gridSpan w:val="2"/>
          </w:tcPr>
          <w:p w14:paraId="21EFBAA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Zainstalowany system operacyjny ,którego instalacja odbywa się  na podstawie nośnika bezpośrednio z wbudowanego napędu lub zdalnie bez potrzeby ręcznego wpisywania klucza aktywacyjnego System operacyjny musi spełniać następujące wymagania poprzez wbudowane mechanizmy, bez użycia dodatkowych aplikacji:</w:t>
            </w:r>
          </w:p>
          <w:p w14:paraId="04D8300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 Dostępne dwa rodzaje graficznego interfejsu użytkownika:</w:t>
            </w:r>
          </w:p>
          <w:p w14:paraId="74B8099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a. Klasyczny, umożliwiający obsługę przy pomocy klawiatury i myszy,</w:t>
            </w:r>
          </w:p>
          <w:p w14:paraId="535589E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 Dotykowy umożliwiający sterowanie dotykiem na urządzeniach typu tablet lub monitorach dotykowych</w:t>
            </w:r>
          </w:p>
          <w:p w14:paraId="1399247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 Funkcje związane z obsługą komputerów typu tablet, z wbudowanym modułem „uczenia się” pisma użytkownika – obsługa języka polskiego</w:t>
            </w:r>
          </w:p>
          <w:p w14:paraId="7517A04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 Interfejs użytkownika dostępny w wielu językach do wyboru – w tym polskim i angielskim</w:t>
            </w:r>
          </w:p>
          <w:p w14:paraId="266C712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4. Możliwość tworzenia pulpitów wirtualnych, przenoszenia aplikacji pomiędzy pulpitami i przełączanie się pomiędzy pulpitami za pomocą skrótów klawiaturowych lub GUI.</w:t>
            </w:r>
          </w:p>
          <w:p w14:paraId="293CAE6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5. Wbudowane w system operacyjny minimum dwie przeglądarki Internetowe</w:t>
            </w:r>
          </w:p>
          <w:p w14:paraId="17FC17E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6. 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3D2D313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7. Zlokalizowane w języku polskim, co najmniej następujące elementy: menu, pomoc, komunikaty systemowe, menedżer plików.</w:t>
            </w:r>
          </w:p>
          <w:p w14:paraId="09C5C4F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8. Graficzne środowisko instalacji i konfiguracji dostępne w języku polskim</w:t>
            </w:r>
          </w:p>
          <w:p w14:paraId="032274EE"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9. Wbudowany system pomocy w języku polskim.</w:t>
            </w:r>
          </w:p>
          <w:p w14:paraId="5BEC7439"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10. Możliwość przystosowania stanowiska dla osób niepełnosprawnych (np. słabo widzących).</w:t>
            </w:r>
          </w:p>
          <w:p w14:paraId="19339D8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11. Możliwość dokonywania aktualizacji i poprawek systemu poprzez mechanizm zarządzany przez administratora systemu Zamawiającego.</w:t>
            </w:r>
          </w:p>
          <w:p w14:paraId="6C2F275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12. Możliwość dostarczania poprawek do systemu operacyjnego w modelu peer-to-peer.</w:t>
            </w:r>
          </w:p>
          <w:p w14:paraId="6804687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13. Możliwość sterowania czasem dostarczania nowych wersji systemu operacyjnego, możliwość centralnego opóźniania dostarczania nowej wersji o minimum 4 miesiące.</w:t>
            </w:r>
          </w:p>
          <w:p w14:paraId="0C28FB8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14. Zabezpieczony hasłem hierarchiczny dostęp do systemu, konta i profile użytkowników zarządzane zdalnie; praca systemu w trybie ochrony kont użytkowników.</w:t>
            </w:r>
          </w:p>
          <w:p w14:paraId="1B46DA9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15. Możliwość dołączenia systemu do usługi katalogowej on-premise lub w chmurze.</w:t>
            </w:r>
          </w:p>
          <w:p w14:paraId="083BA2B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16. Umożliwienie zablokowania urządzenia w ramach danego konta tylko do uruchamiania wybranej aplikacji - tryb "kiosk".</w:t>
            </w:r>
          </w:p>
          <w:p w14:paraId="72DD857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375526C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18. Zdalna pomoc i współdzielenie aplikacji – możliwość zdalnego przejęcia sesji zalogowanego użytkownika celem rozwiązania problemu z komputerem.</w:t>
            </w:r>
          </w:p>
          <w:p w14:paraId="58BD7B5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19. Transakcyjny system plików pozwalający na stosowanie przydziałów (ang. quota) na dysku dla użytkowników oraz zapewniający większą niezawodność i pozwalający tworzyć kopie zapasowe.</w:t>
            </w:r>
          </w:p>
          <w:p w14:paraId="783139F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20. Oprogramowanie dla tworzenia kopii zapasowych (Backup); automatyczne wykonywanie kopii plików z możliwością automatycznego przywrócenia wersji wcześniejszej.</w:t>
            </w:r>
          </w:p>
          <w:p w14:paraId="138929D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21. Możliwość przywracania obrazu plików systemowych do uprzednio zapisanej postaci.</w:t>
            </w:r>
          </w:p>
          <w:p w14:paraId="1016319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22. Możliwość przywracania systemu operacyjnego do stanu początkowego z pozostawieniem plików użytkownika.</w:t>
            </w:r>
          </w:p>
          <w:p w14:paraId="3E79083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23. Możliwość blokowania lub dopuszczania dowolnych urządzeń peryferyjnych za pomocą polityk grupowych (np. przy użyciu numerów identyfikacyjnych sprzętu)."</w:t>
            </w:r>
          </w:p>
          <w:p w14:paraId="443D96E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24. Wbudowany mechanizm wirtualizacji typu hypervisor."</w:t>
            </w:r>
          </w:p>
          <w:p w14:paraId="09D1E83E"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25. Wbudowana możliwość zdalnego dostępu do systemu i pracy zdalnej z wykorzystaniem pełnego interfejsu graficznego.</w:t>
            </w:r>
          </w:p>
          <w:p w14:paraId="54C7565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26. Dostępność bezpłatnych biuletynów bezpieczeństwa związanych z działaniem systemu operacyjnego.</w:t>
            </w:r>
          </w:p>
          <w:p w14:paraId="7E47E37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27. Wbudowana zapora internetowa (firewall) dla ochrony połączeń internetowych, zintegrowana z systemem konsola do zarządzania ustawieniami zapory i regułami IP v4 i v6.</w:t>
            </w:r>
          </w:p>
          <w:p w14:paraId="26EEAF0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DBDE5E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29. Możliwość zdefiniowania zarządzanych aplikacji w taki sposób aby automatycznie szyfrowały pliki na poziomie systemu plików. Blokowanie bezpośredniego kopiowania treści między aplikacjami zarządzanymi a niezarządzanymi.</w:t>
            </w:r>
          </w:p>
          <w:p w14:paraId="6928BB0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30. Wbudowany system uwierzytelnienia dwuskładnikowego oparty o certyfikat lub klucz prywatny oraz PIN lub uwierzytelnienie biometryczne.</w:t>
            </w:r>
          </w:p>
          <w:p w14:paraId="5A9B268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31. Wbudowane mechanizmy ochrony antywirusowej i przeciw złośliwemu oprogramowaniu z zapewnionymi bezpłatnymi aktualizacjami.</w:t>
            </w:r>
          </w:p>
          <w:p w14:paraId="0D20D02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32. Wbudowany system szyfrowania dysku twardego ze wsparciem modułu TPM</w:t>
            </w:r>
          </w:p>
          <w:p w14:paraId="3EDD040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33. Możliwość tworzenia i przechowywania kopii zapasowych kluczy odzyskiwania do szyfrowania dysku w usługach katalogowych.</w:t>
            </w:r>
          </w:p>
          <w:p w14:paraId="3FEFBD4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34. Możliwość tworzenia wirtualnych kart inteligentnych.</w:t>
            </w:r>
          </w:p>
          <w:p w14:paraId="6B3C627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35. Wsparcie dla firmware UEFI i funkcji bezpiecznego rozruchu (Secure Boot)</w:t>
            </w:r>
          </w:p>
          <w:p w14:paraId="069A791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36. Wbudowany w system, wykorzystywany automatycznie przez wbudowane przeglądarki filtr reputacyjny URL.</w:t>
            </w:r>
          </w:p>
          <w:p w14:paraId="6F24964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37. Wsparcie dla IPSEC oparte na politykach – wdrażanie IPSEC oparte na zestawach reguł definiujących ustawienia zarządzanych w sposób centralny.</w:t>
            </w:r>
          </w:p>
          <w:p w14:paraId="69A759E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38. Mechanizmy logowania w oparciu o:</w:t>
            </w:r>
          </w:p>
          <w:p w14:paraId="54318B1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a. Login i hasło,</w:t>
            </w:r>
          </w:p>
          <w:p w14:paraId="0BB137A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 Karty inteligentne i certyfikaty (smartcard),</w:t>
            </w:r>
          </w:p>
          <w:p w14:paraId="28B12D7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c. Wirtualne karty inteligentne i certyfikaty (logowanie w oparciu o certyfikat chroniony poprzez moduł TPM),</w:t>
            </w:r>
          </w:p>
          <w:p w14:paraId="302A8E6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d. Certyfikat/Klucz i PIN</w:t>
            </w:r>
          </w:p>
          <w:p w14:paraId="6BA6645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e. Certyfikat/Klucz i uwierzytelnienie biometryczne</w:t>
            </w:r>
          </w:p>
          <w:p w14:paraId="6963D2F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39. Wsparcie dla uwierzytelniania na bazie Kerberos v. 5</w:t>
            </w:r>
          </w:p>
          <w:p w14:paraId="35A12FA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40. Wbudowany agent do zbierania danych na temat zagrożeń na stacji roboczej.</w:t>
            </w:r>
          </w:p>
          <w:p w14:paraId="03AE4FB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41. Wsparcie .NET Framework 2.x, 3.x i 4.x – możliwość uruchomienia aplikacji działających we wskazanych środowiskach</w:t>
            </w:r>
          </w:p>
          <w:p w14:paraId="513614B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42. Wsparcie dla VBScript – możliwość uruchamiania interpretera poleceń</w:t>
            </w:r>
          </w:p>
          <w:p w14:paraId="22C4E75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43. Wsparcie dla PowerShell 5.x – możliwość uruchamiania interpretera poleceń a klucza licencyjnego.</w:t>
            </w:r>
          </w:p>
        </w:tc>
      </w:tr>
      <w:tr w:rsidR="000F450E" w:rsidRPr="000F450E" w14:paraId="455C1367" w14:textId="77777777" w:rsidTr="00285912">
        <w:tc>
          <w:tcPr>
            <w:tcW w:w="427" w:type="dxa"/>
          </w:tcPr>
          <w:p w14:paraId="5EFD0910"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2C519656"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Wymagania dodatkowe </w:t>
            </w:r>
          </w:p>
        </w:tc>
        <w:tc>
          <w:tcPr>
            <w:tcW w:w="7041" w:type="dxa"/>
            <w:gridSpan w:val="2"/>
          </w:tcPr>
          <w:p w14:paraId="51012DD1"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Wbudowane porty: </w:t>
            </w:r>
          </w:p>
          <w:p w14:paraId="57EE0E36" w14:textId="77777777" w:rsidR="0039052D" w:rsidRPr="003D4475" w:rsidRDefault="00FD0FAE" w:rsidP="002B44EA">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 xml:space="preserve">Min. 2x DisplayPort v1.4 </w:t>
            </w:r>
          </w:p>
          <w:p w14:paraId="35479D31" w14:textId="6ECFC41B" w:rsidR="00FD0FAE" w:rsidRPr="003D4475" w:rsidRDefault="0039052D" w:rsidP="002B44EA">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1 x</w:t>
            </w:r>
            <w:r w:rsidR="00B71CE7" w:rsidRPr="003D4475">
              <w:rPr>
                <w:rFonts w:asciiTheme="minorHAnsi" w:hAnsiTheme="minorHAnsi" w:cstheme="minorHAnsi"/>
                <w:bCs/>
                <w:sz w:val="22"/>
              </w:rPr>
              <w:t xml:space="preserve"> HDMI</w:t>
            </w:r>
          </w:p>
          <w:p w14:paraId="47E7571F" w14:textId="10307B86"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1x LAN 10/100/1000 wspierająca obsługę WoL (funkcja włączana przez użytkownika)</w:t>
            </w:r>
            <w:r w:rsidR="00714C78">
              <w:rPr>
                <w:rFonts w:asciiTheme="minorHAnsi" w:hAnsiTheme="minorHAnsi" w:cstheme="minorHAnsi"/>
                <w:bCs/>
                <w:sz w:val="22"/>
              </w:rPr>
              <w:t>;</w:t>
            </w:r>
          </w:p>
          <w:p w14:paraId="52F215C4" w14:textId="2F41C29C" w:rsidR="00714C78" w:rsidRP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8 portów USB wyprowadzonych na zewnątrz obudowy</w:t>
            </w:r>
            <w:r w:rsidR="0039052D">
              <w:rPr>
                <w:rFonts w:asciiTheme="minorHAnsi" w:hAnsiTheme="minorHAnsi" w:cstheme="minorHAnsi"/>
                <w:bCs/>
                <w:sz w:val="22"/>
              </w:rPr>
              <w:t xml:space="preserve">, </w:t>
            </w:r>
            <w:r w:rsidR="00080B7D">
              <w:rPr>
                <w:rFonts w:asciiTheme="minorHAnsi" w:hAnsiTheme="minorHAnsi" w:cstheme="minorHAnsi"/>
                <w:bCs/>
                <w:sz w:val="22"/>
              </w:rPr>
              <w:t>w tym min. 3 USB 3.0)</w:t>
            </w:r>
            <w:r w:rsidRPr="00714C78">
              <w:rPr>
                <w:rFonts w:asciiTheme="minorHAnsi" w:hAnsiTheme="minorHAnsi" w:cstheme="minorHAnsi"/>
                <w:bCs/>
                <w:sz w:val="22"/>
              </w:rPr>
              <w:t xml:space="preserve">, w układzie: </w:t>
            </w:r>
          </w:p>
          <w:p w14:paraId="2C39F3AB" w14:textId="6871839D" w:rsidR="00714C78" w:rsidRP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 Panel przedni: MIN. 3 x USB</w:t>
            </w:r>
          </w:p>
          <w:p w14:paraId="584E67D4" w14:textId="6102A94B" w:rsid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 Panel tylny: min. 4 x USB</w:t>
            </w:r>
          </w:p>
          <w:p w14:paraId="3E257FC2" w14:textId="2AF1D544" w:rsidR="00494A30" w:rsidRDefault="00494A30" w:rsidP="002B44EA">
            <w:pPr>
              <w:shd w:val="clear" w:color="auto" w:fill="FFFFFF" w:themeFill="background1"/>
              <w:spacing w:after="0"/>
              <w:rPr>
                <w:rFonts w:asciiTheme="minorHAnsi" w:hAnsiTheme="minorHAnsi" w:cstheme="minorHAnsi"/>
                <w:bCs/>
                <w:sz w:val="22"/>
              </w:rPr>
            </w:pPr>
            <w:r w:rsidRPr="00494A30">
              <w:rPr>
                <w:rFonts w:asciiTheme="minorHAnsi" w:hAnsiTheme="minorHAnsi" w:cstheme="minorHAnsi"/>
                <w:bCs/>
                <w:sz w:val="22"/>
              </w:rPr>
              <w:t>1 x port audio typu combo (słuchawka/mikrofon) na przednim panelu panelu</w:t>
            </w:r>
          </w:p>
          <w:p w14:paraId="1A8F5E48" w14:textId="063835A4" w:rsidR="00494A30" w:rsidRPr="003072EB" w:rsidRDefault="00494A30" w:rsidP="002B44EA">
            <w:pPr>
              <w:shd w:val="clear" w:color="auto" w:fill="FFFFFF" w:themeFill="background1"/>
              <w:spacing w:after="0"/>
              <w:rPr>
                <w:rFonts w:asciiTheme="minorHAnsi" w:hAnsiTheme="minorHAnsi" w:cstheme="minorHAnsi"/>
                <w:bCs/>
                <w:sz w:val="22"/>
                <w:lang w:val="en-GB"/>
              </w:rPr>
            </w:pPr>
            <w:r w:rsidRPr="003072EB">
              <w:rPr>
                <w:rFonts w:asciiTheme="minorHAnsi" w:hAnsiTheme="minorHAnsi" w:cstheme="minorHAnsi"/>
                <w:bCs/>
                <w:sz w:val="22"/>
                <w:lang w:val="en-GB"/>
              </w:rPr>
              <w:t xml:space="preserve">1 x port audio-out </w:t>
            </w:r>
          </w:p>
          <w:p w14:paraId="356E837C" w14:textId="02038A8E" w:rsidR="00494A30" w:rsidRPr="003072EB" w:rsidRDefault="00494A30" w:rsidP="002B44EA">
            <w:pPr>
              <w:shd w:val="clear" w:color="auto" w:fill="FFFFFF" w:themeFill="background1"/>
              <w:spacing w:after="0"/>
              <w:rPr>
                <w:rFonts w:asciiTheme="minorHAnsi" w:hAnsiTheme="minorHAnsi" w:cstheme="minorHAnsi"/>
                <w:bCs/>
                <w:sz w:val="22"/>
                <w:lang w:val="en-GB"/>
              </w:rPr>
            </w:pPr>
            <w:r w:rsidRPr="003072EB">
              <w:rPr>
                <w:rFonts w:asciiTheme="minorHAnsi" w:hAnsiTheme="minorHAnsi" w:cstheme="minorHAnsi"/>
                <w:bCs/>
                <w:sz w:val="22"/>
                <w:lang w:val="en-GB"/>
              </w:rPr>
              <w:t>1 x RJ – 45</w:t>
            </w:r>
          </w:p>
          <w:p w14:paraId="2C4C7814" w14:textId="77777777" w:rsidR="00494A30"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Wymagana ilość i rozmieszczenie (na zewnątrz obudowy komputera) wszystkich portów USB nie może być osiągnięta w wyniku stosowania konwerterów, przejściówek lub przewodów połączeniowych itp. </w:t>
            </w:r>
          </w:p>
          <w:p w14:paraId="33CE5D1C" w14:textId="65EF66ED"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Zainstalowane porty nie mogą blokować instalacji kart rozszerzeń w złączach wymaganych w opisie płyty głównej. Wszystkie wymagane porty mają być w sposób stały zintegrowane z obudową (wlutowane w laminat płyty głównej).</w:t>
            </w:r>
          </w:p>
          <w:p w14:paraId="76B156B4" w14:textId="77777777" w:rsidR="00FD0FAE" w:rsidRDefault="00215E25" w:rsidP="002B44EA">
            <w:pPr>
              <w:shd w:val="clear" w:color="auto" w:fill="FFFFFF" w:themeFill="background1"/>
              <w:spacing w:after="0"/>
              <w:rPr>
                <w:rFonts w:asciiTheme="minorHAnsi" w:hAnsiTheme="minorHAnsi" w:cstheme="minorHAnsi"/>
                <w:bCs/>
                <w:sz w:val="22"/>
              </w:rPr>
            </w:pPr>
            <w:r>
              <w:rPr>
                <w:rFonts w:asciiTheme="minorHAnsi" w:hAnsiTheme="minorHAnsi" w:cstheme="minorHAnsi"/>
                <w:bCs/>
                <w:sz w:val="22"/>
              </w:rPr>
              <w:t xml:space="preserve">Płyta wyposażona w: </w:t>
            </w:r>
          </w:p>
          <w:p w14:paraId="0BA1DEE1" w14:textId="77777777" w:rsidR="00215E25" w:rsidRPr="003D4475" w:rsidRDefault="00215E25" w:rsidP="00215E25">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 xml:space="preserve">1 slot PCI Express x16 Gen.3, </w:t>
            </w:r>
          </w:p>
          <w:p w14:paraId="5BF00DB1" w14:textId="77777777" w:rsidR="00215E25" w:rsidRPr="00215E25" w:rsidRDefault="00215E25" w:rsidP="00215E25">
            <w:pPr>
              <w:shd w:val="clear" w:color="auto" w:fill="FFFFFF" w:themeFill="background1"/>
              <w:spacing w:after="0"/>
              <w:rPr>
                <w:rFonts w:asciiTheme="minorHAnsi" w:hAnsiTheme="minorHAnsi" w:cstheme="minorHAnsi"/>
                <w:bCs/>
                <w:sz w:val="22"/>
                <w:lang w:val="en-US"/>
              </w:rPr>
            </w:pPr>
            <w:r w:rsidRPr="00215E25">
              <w:rPr>
                <w:rFonts w:asciiTheme="minorHAnsi" w:hAnsiTheme="minorHAnsi" w:cstheme="minorHAnsi"/>
                <w:bCs/>
                <w:sz w:val="22"/>
                <w:lang w:val="en-US"/>
              </w:rPr>
              <w:t>1 slot PCI Express x4</w:t>
            </w:r>
          </w:p>
          <w:p w14:paraId="234A22BC" w14:textId="77777777" w:rsidR="00215E25" w:rsidRPr="00215E25" w:rsidRDefault="00215E25" w:rsidP="00215E25">
            <w:pPr>
              <w:shd w:val="clear" w:color="auto" w:fill="FFFFFF" w:themeFill="background1"/>
              <w:spacing w:after="0"/>
              <w:rPr>
                <w:rFonts w:asciiTheme="minorHAnsi" w:hAnsiTheme="minorHAnsi" w:cstheme="minorHAnsi"/>
                <w:bCs/>
                <w:sz w:val="22"/>
                <w:lang w:val="en-US"/>
              </w:rPr>
            </w:pPr>
            <w:r w:rsidRPr="00215E25">
              <w:rPr>
                <w:rFonts w:asciiTheme="minorHAnsi" w:hAnsiTheme="minorHAnsi" w:cstheme="minorHAnsi"/>
                <w:bCs/>
                <w:sz w:val="22"/>
                <w:lang w:val="en-US"/>
              </w:rPr>
              <w:t xml:space="preserve">2 sloty PCI Epress x1,  </w:t>
            </w:r>
          </w:p>
          <w:p w14:paraId="6E233B32"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4 złącza DIMM z obsługą do 128GB DDR4 pamięci RAM, </w:t>
            </w:r>
          </w:p>
          <w:p w14:paraId="58A2D025"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4  złącza SATA w tym 3 szt SATA 3.0; </w:t>
            </w:r>
          </w:p>
          <w:p w14:paraId="7917F354"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1 złącze M.2 dedykowane dla syków SSD</w:t>
            </w:r>
          </w:p>
          <w:p w14:paraId="26DEE031"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1 złącze M.2 WLAN</w:t>
            </w:r>
          </w:p>
          <w:p w14:paraId="4F4B893F"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Klawiatura USB w układzie polski programisty </w:t>
            </w:r>
          </w:p>
          <w:p w14:paraId="1FDD20BD"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Mysz optyczna USB z rolką (scroll) </w:t>
            </w:r>
          </w:p>
          <w:p w14:paraId="777457E0" w14:textId="013DA6E4" w:rsidR="00215E25" w:rsidRPr="000F450E"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Nagrywarka DVD +/-RW o prędkości min. 8x</w:t>
            </w:r>
          </w:p>
        </w:tc>
      </w:tr>
      <w:tr w:rsidR="00215E25" w:rsidRPr="000F450E" w14:paraId="0FC698D5" w14:textId="77777777" w:rsidTr="00285912">
        <w:tc>
          <w:tcPr>
            <w:tcW w:w="427" w:type="dxa"/>
          </w:tcPr>
          <w:p w14:paraId="5EC0998D" w14:textId="77777777" w:rsidR="00215E25" w:rsidRPr="000F450E" w:rsidRDefault="00215E25" w:rsidP="00215E25">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DCF9755" w14:textId="3CEAD3C3"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Dodatkowe oprogramowanie</w:t>
            </w:r>
          </w:p>
        </w:tc>
        <w:tc>
          <w:tcPr>
            <w:tcW w:w="7041" w:type="dxa"/>
            <w:gridSpan w:val="2"/>
          </w:tcPr>
          <w:p w14:paraId="17CAA1DB"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Oprogramowanie producenta komputera z nieograniczoną czasowo licencją na użytkowanie umożliwiające:</w:t>
            </w:r>
          </w:p>
          <w:p w14:paraId="53B00E79"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upgrade i instalacje wszystkich sterowników, aplikacji dostarczonych w obrazie systemu operacyjnego producenta, BIOS’u z certyfikatem zgodności producenta do najnowszej dostępnej wersji, </w:t>
            </w:r>
          </w:p>
          <w:p w14:paraId="24280F7A"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sprawdzenie przed zainstalowaniem wszystkich sterowników, aplikacji oraz BIOS bezpośrednio na stronie producenta przy użyciu połączenia </w:t>
            </w:r>
            <w:r w:rsidRPr="000F450E">
              <w:rPr>
                <w:rFonts w:asciiTheme="minorHAnsi" w:hAnsiTheme="minorHAnsi" w:cstheme="minorHAnsi"/>
                <w:bCs/>
                <w:sz w:val="22"/>
              </w:rPr>
              <w:lastRenderedPageBreak/>
              <w:t xml:space="preserve">internetowego z automatycznym przekierowaniem w celu uzyskania informacji o: poprawkach i usprawnieniach dotyczących aktualizacji, dacie wydania ostatniej aktualizacji, priorytecie aktualizacji, zgodności z systemami operacyjnymi                </w:t>
            </w:r>
          </w:p>
          <w:p w14:paraId="2FE674CB"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wykazu najnowszych aktualizacji z podziałem na krytyczne (wymagające natychmiastowej instalacji), rekomendowane i opcjonalne</w:t>
            </w:r>
          </w:p>
          <w:p w14:paraId="371B4F70"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włączenie/wyłączenie funkcji automatycznego restartu w przypadku, kiedy jest wymagany przy instalacji sterownika, aplikacji </w:t>
            </w:r>
          </w:p>
          <w:p w14:paraId="2DC33E4D"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sprawdzenie historii aktualizacji z informacją, jakie sterowniki były instalowane z dokładną datą i wersją (rewizja wydania)</w:t>
            </w:r>
          </w:p>
          <w:p w14:paraId="3639D5CF"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 wymaganych sterowników, aplikacji, BIOS’u z informacją o zainstalowanej obecnie wersji dla oferowanego komputera z możliwością exportu do pliku o rozszerzeniu *.xml</w:t>
            </w:r>
          </w:p>
          <w:p w14:paraId="63CC24C3"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dostęp do raportu uwzględniającego informacje o znalezionych, pobranych i zainstalowanych aktualizacjach z informacją, jakich komponentów dotyczyły, możliwość exportu takiego raportu do pliku *.xml </w:t>
            </w:r>
          </w:p>
          <w:p w14:paraId="29AB4062"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Raport musi zawierać datę i godzinę podjętych i wykonanych akcji/zadań w przedziale czasowym min. 1 roku.</w:t>
            </w:r>
          </w:p>
          <w:p w14:paraId="29D1A687" w14:textId="77777777" w:rsidR="00215E25" w:rsidRPr="00215E25" w:rsidRDefault="00215E25" w:rsidP="00215E25">
            <w:pPr>
              <w:shd w:val="clear" w:color="auto" w:fill="FFFFFF" w:themeFill="background1"/>
              <w:spacing w:after="0"/>
              <w:jc w:val="both"/>
              <w:rPr>
                <w:rFonts w:asciiTheme="minorHAnsi" w:hAnsiTheme="minorHAnsi" w:cstheme="minorHAnsi"/>
                <w:b/>
                <w:sz w:val="22"/>
              </w:rPr>
            </w:pPr>
            <w:r w:rsidRPr="00215E25">
              <w:rPr>
                <w:rFonts w:asciiTheme="minorHAnsi" w:hAnsiTheme="minorHAnsi" w:cstheme="minorHAnsi"/>
                <w:b/>
                <w:sz w:val="22"/>
              </w:rPr>
              <w:t>W ofercie należy podać nazwę oprogramowania</w:t>
            </w:r>
          </w:p>
          <w:p w14:paraId="6AEE41FC"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chroniący przed zagrożeniami, posiadający certyfikaty VB100%, OPSWAT, AVLAB +++, AV Comperative Advance +. Silnik musi umożliwiać co najmniej:</w:t>
            </w:r>
          </w:p>
          <w:p w14:paraId="5166628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blokowania plików ze szkodliwą zawartością, w tym osadzonych/skompresowanych plików, które używają czasie rzeczywistym algorytmów kompresji,</w:t>
            </w:r>
          </w:p>
          <w:p w14:paraId="5FDF746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plików typu rootkit oraz złośliwego oprogramowania, również przy użyciu technik behawioralnych,</w:t>
            </w:r>
          </w:p>
          <w:p w14:paraId="1A8110D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stosowanie kwarantanny,</w:t>
            </w:r>
          </w:p>
          <w:p w14:paraId="64710E1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fałszywego oprogramowania bezpieczeństwa (roguewear)</w:t>
            </w:r>
          </w:p>
          <w:p w14:paraId="60370C8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urządzeń USB natychmiast po podłączeniu,</w:t>
            </w:r>
          </w:p>
          <w:p w14:paraId="3AE7A3E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automatyczne odłączanie zainfekowanej końcówki od sieci,</w:t>
            </w:r>
          </w:p>
          <w:p w14:paraId="6386C19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43BE537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Zarządzanie „aktywami” stacji klienckiej, zbierające informacje co najmniej o nazwie komputera, producencie i modelu komputera, przynależności do grupy roboczej/domeny, szczegółach systemu operacyjnego, lokalnych kontach użytkowników, dacie i godzinie uruchomienia i ostatniego restartu komputera, parametrach sprzętowych (proc.,RAM, SN, storage), BIOS, interfejsach sieciowych, dołączonych peryferiach.</w:t>
            </w:r>
          </w:p>
          <w:p w14:paraId="7794D53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moduł ochrony IDS/IPS</w:t>
            </w:r>
          </w:p>
          <w:p w14:paraId="23C5A3A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mechanizm wykrywania skanowania portów</w:t>
            </w:r>
          </w:p>
          <w:p w14:paraId="70235E4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Musi pozwalać na wykluczenie adresów IP oraz PORTów TCP/IP z modułu wykrywania skanowania portów</w:t>
            </w:r>
          </w:p>
          <w:p w14:paraId="17E4E79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wykrywania ataków DDoS musi posiadać kilka poziomów wrażliwości</w:t>
            </w:r>
          </w:p>
          <w:p w14:paraId="43957A6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Szyfrowanie danych:</w:t>
            </w:r>
          </w:p>
          <w:p w14:paraId="58848BA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Oprogramowanie do szyfrowania, chroniące dane rezydujące na punktach końcowych za pomocą silnych algorytmów szyfrowania takich jak AES, RC6, SERPENT i DWAFISH. Pełne szyfrowanie dysków działających m.in. na komputerach z systemem Windows.</w:t>
            </w:r>
          </w:p>
          <w:p w14:paraId="6FEDF97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Zapobiegające utracie danych z powodu utraty / kradzieży punktu końcowego. Oprogramowanie szyfruje całą zawartość na urządzeniach przenośnych, takich jak Pen Drive'y, dyski USB i udostępnia je tylko autoryzowanym użytkownikom.</w:t>
            </w:r>
          </w:p>
          <w:p w14:paraId="1787C00B"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Oprogramowanie umożliwia blokowanie wybranych przez administratora urządzeń zewnętrznych podłączanych do stacji końcowej. </w:t>
            </w:r>
          </w:p>
          <w:p w14:paraId="4DDF24DC"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umożliwia zdefiniowanie listy zaufanych urządzeń, które nie będą blokowane podczas podłączanie do stacji końcowej.</w:t>
            </w:r>
          </w:p>
          <w:p w14:paraId="0495F4F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Istnieje możliwość blokady zapisywanie plików na zewnętrznych dyskach USB oraz blokada możliwości uruchamiania oprogramowania z takich dysków. Blokada ta powinna umożliwiać korzystanie z pozostałych danych zapisanych na takich dyskach.</w:t>
            </w:r>
          </w:p>
          <w:p w14:paraId="07E3C143"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Interfejs zarządzania wyświetla monity o zbliżającym się zakończeniu licencji, a także powiadamia o zakończeniu licencji.</w:t>
            </w:r>
          </w:p>
          <w:p w14:paraId="4779E1C9"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Dodatkowy moduł chroniący dane użytkownika przed działaniem oprogramowania ransomware. Działanie modułu polega na ograniczeniu możliwości modyfikowania chronionych plików, tylko procesom systemowym oraz zaufanym aplikacjom.</w:t>
            </w:r>
          </w:p>
          <w:p w14:paraId="29D7A992"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dowolnego zdefiniowania dodatkowo chronionych folderów zawierających wrażliwe dane użytkownika.</w:t>
            </w:r>
          </w:p>
          <w:p w14:paraId="51911FCD"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zdefiniowania zaufanych folderów. Aplikacje uruchamiane z zaufanych folderów mają możliwość modyfikowania plików objętych dodatkową ochroną any ransomware.</w:t>
            </w:r>
          </w:p>
          <w:p w14:paraId="477DEC8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Zaawansowane monitorowanie krytycznych danych użytkownika zapewniające zapobiegające prze niezamierzonymi manipulacjami – ataki ransomware  </w:t>
            </w:r>
          </w:p>
          <w:p w14:paraId="44E847A5"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zarządzająca zainstalowana na serwerze musi umożliwiać co najmniej:</w:t>
            </w:r>
          </w:p>
          <w:p w14:paraId="1E1152C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Przechowywanie danych w bazie typu SQL, z której korzysta funkcjonalność raportowania konsoli</w:t>
            </w:r>
          </w:p>
          <w:p w14:paraId="19A2050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Zdalną instalację lub deinstalację oprogramowania ochronnego na stacjach klienckich, na pojedynczych punktach, zakresie adresów IP lub grupie z ActiveDirectory</w:t>
            </w:r>
          </w:p>
          <w:p w14:paraId="77A7716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Tworzenie paczek instalacyjnych oprogramowania klienckiego, z rozróżnieniem docelowej platformy systemowej (w tym 32 lub 64bit dla </w:t>
            </w:r>
            <w:r w:rsidRPr="000F450E">
              <w:rPr>
                <w:rFonts w:asciiTheme="minorHAnsi" w:hAnsiTheme="minorHAnsi" w:cstheme="minorHAnsi"/>
                <w:sz w:val="22"/>
              </w:rPr>
              <w:lastRenderedPageBreak/>
              <w:t>systemów Windows i Linux), w formie plików .exe lub .msi dla Windows oraz formatach dla systemów Linux</w:t>
            </w:r>
          </w:p>
          <w:p w14:paraId="6DB6351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Centralną dystrybucję na zarządzanych klientach uaktualnień definicji ochronnych, których źródłem będzie plik lub pliki wgrane na serwer konsoli przez administratora, bez dostępu do sieci Internet.</w:t>
            </w:r>
          </w:p>
          <w:p w14:paraId="021E8CF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6911C33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Definiowanie struktury zarządzanie opartej o role i polityki, w których każda z funkcjonalności musi mieć możliwość konfiguracji</w:t>
            </w:r>
          </w:p>
          <w:p w14:paraId="697A90EF"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Zarządzanie przez Chmurę:</w:t>
            </w:r>
          </w:p>
          <w:p w14:paraId="1E17190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Musi być zdolny do wyświetlania statusu bezpieczeństwa konsolidacyjnego urządzeń końcowych zainstalowanych w różnych biurach</w:t>
            </w:r>
          </w:p>
          <w:p w14:paraId="7727490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Musi posiadać zdolność do tworzenia kopii zapasowych i przywracania plików konfiguracyjnych z serwera chmury</w:t>
            </w:r>
          </w:p>
          <w:p w14:paraId="392A641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Musi posiadać zdolność do promowania skutecznej polityki lokalnej do globalnej i zastosować ją globalnie do wszystkich biur</w:t>
            </w:r>
          </w:p>
          <w:p w14:paraId="2A4DD33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Musi mieć możliwość tworzenia wielu poziomów dostępu do hierarchii aby umożliwić dostęp do Chmury zgodnie z przypisaniem do grupy</w:t>
            </w:r>
          </w:p>
          <w:p w14:paraId="06ABD1A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Musi posiadać dostęp do konsoli lokalnie z dowolnego miejsca w nagłych przypadkach</w:t>
            </w:r>
          </w:p>
          <w:p w14:paraId="0897894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Musi posiadać możliwość przeglądania raportów podsumowujących dla wszystkich urządzeń</w:t>
            </w:r>
          </w:p>
          <w:p w14:paraId="387A41C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7.</w:t>
            </w:r>
            <w:r w:rsidRPr="000F450E">
              <w:rPr>
                <w:rFonts w:asciiTheme="minorHAnsi" w:hAnsiTheme="minorHAnsi" w:cstheme="minorHAnsi"/>
                <w:sz w:val="22"/>
              </w:rPr>
              <w:tab/>
              <w:t>Musi posiadać zdolność do uzyskania raportów i powiadomień za pomocą poczty elektronicznej</w:t>
            </w:r>
          </w:p>
          <w:p w14:paraId="14DBEB46"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53DDA688"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Aktualizacja oprogramowania w trybie offline, za pomocą paczek aktualizacyjnych ściągniętych z dedykowanej witryny producenta oprogramowania.</w:t>
            </w:r>
          </w:p>
          <w:p w14:paraId="794AA1E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Serwer: centralna konsola zarządzająca oraz oprogramowanie chroniące serwer</w:t>
            </w:r>
          </w:p>
          <w:p w14:paraId="3F31BD0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Oprogramowanie klienckie, zarządzane z poziomu serwera.</w:t>
            </w:r>
          </w:p>
          <w:p w14:paraId="722CE87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System musi umożliwiać, w sposób centralnie zarządzany z konsoli na serwerze, co najmniej:</w:t>
            </w:r>
          </w:p>
          <w:p w14:paraId="3FDE146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różne ustawienia dostępu dla urządzeń: pełny dostęp, tylko do odczytu i blokowanie</w:t>
            </w:r>
          </w:p>
          <w:p w14:paraId="45C1E69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funkcje przyznania praw dostępu dla nośników pamięci tj. USB, CD </w:t>
            </w:r>
          </w:p>
          <w:p w14:paraId="3AB7547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regulowania połączeń WiFi i Bluetooth</w:t>
            </w:r>
          </w:p>
          <w:p w14:paraId="26313D5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funkcje kontrolowania i regulowania użycia urządzeń peryferyjnych typu: drukarki, skanery i kamery internetowe</w:t>
            </w:r>
          </w:p>
          <w:p w14:paraId="4A0BFF9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blokady lub zezwolenia na połączenie się z urządzeniami mobilnymi</w:t>
            </w:r>
          </w:p>
          <w:p w14:paraId="4958FF6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blokowania dostępu dowolnemu urządzeniu</w:t>
            </w:r>
          </w:p>
          <w:p w14:paraId="764BBB9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tymczasowego dodania dostępu do urządzenia przez administratora</w:t>
            </w:r>
          </w:p>
          <w:p w14:paraId="52682BC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szyfrowania zawartości USB i udostępniania go na punktach końcowych z zainstalowanym oprogramowaniem klienckim systemu</w:t>
            </w:r>
          </w:p>
          <w:p w14:paraId="01654E3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funkcjonalności portów USB, blokując dostęp urządzeniom innym niż klawiatura i myszka</w:t>
            </w:r>
          </w:p>
          <w:p w14:paraId="267729D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zezwalania na dostęp tylko urządzeniom wcześniej dodanym przez administratora</w:t>
            </w:r>
          </w:p>
          <w:p w14:paraId="448BFE7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zarządzani urządzeniami podłączanymi do końcówki, takimi jak iPhone, iPad, iPod, Webcam, card reader, BlackBerry</w:t>
            </w:r>
          </w:p>
          <w:p w14:paraId="49AEABE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używania tylko zaufanych urządzeń sieciowych,      w tym urządzeń wskazanych na końcówkach klienckich</w:t>
            </w:r>
          </w:p>
          <w:p w14:paraId="4D06B98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wirtualnej klawiatury</w:t>
            </w:r>
          </w:p>
          <w:p w14:paraId="16094C3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blokowania każdej aplikacji </w:t>
            </w:r>
          </w:p>
          <w:p w14:paraId="7DBE76D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aplikacji w oparciu o kategorie</w:t>
            </w:r>
          </w:p>
          <w:p w14:paraId="0EE2A05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dodania własnych aplikacji do listy zablokowanych</w:t>
            </w:r>
          </w:p>
          <w:p w14:paraId="272D783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tworzenia kompletnej listy aplikacji zainstalowanych na komputerach klientach poprzez konsole administracyjna na serwerze</w:t>
            </w:r>
          </w:p>
          <w:p w14:paraId="166A2E6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innych aplikacji</w:t>
            </w:r>
          </w:p>
          <w:p w14:paraId="0281E28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w formie portable</w:t>
            </w:r>
          </w:p>
          <w:p w14:paraId="4BDC441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wyboru pojedynczej aplikacji w konkretnej wersji </w:t>
            </w:r>
          </w:p>
          <w:p w14:paraId="5C2CE12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których rozmiar pliku wykonywalnego ma wielkość do 200MB</w:t>
            </w:r>
          </w:p>
          <w:p w14:paraId="40C75C6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w:t>
            </w:r>
            <w:r w:rsidRPr="000F450E">
              <w:rPr>
                <w:rFonts w:asciiTheme="minorHAnsi" w:hAnsiTheme="minorHAnsi" w:cstheme="minorHAnsi"/>
                <w:sz w:val="22"/>
                <w:lang w:val="en-US"/>
              </w:rPr>
              <w:tab/>
              <w:t>kategorie aplikacji typu: tuning software, toolbars, proxy, network tools, file sharing application, backup software,  encrypting tool</w:t>
            </w:r>
          </w:p>
          <w:p w14:paraId="3B2FD7B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generowania i wysyłania raportów o aktywności na różnych kanałach transmisji danych, takich jak wymienne urządzenia, udziały sieciowe czy schowki.</w:t>
            </w:r>
          </w:p>
          <w:p w14:paraId="3572951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funkcji Printscreen</w:t>
            </w:r>
          </w:p>
          <w:p w14:paraId="07CD790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przesyłu danych między aplikacjami zarówno na systemie operacyjnym Windows jak i OSx</w:t>
            </w:r>
          </w:p>
          <w:p w14:paraId="70A7EE4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i kontroli przepływu poufnych informacji</w:t>
            </w:r>
          </w:p>
          <w:p w14:paraId="756E297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własnych zdefiniowanych słów/fraz do wyszukania w różnych typów plików</w:t>
            </w:r>
          </w:p>
          <w:p w14:paraId="1E3968EA"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blokowania plików w oparciu o ich rozszerzenie lub rodzaj</w:t>
            </w:r>
          </w:p>
          <w:p w14:paraId="1B7A92C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i zarządzania danymi udostępnianymi poprzez zasoby sieciowe</w:t>
            </w:r>
          </w:p>
          <w:p w14:paraId="485DB7D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ochronę przed wyciekiem informacji na drukarki lokalne i sieciowe</w:t>
            </w:r>
          </w:p>
          <w:p w14:paraId="4E63250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zawartości schowka systemu</w:t>
            </w:r>
          </w:p>
          <w:p w14:paraId="4C912B0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przed wyciekiem informacji w poczcie e-mail w komunikacji SSL</w:t>
            </w:r>
          </w:p>
          <w:p w14:paraId="782D8EE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możliwość dodawania wyjątków dla domen, aplikacji i lokalizacji sieciowych</w:t>
            </w:r>
          </w:p>
          <w:p w14:paraId="06D107F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ochrona plików zamkniętych w archiwach </w:t>
            </w:r>
          </w:p>
          <w:p w14:paraId="1C2A8D7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Zmiana rozszerzenia pliku nie może mieć znaczenia w ochronie plików przed wyciekiem</w:t>
            </w:r>
          </w:p>
          <w:p w14:paraId="278274D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tworzenia profilu DLP dla każdej polityki</w:t>
            </w:r>
          </w:p>
          <w:p w14:paraId="52C9F93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wyświetlanie alertu dla użytkownika w chwili próby wykonania niepożądanego działania </w:t>
            </w:r>
          </w:p>
          <w:p w14:paraId="296A459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przez wyciekiem plików poprzez programy typu p2p</w:t>
            </w:r>
          </w:p>
          <w:p w14:paraId="6CFB80F3"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Monitorowanie zmian w plikach:</w:t>
            </w:r>
          </w:p>
          <w:p w14:paraId="078EC9B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działań związanych z obsługą plików, takich jak kopiowanie, usuwanie, przenoszenie na dyskach lokalnych, dyskach wymiennych i sieciowych.</w:t>
            </w:r>
          </w:p>
          <w:p w14:paraId="0BDE1B0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określonych rodzajów plików.</w:t>
            </w:r>
          </w:p>
          <w:p w14:paraId="62BF73F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wykluczenia określonych plików/folderów dla procedury monitorowania.</w:t>
            </w:r>
          </w:p>
          <w:p w14:paraId="65D0D32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Generator raportów do funkcjonalności monitora zmian w plikach.</w:t>
            </w:r>
          </w:p>
          <w:p w14:paraId="1742364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we wszystkich plikach</w:t>
            </w:r>
          </w:p>
          <w:p w14:paraId="6228D57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 oprogramowaniu zainstalowanym na końcówkach</w:t>
            </w:r>
          </w:p>
          <w:p w14:paraId="5393609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definiowana własnych typów plików</w:t>
            </w:r>
          </w:p>
          <w:p w14:paraId="57ECAF6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Optymalizacja systemu operacyjnego stacji klienckich:</w:t>
            </w:r>
          </w:p>
          <w:p w14:paraId="2E1217FA"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usuwanie tymczasowych plików, czyszczenie niepotrzebnych wpisów do rejestru oraz defragmentacji dysku</w:t>
            </w:r>
          </w:p>
          <w:p w14:paraId="072E9A9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optymalizacja w chwili startu systemu operacyjnego, przed jego całkowitym uruchomieniem</w:t>
            </w:r>
          </w:p>
          <w:p w14:paraId="21ECE18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zaplanowania optymalizacje na wskazanych stacjach klienckich</w:t>
            </w:r>
          </w:p>
          <w:p w14:paraId="1795CA7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instruktaż stanowiskowy pracowników Zamawiającego</w:t>
            </w:r>
          </w:p>
          <w:p w14:paraId="68862FA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dokumentacja techniczna w języku polskim</w:t>
            </w:r>
          </w:p>
          <w:p w14:paraId="7EDFA28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Wspierane platformy i systemy operacyjne:</w:t>
            </w:r>
          </w:p>
          <w:p w14:paraId="646B65C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1.</w:t>
            </w:r>
            <w:r w:rsidRPr="000F450E">
              <w:rPr>
                <w:rFonts w:asciiTheme="minorHAnsi" w:hAnsiTheme="minorHAnsi" w:cstheme="minorHAnsi"/>
                <w:sz w:val="22"/>
                <w:lang w:val="en-US"/>
              </w:rPr>
              <w:tab/>
              <w:t>Microsoft Windows XP/7/8/10/ Professional (32-bit/64-bit)</w:t>
            </w:r>
          </w:p>
          <w:p w14:paraId="072CF8B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2.</w:t>
            </w:r>
            <w:r w:rsidRPr="000F450E">
              <w:rPr>
                <w:rFonts w:asciiTheme="minorHAnsi" w:hAnsiTheme="minorHAnsi" w:cstheme="minorHAnsi"/>
                <w:sz w:val="22"/>
                <w:lang w:val="en-US"/>
              </w:rPr>
              <w:tab/>
              <w:t>Microsoft Windows Server Web / Standard / Enterprise/ Datacenter (32-bit/64-bit)</w:t>
            </w:r>
          </w:p>
          <w:p w14:paraId="634D268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3.</w:t>
            </w:r>
            <w:r w:rsidRPr="000F450E">
              <w:rPr>
                <w:rFonts w:asciiTheme="minorHAnsi" w:hAnsiTheme="minorHAnsi" w:cstheme="minorHAnsi"/>
                <w:sz w:val="22"/>
                <w:lang w:val="en-US"/>
              </w:rPr>
              <w:tab/>
              <w:t>Mac OS X, Mac OS 10</w:t>
            </w:r>
          </w:p>
          <w:p w14:paraId="21CC7B9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4.</w:t>
            </w:r>
            <w:r w:rsidRPr="000F450E">
              <w:rPr>
                <w:rFonts w:asciiTheme="minorHAnsi" w:hAnsiTheme="minorHAnsi" w:cstheme="minorHAnsi"/>
                <w:sz w:val="22"/>
                <w:lang w:val="en-US"/>
              </w:rPr>
              <w:tab/>
              <w:t>Linux 64-bit, Ubuntu, openSUSE, Fedora 14-25, RedHat</w:t>
            </w:r>
          </w:p>
          <w:p w14:paraId="3CAE023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Platforma do zarządzania dla Android i iOS:</w:t>
            </w:r>
          </w:p>
          <w:p w14:paraId="7A97877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zapewnić kompleksowy system ochrony i zarządzania urządzeniami mobilnymi z systemami Android oraz iOS a także ich ochronę</w:t>
            </w:r>
          </w:p>
          <w:p w14:paraId="2235B74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Funkcjonalność musi być realizowana za pomocą platformy w chmurze bez infrastruktury wewnątrz sieci firmowej.</w:t>
            </w:r>
          </w:p>
          <w:p w14:paraId="01C4015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użytkownikiem</w:t>
            </w:r>
          </w:p>
          <w:p w14:paraId="57755B4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zarządzanie użytkownikami przypisanymi do numerów telefonów oraz adresów email</w:t>
            </w:r>
          </w:p>
          <w:p w14:paraId="4C3C5EE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Musi umożliwiać przypisanie atrybutów do użytkowników, co najmniej: Imię, Nazwisko, adres email, Departament, numer telefonu stacjonarnego, numer telefonu komórkowego, typ użytkownika</w:t>
            </w:r>
          </w:p>
          <w:p w14:paraId="4310E0A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sprawdzenia listy urządzeń przypisanych użytkownikowi</w:t>
            </w:r>
          </w:p>
          <w:p w14:paraId="7986B39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eksportu danych użytkownika</w:t>
            </w:r>
          </w:p>
          <w:p w14:paraId="3FA3A02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urządzeniem</w:t>
            </w:r>
          </w:p>
          <w:p w14:paraId="034420B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wdrożenie przez Email, SMS, kod QR oraz ADO</w:t>
            </w:r>
          </w:p>
          <w:p w14:paraId="67A6A09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import listy urządzeń z pliku CSV</w:t>
            </w:r>
          </w:p>
          <w:p w14:paraId="7E6C3BA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dodanie urządzeń prywatnych oraz firmowych</w:t>
            </w:r>
          </w:p>
          <w:p w14:paraId="1938F18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konfiguracji: Data wdrożenia, typ wdrożenia, status wdrożenia, status urządzenia, numer telefonu, właściciel, typ właściciela, grupa, reguły, konfiguracja geolokacji, wersja agenta</w:t>
            </w:r>
          </w:p>
          <w:p w14:paraId="3897622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sprzętowych: model, producent, system, IMEI, ID SIM, dostawca SIM, adres MAC, bluetooth, Sieć, wolna przestrzeń na dysku, całkowita przeszłość na dysku, bateria, zużycie procesora, sygnał</w:t>
            </w:r>
          </w:p>
          <w:p w14:paraId="229D20E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lokacji w zakresach czasu: dzisiaj, wczoraj, ostatnie 7 dni, ostatnie 15 dni, ostatnie 30 dni, własny zakres</w:t>
            </w:r>
          </w:p>
          <w:p w14:paraId="0104E4C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podgląd aktualnie zainstalowanych aplikacji</w:t>
            </w:r>
          </w:p>
          <w:p w14:paraId="33C8DD5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Musi zawierać informacje o zużyciu łącza danych, a w tym: Ogólne zużycie danych, zużycie danych według aplikacji, wykres zużycia danych, </w:t>
            </w:r>
          </w:p>
          <w:p w14:paraId="3BDF230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moduł raportowania aktywności, skanowania oraz naruszenia reguł</w:t>
            </w:r>
          </w:p>
          <w:p w14:paraId="7A5078A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raportowania musi umożliwiać podgląd w zakresie: dzisiaj, ostatnie 7 dni, ostatnie 15 dni, ostatnie 30 dni, własny zakres</w:t>
            </w:r>
          </w:p>
          <w:p w14:paraId="1B968A10"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pozwalające na wykrywaniu oraz zarządzaniu podatnościami bezpieczeństwa:</w:t>
            </w:r>
          </w:p>
          <w:p w14:paraId="793B42C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Wymagania dotyczące technologii:</w:t>
            </w:r>
          </w:p>
          <w:p w14:paraId="717DCA9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Dostęp do rozwiązania realizowany jest za pomocą dedykowanego portalu zarządzającego dostępnego przez przeglądarkę internetową</w:t>
            </w:r>
          </w:p>
          <w:p w14:paraId="01D3193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Portal zarządzający musi być dostępny w postaci usługi hostowanej na serwerach producenta.</w:t>
            </w:r>
          </w:p>
          <w:p w14:paraId="1A7A482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Dostęp do portalu zarządzającego odbywa się za pomocą wspieranych przeglądarek internetowych:</w:t>
            </w:r>
          </w:p>
          <w:p w14:paraId="602E50AA"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Internet Explorer</w:t>
            </w:r>
          </w:p>
          <w:p w14:paraId="6BD97474"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Edge</w:t>
            </w:r>
          </w:p>
          <w:p w14:paraId="10557929"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Mozilla Firefox</w:t>
            </w:r>
          </w:p>
          <w:p w14:paraId="3A15C67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Google Chrome</w:t>
            </w:r>
          </w:p>
          <w:p w14:paraId="706C1314"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Safari</w:t>
            </w:r>
          </w:p>
          <w:p w14:paraId="7D24E18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Rozwiązanie realizuje skany podatności za pomocą dedykowanych nodów skanujących</w:t>
            </w:r>
          </w:p>
          <w:p w14:paraId="0AECA3E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Nod skanujący musi być dostępny w postaci usługi hostowanej na serwerach producenta oraz w postaci aplikacji instalowanej lokalnie</w:t>
            </w:r>
          </w:p>
          <w:p w14:paraId="3357AC4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6.</w:t>
            </w:r>
            <w:r w:rsidRPr="000F450E">
              <w:rPr>
                <w:rFonts w:asciiTheme="minorHAnsi" w:hAnsiTheme="minorHAnsi" w:cstheme="minorHAnsi"/>
                <w:sz w:val="22"/>
              </w:rPr>
              <w:tab/>
              <w:t>Nod skanujący w postaci aplikacji instalowanej lokalnie dostępny jest na poniższe systemy operacyjne:</w:t>
            </w:r>
          </w:p>
          <w:p w14:paraId="45781853"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2008 R2</w:t>
            </w:r>
          </w:p>
          <w:p w14:paraId="2B49F268"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w:t>
            </w:r>
          </w:p>
          <w:p w14:paraId="4EE559D8"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 R2</w:t>
            </w:r>
          </w:p>
          <w:p w14:paraId="4FB49A0C"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2016</w:t>
            </w:r>
          </w:p>
          <w:p w14:paraId="5E868B62" w14:textId="77777777" w:rsidR="00215E25" w:rsidRPr="000F450E" w:rsidRDefault="00215E25" w:rsidP="00215E25">
            <w:pPr>
              <w:shd w:val="clear" w:color="auto" w:fill="FFFFFF" w:themeFill="background1"/>
              <w:spacing w:after="0"/>
              <w:ind w:left="328" w:hanging="328"/>
              <w:rPr>
                <w:rFonts w:asciiTheme="minorHAnsi" w:hAnsiTheme="minorHAnsi" w:cstheme="minorHAnsi"/>
                <w:sz w:val="22"/>
              </w:rPr>
            </w:pPr>
            <w:r w:rsidRPr="000F450E">
              <w:rPr>
                <w:rFonts w:asciiTheme="minorHAnsi" w:hAnsiTheme="minorHAnsi" w:cstheme="minorHAnsi"/>
                <w:sz w:val="22"/>
              </w:rPr>
              <w:t>7. Portal zarządzający musi umożliwiać:</w:t>
            </w:r>
          </w:p>
          <w:p w14:paraId="6A9E245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a) przegląd wybranych danych na podstawie konfigurowalnych widgetów</w:t>
            </w:r>
          </w:p>
          <w:p w14:paraId="4FE3F89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b) zablokowania możliwości zmiany konfiguracji widgetów</w:t>
            </w:r>
          </w:p>
          <w:p w14:paraId="77C579E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c) zarządzanie skanami podatności (start, stop), przeglądanie listy podatności oraz tworzenie raportów.</w:t>
            </w:r>
          </w:p>
          <w:p w14:paraId="6DE3393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d) tworzenie grup skanów z odpowiednią konfiguracją poszczególnych skanów podatności</w:t>
            </w:r>
          </w:p>
          <w:p w14:paraId="3FED5AF1" w14:textId="41179F38"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sz w:val="22"/>
              </w:rPr>
              <w:t>e) eksport wszystkich skanów podatności do pliku CSV</w:t>
            </w:r>
          </w:p>
        </w:tc>
      </w:tr>
      <w:tr w:rsidR="00215E25" w:rsidRPr="000F450E" w14:paraId="57B1897D" w14:textId="77777777" w:rsidTr="00285912">
        <w:tc>
          <w:tcPr>
            <w:tcW w:w="427" w:type="dxa"/>
          </w:tcPr>
          <w:p w14:paraId="0D6B48F4" w14:textId="77777777" w:rsidR="00215E25" w:rsidRPr="000F450E" w:rsidRDefault="00215E25" w:rsidP="00215E25">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67DA77CE"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Warunki gwarancji</w:t>
            </w:r>
          </w:p>
          <w:p w14:paraId="4332F865"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Wsparcie techniczne</w:t>
            </w:r>
          </w:p>
        </w:tc>
        <w:tc>
          <w:tcPr>
            <w:tcW w:w="7041" w:type="dxa"/>
            <w:gridSpan w:val="2"/>
          </w:tcPr>
          <w:p w14:paraId="15701D60" w14:textId="7F276D09"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sz w:val="22"/>
              </w:rPr>
              <w:t>Minimum 24 miesi</w:t>
            </w:r>
            <w:r>
              <w:rPr>
                <w:rFonts w:asciiTheme="minorHAnsi" w:hAnsiTheme="minorHAnsi" w:cstheme="minorHAnsi"/>
                <w:b/>
                <w:sz w:val="22"/>
              </w:rPr>
              <w:t>ące</w:t>
            </w:r>
            <w:r w:rsidRPr="000F450E">
              <w:rPr>
                <w:rFonts w:asciiTheme="minorHAnsi" w:hAnsiTheme="minorHAnsi" w:cstheme="minorHAnsi"/>
                <w:b/>
                <w:sz w:val="22"/>
              </w:rPr>
              <w:t xml:space="preserve"> (lub dłużej zgodnie ze złożoną ofertą) gwarancja producenta</w:t>
            </w:r>
            <w:r w:rsidRPr="000F450E">
              <w:rPr>
                <w:rFonts w:asciiTheme="minorHAnsi" w:hAnsiTheme="minorHAnsi" w:cstheme="minorHAnsi"/>
                <w:bCs/>
                <w:sz w:val="22"/>
              </w:rPr>
              <w:t xml:space="preserve"> świadczona na miejscu u klienta, Czas reakcji serwisu - do końca następnego dnia roboczego.</w:t>
            </w:r>
          </w:p>
          <w:p w14:paraId="0923A7D2" w14:textId="365AEA5D"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przypadku awarii dysków twardych dysk pozostaje u Zamawiającego</w:t>
            </w:r>
            <w:r>
              <w:rPr>
                <w:rFonts w:asciiTheme="minorHAnsi" w:hAnsiTheme="minorHAnsi" w:cstheme="minorHAnsi"/>
                <w:bCs/>
                <w:sz w:val="22"/>
              </w:rPr>
              <w:t>.</w:t>
            </w:r>
            <w:r w:rsidRPr="000F450E">
              <w:rPr>
                <w:rFonts w:asciiTheme="minorHAnsi" w:hAnsiTheme="minorHAnsi" w:cstheme="minorHAnsi"/>
                <w:bCs/>
                <w:sz w:val="22"/>
              </w:rPr>
              <w:t xml:space="preserve"> </w:t>
            </w:r>
          </w:p>
          <w:p w14:paraId="37E9E2C1" w14:textId="4BCEB95B"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Firma serwisująca musi posiadać ISO 9001 na świadczenie usług serwisowych oraz posiadać autoryzacje producenta komputera – </w:t>
            </w:r>
            <w:r w:rsidRPr="000F450E">
              <w:rPr>
                <w:rFonts w:asciiTheme="minorHAnsi" w:hAnsiTheme="minorHAnsi" w:cstheme="minorHAnsi"/>
                <w:b/>
                <w:sz w:val="22"/>
                <w:u w:val="single"/>
              </w:rPr>
              <w:t>dokumenty potwierdzające załączyć do oferty</w:t>
            </w:r>
            <w:r w:rsidRPr="000F450E">
              <w:rPr>
                <w:rFonts w:asciiTheme="minorHAnsi" w:hAnsiTheme="minorHAnsi" w:cstheme="minorHAnsi"/>
                <w:bCs/>
                <w:sz w:val="22"/>
              </w:rPr>
              <w:t>.</w:t>
            </w:r>
          </w:p>
          <w:p w14:paraId="22ACDA2F" w14:textId="77777777" w:rsidR="00215E25" w:rsidRPr="000F450E" w:rsidRDefault="00215E25" w:rsidP="00215E25">
            <w:pPr>
              <w:shd w:val="clear" w:color="auto" w:fill="FFFFFF" w:themeFill="background1"/>
              <w:spacing w:after="0"/>
              <w:rPr>
                <w:rFonts w:asciiTheme="minorHAnsi" w:hAnsiTheme="minorHAnsi" w:cstheme="minorHAnsi"/>
                <w:b/>
                <w:sz w:val="22"/>
                <w:u w:val="single"/>
              </w:rPr>
            </w:pPr>
            <w:bookmarkStart w:id="790" w:name="_Hlk108608308"/>
            <w:r w:rsidRPr="000F450E">
              <w:rPr>
                <w:rFonts w:asciiTheme="minorHAnsi" w:hAnsiTheme="minorHAnsi" w:cstheme="minorHAnsi"/>
                <w:bCs/>
                <w:sz w:val="22"/>
              </w:rPr>
              <w:t xml:space="preserve">Serwis urządzeń musi być realizowany przez Producenta lub Autoryzowanego Partnera Serwisowego Producenta </w:t>
            </w:r>
            <w:bookmarkEnd w:id="790"/>
            <w:r w:rsidRPr="000F450E">
              <w:rPr>
                <w:rFonts w:asciiTheme="minorHAnsi" w:hAnsiTheme="minorHAnsi" w:cstheme="minorHAnsi"/>
                <w:bCs/>
                <w:sz w:val="22"/>
              </w:rPr>
              <w:t xml:space="preserve">– </w:t>
            </w:r>
            <w:r w:rsidRPr="000F450E">
              <w:rPr>
                <w:rFonts w:asciiTheme="minorHAnsi" w:hAnsiTheme="minorHAnsi" w:cstheme="minorHAnsi"/>
                <w:b/>
                <w:sz w:val="22"/>
                <w:u w:val="single"/>
              </w:rPr>
              <w:t xml:space="preserve">wymagane </w:t>
            </w:r>
            <w:bookmarkStart w:id="791" w:name="_Hlk108608290"/>
            <w:r w:rsidRPr="000F450E">
              <w:rPr>
                <w:rFonts w:asciiTheme="minorHAnsi" w:hAnsiTheme="minorHAnsi" w:cstheme="minorHAnsi"/>
                <w:b/>
                <w:sz w:val="22"/>
                <w:u w:val="single"/>
              </w:rPr>
              <w:t>oświadczenie</w:t>
            </w:r>
            <w:bookmarkEnd w:id="791"/>
            <w:r w:rsidRPr="000F450E">
              <w:rPr>
                <w:rFonts w:asciiTheme="minorHAnsi" w:hAnsiTheme="minorHAnsi" w:cstheme="minorHAnsi"/>
                <w:b/>
                <w:sz w:val="22"/>
                <w:u w:val="single"/>
              </w:rPr>
              <w:t xml:space="preserve"> należy dołączyć do oferty. </w:t>
            </w:r>
          </w:p>
          <w:p w14:paraId="5C3B0F45" w14:textId="77777777" w:rsidR="00215E25" w:rsidRPr="000F450E" w:rsidRDefault="00215E25" w:rsidP="00215E25">
            <w:pPr>
              <w:shd w:val="clear" w:color="auto" w:fill="FFFFFF" w:themeFill="background1"/>
              <w:spacing w:after="0"/>
              <w:rPr>
                <w:rFonts w:asciiTheme="minorHAnsi" w:hAnsiTheme="minorHAnsi" w:cstheme="minorHAnsi"/>
                <w:b/>
                <w:bCs/>
                <w:sz w:val="22"/>
                <w:u w:val="single"/>
              </w:rPr>
            </w:pPr>
            <w:bookmarkStart w:id="792" w:name="_Hlk108608338"/>
            <w:r w:rsidRPr="000F450E">
              <w:rPr>
                <w:rFonts w:asciiTheme="minorHAnsi" w:hAnsiTheme="minorHAnsi" w:cstheme="minorHAnsi"/>
                <w:bCs/>
                <w:sz w:val="22"/>
              </w:rPr>
              <w:t xml:space="preserve">Oświadczenie, że w przypadku nie wywiązywania się z obowiązków gwarancyjnych Wykonawcy lub firmy serwisującej, producent przejmie na siebie wszelkie zobowiązania związane z serwisem </w:t>
            </w:r>
            <w:bookmarkEnd w:id="792"/>
            <w:r w:rsidRPr="000F450E">
              <w:rPr>
                <w:rFonts w:asciiTheme="minorHAnsi" w:hAnsiTheme="minorHAnsi" w:cstheme="minorHAnsi"/>
                <w:bCs/>
                <w:sz w:val="22"/>
              </w:rPr>
              <w:t xml:space="preserve">– </w:t>
            </w:r>
            <w:r w:rsidRPr="000F450E">
              <w:rPr>
                <w:rFonts w:asciiTheme="minorHAnsi" w:hAnsiTheme="minorHAnsi" w:cstheme="minorHAnsi"/>
                <w:b/>
                <w:bCs/>
                <w:sz w:val="22"/>
                <w:u w:val="single"/>
              </w:rPr>
              <w:t>wymagane oświadczenie należy dołączyć do oferty.</w:t>
            </w:r>
          </w:p>
          <w:p w14:paraId="60C5ADDF" w14:textId="77777777"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Dedykowany portal techniczny producenta, umożliwiający Zamawiającemu zgłaszanie awarii oraz samodzielne zamawianie zamiennych komponentów. </w:t>
            </w:r>
          </w:p>
          <w:p w14:paraId="1AAC1BC1" w14:textId="77777777"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Możliwość sprawdzenia kompletnych danych o urządzeniu na jednej witrynie internetowej prowadzonej przez producenta (automatyczna identyfikacja komputera, konfiguracja fabryczna, konfiguracja bieżąca, Rodzaj gwarancji, data wygaśnięcia gwarancji, data produkcji komputera, aktualizacje, diagnostyka, dedykowane oprogramowanie, tworzenie dysku recovery systemu operacyjnego).</w:t>
            </w:r>
          </w:p>
        </w:tc>
      </w:tr>
      <w:tr w:rsidR="00215E25" w:rsidRPr="000F450E" w14:paraId="62E00E35" w14:textId="77777777" w:rsidTr="00285912">
        <w:trPr>
          <w:trHeight w:val="54"/>
        </w:trPr>
        <w:tc>
          <w:tcPr>
            <w:tcW w:w="427" w:type="dxa"/>
            <w:vMerge w:val="restart"/>
          </w:tcPr>
          <w:p w14:paraId="50F45A19"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val="restart"/>
          </w:tcPr>
          <w:p w14:paraId="49315B2E" w14:textId="77777777" w:rsidR="00215E25" w:rsidRPr="000F450E" w:rsidRDefault="00215E25" w:rsidP="00215E25">
            <w:pPr>
              <w:spacing w:after="0"/>
              <w:rPr>
                <w:rFonts w:asciiTheme="minorHAnsi" w:eastAsiaTheme="minorHAnsi" w:hAnsiTheme="minorHAnsi" w:cstheme="minorHAnsi"/>
                <w:sz w:val="22"/>
              </w:rPr>
            </w:pPr>
            <w:r w:rsidRPr="000F450E">
              <w:rPr>
                <w:rFonts w:asciiTheme="minorHAnsi" w:eastAsiaTheme="minorHAnsi" w:hAnsiTheme="minorHAnsi" w:cstheme="minorHAnsi"/>
                <w:sz w:val="22"/>
              </w:rPr>
              <w:t>Uchwyt do monitora</w:t>
            </w:r>
          </w:p>
        </w:tc>
        <w:tc>
          <w:tcPr>
            <w:tcW w:w="1880" w:type="dxa"/>
          </w:tcPr>
          <w:p w14:paraId="0583D559"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Przeznaczenie </w:t>
            </w:r>
          </w:p>
        </w:tc>
        <w:tc>
          <w:tcPr>
            <w:tcW w:w="5161" w:type="dxa"/>
          </w:tcPr>
          <w:p w14:paraId="2D9C5E7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Stojak do oferowanych monitorów na dwa ekrany </w:t>
            </w:r>
          </w:p>
        </w:tc>
      </w:tr>
      <w:tr w:rsidR="00215E25" w:rsidRPr="000F450E" w14:paraId="540CCCF9" w14:textId="77777777" w:rsidTr="00285912">
        <w:trPr>
          <w:trHeight w:val="54"/>
        </w:trPr>
        <w:tc>
          <w:tcPr>
            <w:tcW w:w="427" w:type="dxa"/>
            <w:vMerge/>
          </w:tcPr>
          <w:p w14:paraId="488DFC71"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0A1A5831"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2FB5FAD0"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Rotacja ekranu</w:t>
            </w:r>
          </w:p>
        </w:tc>
        <w:tc>
          <w:tcPr>
            <w:tcW w:w="5161" w:type="dxa"/>
          </w:tcPr>
          <w:p w14:paraId="7363BB1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Rotacja ekranu</w:t>
            </w:r>
          </w:p>
        </w:tc>
      </w:tr>
      <w:tr w:rsidR="00215E25" w:rsidRPr="000F450E" w14:paraId="4F7606EB" w14:textId="77777777" w:rsidTr="00285912">
        <w:trPr>
          <w:trHeight w:val="54"/>
        </w:trPr>
        <w:tc>
          <w:tcPr>
            <w:tcW w:w="427" w:type="dxa"/>
            <w:vMerge/>
          </w:tcPr>
          <w:p w14:paraId="0A205D14"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69F7BF8"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7F63994E"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Mocowanie </w:t>
            </w:r>
          </w:p>
        </w:tc>
        <w:tc>
          <w:tcPr>
            <w:tcW w:w="5161" w:type="dxa"/>
          </w:tcPr>
          <w:p w14:paraId="2AFD38BA"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stojak</w:t>
            </w:r>
          </w:p>
        </w:tc>
      </w:tr>
      <w:tr w:rsidR="00215E25" w:rsidRPr="000F450E" w14:paraId="772B0233" w14:textId="77777777" w:rsidTr="00285912">
        <w:trPr>
          <w:trHeight w:val="54"/>
        </w:trPr>
        <w:tc>
          <w:tcPr>
            <w:tcW w:w="427" w:type="dxa"/>
            <w:vMerge/>
          </w:tcPr>
          <w:p w14:paraId="7DF44CEB"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2037D4A0"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18E4BE57"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Regulacja wysokości</w:t>
            </w:r>
          </w:p>
        </w:tc>
        <w:tc>
          <w:tcPr>
            <w:tcW w:w="5161" w:type="dxa"/>
          </w:tcPr>
          <w:p w14:paraId="1A66DCA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200 - 340mm</w:t>
            </w:r>
          </w:p>
        </w:tc>
      </w:tr>
      <w:tr w:rsidR="00215E25" w:rsidRPr="000F450E" w14:paraId="4D82BA5F" w14:textId="77777777" w:rsidTr="00285912">
        <w:trPr>
          <w:trHeight w:val="54"/>
        </w:trPr>
        <w:tc>
          <w:tcPr>
            <w:tcW w:w="427" w:type="dxa"/>
            <w:vMerge/>
          </w:tcPr>
          <w:p w14:paraId="48004614"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4D8D484E"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401BA669"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Ilość ekranów</w:t>
            </w:r>
          </w:p>
        </w:tc>
        <w:tc>
          <w:tcPr>
            <w:tcW w:w="5161" w:type="dxa"/>
          </w:tcPr>
          <w:p w14:paraId="7FCBEE5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2</w:t>
            </w:r>
          </w:p>
        </w:tc>
      </w:tr>
      <w:tr w:rsidR="00215E25" w:rsidRPr="000F450E" w14:paraId="1177DC78" w14:textId="77777777" w:rsidTr="00285912">
        <w:trPr>
          <w:trHeight w:val="548"/>
        </w:trPr>
        <w:tc>
          <w:tcPr>
            <w:tcW w:w="427" w:type="dxa"/>
            <w:vMerge/>
          </w:tcPr>
          <w:p w14:paraId="2B34AEA5"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F1CCB82"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2EB7EC5B"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Vesa</w:t>
            </w:r>
          </w:p>
        </w:tc>
        <w:tc>
          <w:tcPr>
            <w:tcW w:w="5161" w:type="dxa"/>
          </w:tcPr>
          <w:p w14:paraId="60F32663"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Theme="minorHAnsi" w:hAnsiTheme="minorHAnsi" w:cstheme="minorHAnsi"/>
                <w:bCs/>
                <w:sz w:val="22"/>
              </w:rPr>
              <w:t>Minimum  75 x 75mm</w:t>
            </w:r>
          </w:p>
          <w:p w14:paraId="6B14A12B"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Maksimum  100 x 100mm</w:t>
            </w:r>
          </w:p>
        </w:tc>
      </w:tr>
      <w:tr w:rsidR="00215E25" w:rsidRPr="000F450E" w14:paraId="4694A901" w14:textId="77777777" w:rsidTr="00285912">
        <w:trPr>
          <w:trHeight w:val="54"/>
        </w:trPr>
        <w:tc>
          <w:tcPr>
            <w:tcW w:w="427" w:type="dxa"/>
            <w:vMerge/>
          </w:tcPr>
          <w:p w14:paraId="3E51A629"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5D604012"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5086CFD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Tilt</w:t>
            </w:r>
          </w:p>
        </w:tc>
        <w:tc>
          <w:tcPr>
            <w:tcW w:w="5161" w:type="dxa"/>
          </w:tcPr>
          <w:p w14:paraId="5EDFB0F6"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-85° - 15°</w:t>
            </w:r>
          </w:p>
        </w:tc>
      </w:tr>
      <w:tr w:rsidR="00215E25" w:rsidRPr="000F450E" w14:paraId="4461F2E7" w14:textId="77777777" w:rsidTr="00285912">
        <w:trPr>
          <w:trHeight w:val="54"/>
        </w:trPr>
        <w:tc>
          <w:tcPr>
            <w:tcW w:w="427" w:type="dxa"/>
            <w:vMerge/>
          </w:tcPr>
          <w:p w14:paraId="50246AD2"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2022E3DE"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758C6C80"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Swivel</w:t>
            </w:r>
          </w:p>
        </w:tc>
        <w:tc>
          <w:tcPr>
            <w:tcW w:w="5161" w:type="dxa"/>
          </w:tcPr>
          <w:p w14:paraId="272B54D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180°</w:t>
            </w:r>
          </w:p>
        </w:tc>
      </w:tr>
      <w:tr w:rsidR="00215E25" w:rsidRPr="000F450E" w14:paraId="78483384" w14:textId="77777777" w:rsidTr="00285912">
        <w:trPr>
          <w:trHeight w:val="54"/>
        </w:trPr>
        <w:tc>
          <w:tcPr>
            <w:tcW w:w="427" w:type="dxa"/>
            <w:vMerge/>
          </w:tcPr>
          <w:p w14:paraId="7CB04FFF"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2F9DFCD"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170B802F"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Pochył</w:t>
            </w:r>
          </w:p>
        </w:tc>
        <w:tc>
          <w:tcPr>
            <w:tcW w:w="5161" w:type="dxa"/>
          </w:tcPr>
          <w:p w14:paraId="2F415435"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-85° - 15°</w:t>
            </w:r>
          </w:p>
        </w:tc>
      </w:tr>
      <w:tr w:rsidR="00215E25" w:rsidRPr="000F450E" w14:paraId="204B4110" w14:textId="77777777" w:rsidTr="00285912">
        <w:trPr>
          <w:trHeight w:val="54"/>
        </w:trPr>
        <w:tc>
          <w:tcPr>
            <w:tcW w:w="427" w:type="dxa"/>
            <w:vMerge/>
          </w:tcPr>
          <w:p w14:paraId="04ED4CFD" w14:textId="77777777" w:rsidR="00215E25" w:rsidRPr="000F450E" w:rsidRDefault="00215E25" w:rsidP="00215E25">
            <w:pPr>
              <w:spacing w:after="0"/>
              <w:ind w:left="360"/>
              <w:rPr>
                <w:rFonts w:asciiTheme="minorHAnsi" w:hAnsiTheme="minorHAnsi" w:cstheme="minorHAnsi"/>
                <w:bCs/>
                <w:sz w:val="22"/>
              </w:rPr>
            </w:pPr>
          </w:p>
        </w:tc>
        <w:tc>
          <w:tcPr>
            <w:tcW w:w="1756" w:type="dxa"/>
            <w:vMerge/>
          </w:tcPr>
          <w:p w14:paraId="1EAF271B"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407BFC31"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Arial Unicode MS" w:hAnsiTheme="minorHAnsi" w:cstheme="minorHAnsi"/>
                <w:sz w:val="22"/>
                <w:u w:color="222222"/>
                <w14:textOutline w14:w="0" w14:cap="flat" w14:cmpd="sng" w14:algn="ctr">
                  <w14:noFill/>
                  <w14:prstDash w14:val="solid"/>
                  <w14:bevel/>
                </w14:textOutline>
              </w:rPr>
              <w:t xml:space="preserve">Obrót </w:t>
            </w:r>
          </w:p>
        </w:tc>
        <w:tc>
          <w:tcPr>
            <w:tcW w:w="5161" w:type="dxa"/>
          </w:tcPr>
          <w:p w14:paraId="6F86C548"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Arial Unicode MS" w:hAnsiTheme="minorHAnsi" w:cstheme="minorHAnsi"/>
                <w:sz w:val="22"/>
                <w:u w:color="222222"/>
                <w14:textOutline w14:w="0" w14:cap="flat" w14:cmpd="sng" w14:algn="ctr">
                  <w14:noFill/>
                  <w14:prstDash w14:val="solid"/>
                  <w14:bevel/>
                </w14:textOutline>
              </w:rPr>
              <w:t>180°</w:t>
            </w:r>
          </w:p>
        </w:tc>
      </w:tr>
    </w:tbl>
    <w:p w14:paraId="6E37ED3A" w14:textId="5C998B45" w:rsidR="00FD0FAE" w:rsidRPr="00322888" w:rsidRDefault="00FD0FAE" w:rsidP="002C32C5">
      <w:pPr>
        <w:pStyle w:val="Nagwek2"/>
      </w:pPr>
      <w:bookmarkStart w:id="793" w:name="_Toc88758932"/>
      <w:bookmarkStart w:id="794" w:name="_Toc116562428"/>
      <w:r w:rsidRPr="00322888">
        <w:t>Monitor do komputera stacjonarnego - 20 szt.</w:t>
      </w:r>
      <w:bookmarkEnd w:id="793"/>
      <w:bookmarkEnd w:id="794"/>
    </w:p>
    <w:tbl>
      <w:tblPr>
        <w:tblStyle w:val="Tabela-Siatka1"/>
        <w:tblW w:w="9224" w:type="dxa"/>
        <w:tblLook w:val="0000" w:firstRow="0" w:lastRow="0" w:firstColumn="0" w:lastColumn="0" w:noHBand="0" w:noVBand="0"/>
      </w:tblPr>
      <w:tblGrid>
        <w:gridCol w:w="427"/>
        <w:gridCol w:w="1663"/>
        <w:gridCol w:w="7134"/>
      </w:tblGrid>
      <w:tr w:rsidR="00FD0FAE" w:rsidRPr="000F450E" w14:paraId="239F6FF5" w14:textId="77777777" w:rsidTr="00DF77EC">
        <w:tc>
          <w:tcPr>
            <w:tcW w:w="427" w:type="dxa"/>
          </w:tcPr>
          <w:p w14:paraId="7294B54A" w14:textId="77777777" w:rsidR="00FD0FAE" w:rsidRPr="000F450E" w:rsidRDefault="00FD0FAE"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1663" w:type="dxa"/>
          </w:tcPr>
          <w:p w14:paraId="4DFBD563" w14:textId="77777777" w:rsidR="00FD0FAE" w:rsidRPr="000F450E" w:rsidRDefault="00FD0FAE"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7134" w:type="dxa"/>
          </w:tcPr>
          <w:p w14:paraId="51361A65" w14:textId="0888D24E" w:rsidR="00FD0FAE" w:rsidRPr="000F450E" w:rsidRDefault="002B44EA" w:rsidP="000F450E">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FD0FAE" w:rsidRPr="000F450E" w14:paraId="2DE63FBE" w14:textId="77777777" w:rsidTr="00DF77EC">
        <w:tc>
          <w:tcPr>
            <w:tcW w:w="427" w:type="dxa"/>
          </w:tcPr>
          <w:p w14:paraId="3696C69F"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514E9994"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Przeznaczenie </w:t>
            </w:r>
          </w:p>
        </w:tc>
        <w:tc>
          <w:tcPr>
            <w:tcW w:w="7134" w:type="dxa"/>
          </w:tcPr>
          <w:p w14:paraId="4F66981C"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Monitor do oprogramowania geodezyjnego, grafiki wektorowej, do prac biurowych.</w:t>
            </w:r>
          </w:p>
        </w:tc>
      </w:tr>
      <w:tr w:rsidR="00FD0FAE" w:rsidRPr="000F450E" w14:paraId="0EBF161E" w14:textId="77777777" w:rsidTr="00DF77EC">
        <w:tc>
          <w:tcPr>
            <w:tcW w:w="427" w:type="dxa"/>
          </w:tcPr>
          <w:p w14:paraId="7528202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1F659677"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Przekątna</w:t>
            </w:r>
          </w:p>
        </w:tc>
        <w:tc>
          <w:tcPr>
            <w:tcW w:w="7134" w:type="dxa"/>
          </w:tcPr>
          <w:p w14:paraId="174A0C1B" w14:textId="4AE2E19F"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Nie mniej niż 27", </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68.4cm</w:t>
            </w:r>
          </w:p>
        </w:tc>
      </w:tr>
      <w:tr w:rsidR="00FD0FAE" w:rsidRPr="000F450E" w14:paraId="2A99E7D6" w14:textId="77777777" w:rsidTr="00DF77EC">
        <w:tc>
          <w:tcPr>
            <w:tcW w:w="427" w:type="dxa"/>
          </w:tcPr>
          <w:p w14:paraId="53C03A1D"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108253BD"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Panel</w:t>
            </w:r>
          </w:p>
        </w:tc>
        <w:tc>
          <w:tcPr>
            <w:tcW w:w="7134" w:type="dxa"/>
          </w:tcPr>
          <w:p w14:paraId="72D32E08"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IPS LED</w:t>
            </w:r>
          </w:p>
        </w:tc>
      </w:tr>
      <w:tr w:rsidR="00FD0FAE" w:rsidRPr="000F450E" w14:paraId="3C35F56F" w14:textId="77777777" w:rsidTr="00DF77EC">
        <w:tc>
          <w:tcPr>
            <w:tcW w:w="427" w:type="dxa"/>
          </w:tcPr>
          <w:p w14:paraId="6D5FCB3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0F02F776"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Rozdzielczość fizyczna</w:t>
            </w:r>
          </w:p>
        </w:tc>
        <w:tc>
          <w:tcPr>
            <w:tcW w:w="7134" w:type="dxa"/>
          </w:tcPr>
          <w:p w14:paraId="7FDC29A1" w14:textId="29F6D6CE" w:rsidR="00FD0FAE" w:rsidRPr="000F450E" w:rsidRDefault="00931409" w:rsidP="000F450E">
            <w:pPr>
              <w:shd w:val="clear" w:color="auto" w:fill="FFFFFF" w:themeFill="background1"/>
              <w:spacing w:after="0"/>
              <w:jc w:val="both"/>
              <w:rPr>
                <w:rFonts w:asciiTheme="minorHAnsi" w:hAnsiTheme="minorHAnsi" w:cstheme="minorHAnsi"/>
                <w:bCs/>
                <w:sz w:val="22"/>
              </w:rPr>
            </w:pPr>
            <w:r w:rsidRPr="00931409">
              <w:rPr>
                <w:rFonts w:asciiTheme="minorHAnsi" w:eastAsia="Arial Unicode MS" w:hAnsiTheme="minorHAnsi" w:cstheme="minorHAnsi"/>
                <w:color w:val="222222"/>
                <w:sz w:val="22"/>
                <w:u w:color="222222"/>
                <w14:textOutline w14:w="0" w14:cap="flat" w14:cmpd="sng" w14:algn="ctr">
                  <w14:noFill/>
                  <w14:prstDash w14:val="solid"/>
                  <w14:bevel/>
                </w14:textOutline>
              </w:rPr>
              <w:t>Nie mniej niż 3840 x 2160 @60Hz (DisplayPort, 8.3 megapixel 4K UHD)</w:t>
            </w:r>
          </w:p>
        </w:tc>
      </w:tr>
      <w:tr w:rsidR="00FD0FAE" w:rsidRPr="000F450E" w14:paraId="13A0FC48" w14:textId="77777777" w:rsidTr="00DF77EC">
        <w:tc>
          <w:tcPr>
            <w:tcW w:w="427" w:type="dxa"/>
          </w:tcPr>
          <w:p w14:paraId="7D15652F"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38D7AF51"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Format obrazu</w:t>
            </w:r>
          </w:p>
        </w:tc>
        <w:tc>
          <w:tcPr>
            <w:tcW w:w="7134" w:type="dxa"/>
          </w:tcPr>
          <w:p w14:paraId="456D77FD"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16:9</w:t>
            </w:r>
          </w:p>
        </w:tc>
      </w:tr>
      <w:tr w:rsidR="00FD0FAE" w:rsidRPr="000F450E" w14:paraId="4A87C645" w14:textId="77777777" w:rsidTr="00DF77EC">
        <w:tc>
          <w:tcPr>
            <w:tcW w:w="427" w:type="dxa"/>
          </w:tcPr>
          <w:p w14:paraId="21FB01B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357CAB3C"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Jasność</w:t>
            </w:r>
          </w:p>
        </w:tc>
        <w:tc>
          <w:tcPr>
            <w:tcW w:w="7134" w:type="dxa"/>
          </w:tcPr>
          <w:p w14:paraId="0AC1DEAA" w14:textId="77777777" w:rsidR="00FD0FAE" w:rsidRPr="000F450E" w:rsidRDefault="00FD0FAE" w:rsidP="000F450E">
            <w:pPr>
              <w:shd w:val="clear" w:color="auto" w:fill="FFFFFF" w:themeFill="background1"/>
              <w:spacing w:after="0"/>
              <w:jc w:val="both"/>
              <w:rPr>
                <w:rFonts w:asciiTheme="minorHAnsi" w:hAnsiTheme="minorHAnsi" w:cstheme="minorHAnsi"/>
                <w:bCs/>
                <w:sz w:val="22"/>
                <w:u w:val="single"/>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300 cd/m²</w:t>
            </w:r>
          </w:p>
        </w:tc>
      </w:tr>
      <w:tr w:rsidR="00FD0FAE" w:rsidRPr="000F450E" w14:paraId="4A035BD8" w14:textId="77777777" w:rsidTr="00DF77EC">
        <w:tc>
          <w:tcPr>
            <w:tcW w:w="427" w:type="dxa"/>
          </w:tcPr>
          <w:p w14:paraId="55CE2CD7"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619B23E6"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Kontrast statyczny</w:t>
            </w:r>
          </w:p>
        </w:tc>
        <w:tc>
          <w:tcPr>
            <w:tcW w:w="7134" w:type="dxa"/>
          </w:tcPr>
          <w:p w14:paraId="17BD08B2"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1000:1</w:t>
            </w:r>
          </w:p>
        </w:tc>
      </w:tr>
      <w:tr w:rsidR="00FD0FAE" w:rsidRPr="000F450E" w14:paraId="36ED97E5" w14:textId="77777777" w:rsidTr="00DF77EC">
        <w:tc>
          <w:tcPr>
            <w:tcW w:w="427" w:type="dxa"/>
          </w:tcPr>
          <w:p w14:paraId="58E6EABA"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2DC7BC63"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Czas reakcji (GTG)</w:t>
            </w:r>
          </w:p>
        </w:tc>
        <w:tc>
          <w:tcPr>
            <w:tcW w:w="7134" w:type="dxa"/>
          </w:tcPr>
          <w:p w14:paraId="6292DB22" w14:textId="78CC014C" w:rsidR="00FD0FAE" w:rsidRPr="000F450E" w:rsidRDefault="00B71CE7" w:rsidP="000F450E">
            <w:pPr>
              <w:shd w:val="clear" w:color="auto" w:fill="FFFFFF" w:themeFill="background1"/>
              <w:spacing w:after="0"/>
              <w:jc w:val="both"/>
              <w:rPr>
                <w:rFonts w:asciiTheme="minorHAnsi" w:hAnsiTheme="minorHAnsi" w:cstheme="minorHAnsi"/>
                <w:bCs/>
                <w:sz w:val="22"/>
              </w:rPr>
            </w:pPr>
            <w:r>
              <w:rPr>
                <w:rFonts w:asciiTheme="minorHAnsi" w:eastAsia="Arial Unicode MS" w:hAnsiTheme="minorHAnsi" w:cstheme="minorHAnsi"/>
                <w:color w:val="222222"/>
                <w:sz w:val="22"/>
                <w:u w:color="222222"/>
                <w14:textOutline w14:w="0" w14:cap="flat" w14:cmpd="sng" w14:algn="ctr">
                  <w14:noFill/>
                  <w14:prstDash w14:val="solid"/>
                  <w14:bevel/>
                </w14:textOutline>
              </w:rPr>
              <w:t>5</w:t>
            </w:r>
            <w:r w:rsidR="00FD0FAE"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ms</w:t>
            </w:r>
          </w:p>
        </w:tc>
      </w:tr>
      <w:tr w:rsidR="00FD0FAE" w:rsidRPr="000F450E" w14:paraId="36346782" w14:textId="77777777" w:rsidTr="00DF77EC">
        <w:tc>
          <w:tcPr>
            <w:tcW w:w="427" w:type="dxa"/>
          </w:tcPr>
          <w:p w14:paraId="53E8FF49"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2C967E38"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Kąty widzenia</w:t>
            </w:r>
          </w:p>
        </w:tc>
        <w:tc>
          <w:tcPr>
            <w:tcW w:w="7134" w:type="dxa"/>
          </w:tcPr>
          <w:p w14:paraId="2474F6FF" w14:textId="4B87159D"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poziomo/pionowo: 178°/178°</w:t>
            </w:r>
          </w:p>
        </w:tc>
      </w:tr>
      <w:tr w:rsidR="00FD0FAE" w:rsidRPr="000F450E" w14:paraId="024B530B" w14:textId="77777777" w:rsidTr="00DF77EC">
        <w:tc>
          <w:tcPr>
            <w:tcW w:w="427" w:type="dxa"/>
          </w:tcPr>
          <w:p w14:paraId="1279FCA5"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CDE0301"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Plamka</w:t>
            </w:r>
          </w:p>
        </w:tc>
        <w:tc>
          <w:tcPr>
            <w:tcW w:w="7134" w:type="dxa"/>
          </w:tcPr>
          <w:p w14:paraId="1C263EFE" w14:textId="0E284F62" w:rsidR="00FD0FAE" w:rsidRPr="000F450E" w:rsidRDefault="00B71CE7" w:rsidP="000F450E">
            <w:pPr>
              <w:shd w:val="clear" w:color="auto" w:fill="FFFFFF" w:themeFill="background1"/>
              <w:spacing w:after="0"/>
              <w:jc w:val="both"/>
              <w:rPr>
                <w:rFonts w:asciiTheme="minorHAnsi" w:hAnsiTheme="minorHAnsi" w:cstheme="minorHAnsi"/>
                <w:bCs/>
                <w:sz w:val="22"/>
              </w:rPr>
            </w:pPr>
            <w:r>
              <w:rPr>
                <w:rFonts w:asciiTheme="minorHAnsi" w:eastAsia="Arial Unicode MS" w:hAnsiTheme="minorHAnsi" w:cstheme="minorHAnsi"/>
                <w:color w:val="000000"/>
                <w:sz w:val="22"/>
                <w:u w:color="000000"/>
                <w14:textOutline w14:w="0" w14:cap="flat" w14:cmpd="sng" w14:algn="ctr">
                  <w14:noFill/>
                  <w14:prstDash w14:val="solid"/>
                  <w14:bevel/>
                </w14:textOutline>
              </w:rPr>
              <w:t>Max. 0.</w:t>
            </w:r>
            <w:r w:rsidR="00931409">
              <w:rPr>
                <w:rFonts w:asciiTheme="minorHAnsi" w:eastAsia="Arial Unicode MS" w:hAnsiTheme="minorHAnsi" w:cstheme="minorHAnsi"/>
                <w:color w:val="000000"/>
                <w:sz w:val="22"/>
                <w:u w:color="000000"/>
                <w14:textOutline w14:w="0" w14:cap="flat" w14:cmpd="sng" w14:algn="ctr">
                  <w14:noFill/>
                  <w14:prstDash w14:val="solid"/>
                  <w14:bevel/>
                </w14:textOutline>
              </w:rPr>
              <w:t>16</w:t>
            </w:r>
            <w:r>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 mm</w:t>
            </w:r>
          </w:p>
        </w:tc>
      </w:tr>
      <w:tr w:rsidR="00FD0FAE" w:rsidRPr="000F450E" w14:paraId="1BD28E81" w14:textId="77777777" w:rsidTr="00DF77EC">
        <w:tc>
          <w:tcPr>
            <w:tcW w:w="427" w:type="dxa"/>
          </w:tcPr>
          <w:p w14:paraId="1EBD8C63"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8BF7F11"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Odświeżanie</w:t>
            </w:r>
          </w:p>
        </w:tc>
        <w:tc>
          <w:tcPr>
            <w:tcW w:w="7134" w:type="dxa"/>
          </w:tcPr>
          <w:p w14:paraId="157A9C80" w14:textId="0352BA0D"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Nie mniej </w:t>
            </w:r>
            <w:r w:rsidR="00777A07"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niż </w:t>
            </w: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60Hz</w:t>
            </w:r>
          </w:p>
        </w:tc>
      </w:tr>
      <w:tr w:rsidR="00FD0FAE" w:rsidRPr="000F450E" w14:paraId="3FA0F562" w14:textId="77777777" w:rsidTr="00DF77EC">
        <w:tc>
          <w:tcPr>
            <w:tcW w:w="427" w:type="dxa"/>
          </w:tcPr>
          <w:p w14:paraId="4AE0F1FB"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bookmarkStart w:id="795" w:name="_Hlk115848218"/>
          </w:p>
        </w:tc>
        <w:tc>
          <w:tcPr>
            <w:tcW w:w="1663" w:type="dxa"/>
          </w:tcPr>
          <w:p w14:paraId="32B00393"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Wejście sygnału</w:t>
            </w:r>
          </w:p>
        </w:tc>
        <w:tc>
          <w:tcPr>
            <w:tcW w:w="7134" w:type="dxa"/>
          </w:tcPr>
          <w:p w14:paraId="712537B0" w14:textId="090438EE"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1 x HDMI </w:t>
            </w:r>
          </w:p>
          <w:p w14:paraId="3BD64B7B" w14:textId="77777777"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1 x DisplayPort 1.2 </w:t>
            </w:r>
          </w:p>
          <w:p w14:paraId="271A80EE" w14:textId="3CBD6F2B"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1 x VGA</w:t>
            </w:r>
            <w:r w:rsidR="00036D8C">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lub DVI</w:t>
            </w:r>
          </w:p>
          <w:p w14:paraId="5BEA1E80" w14:textId="28BCEB70" w:rsidR="00FD0FAE" w:rsidRPr="000F450E" w:rsidRDefault="00931409" w:rsidP="00B71CE7">
            <w:pPr>
              <w:shd w:val="clear" w:color="auto" w:fill="FFFFFF" w:themeFill="background1"/>
              <w:spacing w:after="0"/>
              <w:jc w:val="both"/>
              <w:rPr>
                <w:rFonts w:asciiTheme="minorHAnsi" w:hAnsiTheme="minorHAnsi" w:cstheme="minorHAnsi"/>
                <w:bCs/>
                <w:sz w:val="22"/>
                <w:lang w:val="en-US"/>
              </w:rPr>
            </w:pP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2</w:t>
            </w:r>
            <w:r w:rsidR="00B71CE7"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x USB</w:t>
            </w: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w:t>
            </w:r>
            <w:r w:rsidR="00B71CE7"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3</w:t>
            </w: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.0</w:t>
            </w:r>
          </w:p>
        </w:tc>
      </w:tr>
      <w:bookmarkEnd w:id="795"/>
      <w:tr w:rsidR="00FD0FAE" w:rsidRPr="000F450E" w14:paraId="795EF5CC" w14:textId="77777777" w:rsidTr="00DF77EC">
        <w:tc>
          <w:tcPr>
            <w:tcW w:w="427" w:type="dxa"/>
          </w:tcPr>
          <w:p w14:paraId="031EF129"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551652A3"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Regulacja wysokości </w:t>
            </w:r>
          </w:p>
        </w:tc>
        <w:tc>
          <w:tcPr>
            <w:tcW w:w="7134" w:type="dxa"/>
          </w:tcPr>
          <w:p w14:paraId="546D1F84"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Nie mniej niż 130 mm</w:t>
            </w:r>
          </w:p>
        </w:tc>
      </w:tr>
      <w:tr w:rsidR="00FD0FAE" w:rsidRPr="000F450E" w14:paraId="3AA02815" w14:textId="77777777" w:rsidTr="00DF77EC">
        <w:tc>
          <w:tcPr>
            <w:tcW w:w="427" w:type="dxa"/>
          </w:tcPr>
          <w:p w14:paraId="4B089410"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2324F485"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Standard VESA</w:t>
            </w:r>
          </w:p>
        </w:tc>
        <w:tc>
          <w:tcPr>
            <w:tcW w:w="7134" w:type="dxa"/>
          </w:tcPr>
          <w:p w14:paraId="5BC54976"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100 x 100mm</w:t>
            </w:r>
          </w:p>
        </w:tc>
      </w:tr>
      <w:tr w:rsidR="00FD0FAE" w:rsidRPr="000F450E" w14:paraId="003B90A4" w14:textId="77777777" w:rsidTr="00DF77EC">
        <w:tc>
          <w:tcPr>
            <w:tcW w:w="427" w:type="dxa"/>
          </w:tcPr>
          <w:p w14:paraId="2D2E7CE8"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B7A8A80"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Zakres regulacji </w:t>
            </w:r>
          </w:p>
        </w:tc>
        <w:tc>
          <w:tcPr>
            <w:tcW w:w="7134" w:type="dxa"/>
          </w:tcPr>
          <w:p w14:paraId="57202F82" w14:textId="77777777" w:rsidR="00FD0FAE" w:rsidRPr="000F450E" w:rsidRDefault="00FD0FAE" w:rsidP="000F450E">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Zakres regulacji</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ab/>
              <w:t>pochył</w:t>
            </w:r>
          </w:p>
          <w:p w14:paraId="08CB745C" w14:textId="5DA7EA18"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Kąt pochylenia</w:t>
            </w:r>
            <w:r w:rsidR="00931409">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 min. </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2</w:t>
            </w:r>
            <w:r w:rsidR="00B71CE7">
              <w:rPr>
                <w:rFonts w:asciiTheme="minorHAnsi" w:eastAsia="Arial Unicode MS" w:hAnsiTheme="minorHAnsi" w:cstheme="minorHAnsi"/>
                <w:color w:val="000000"/>
                <w:sz w:val="22"/>
                <w:u w:color="000000"/>
                <w14:textOutline w14:w="0" w14:cap="flat" w14:cmpd="sng" w14:algn="ctr">
                  <w14:noFill/>
                  <w14:prstDash w14:val="solid"/>
                  <w14:bevel/>
                </w14:textOutline>
              </w:rPr>
              <w:t>1</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w górę; 5° w dół</w:t>
            </w:r>
          </w:p>
        </w:tc>
      </w:tr>
      <w:tr w:rsidR="00931409" w:rsidRPr="000F450E" w14:paraId="5D15F26B" w14:textId="77777777" w:rsidTr="00DF77EC">
        <w:tc>
          <w:tcPr>
            <w:tcW w:w="427" w:type="dxa"/>
          </w:tcPr>
          <w:p w14:paraId="1BED01CF"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E6B15F9" w14:textId="35A715CA"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Zużycie energii</w:t>
            </w:r>
          </w:p>
        </w:tc>
        <w:tc>
          <w:tcPr>
            <w:tcW w:w="7134" w:type="dxa"/>
          </w:tcPr>
          <w:p w14:paraId="1D36DF01" w14:textId="65FBBEDF" w:rsidR="00931409" w:rsidRPr="000F450E"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35W typowo, 0.5W stand by, 0.5W off mode</w:t>
            </w:r>
          </w:p>
        </w:tc>
      </w:tr>
      <w:tr w:rsidR="00931409" w:rsidRPr="00931409" w14:paraId="7FD797E8" w14:textId="77777777" w:rsidTr="00DF77EC">
        <w:tc>
          <w:tcPr>
            <w:tcW w:w="427" w:type="dxa"/>
          </w:tcPr>
          <w:p w14:paraId="31241176"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4FBE9B08" w14:textId="13E82091"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Certyfikaty</w:t>
            </w:r>
          </w:p>
        </w:tc>
        <w:tc>
          <w:tcPr>
            <w:tcW w:w="7134" w:type="dxa"/>
          </w:tcPr>
          <w:p w14:paraId="5E4E6077" w14:textId="2DBDEEB7" w:rsidR="00931409" w:rsidRPr="00931409"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lang w:val="en-GB"/>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TCO, CE </w:t>
            </w:r>
          </w:p>
        </w:tc>
      </w:tr>
      <w:tr w:rsidR="00931409" w:rsidRPr="00931409" w14:paraId="4CF4D39E" w14:textId="77777777" w:rsidTr="00DF77EC">
        <w:tc>
          <w:tcPr>
            <w:tcW w:w="427" w:type="dxa"/>
          </w:tcPr>
          <w:p w14:paraId="717F9F30"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480AF9F6" w14:textId="57A8D5CB"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Waga </w:t>
            </w:r>
          </w:p>
        </w:tc>
        <w:tc>
          <w:tcPr>
            <w:tcW w:w="7134" w:type="dxa"/>
          </w:tcPr>
          <w:p w14:paraId="68242037" w14:textId="031EBFEA" w:rsidR="00931409" w:rsidRPr="000F450E"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Nie więcej niż 7,5 kg </w:t>
            </w:r>
          </w:p>
        </w:tc>
      </w:tr>
      <w:tr w:rsidR="00931409" w:rsidRPr="000F450E" w14:paraId="2B2A61E2" w14:textId="77777777" w:rsidTr="00DF77EC">
        <w:tc>
          <w:tcPr>
            <w:tcW w:w="427" w:type="dxa"/>
          </w:tcPr>
          <w:p w14:paraId="4A03E0AC" w14:textId="77777777" w:rsidR="00931409" w:rsidRPr="00931409" w:rsidRDefault="00931409" w:rsidP="00931409">
            <w:pPr>
              <w:pStyle w:val="Akapitzlist"/>
              <w:numPr>
                <w:ilvl w:val="0"/>
                <w:numId w:val="280"/>
              </w:numPr>
              <w:shd w:val="clear" w:color="auto" w:fill="FFFFFF" w:themeFill="background1"/>
              <w:spacing w:after="0" w:line="276" w:lineRule="auto"/>
              <w:ind w:left="0" w:firstLine="0"/>
              <w:rPr>
                <w:rFonts w:cstheme="minorHAnsi"/>
                <w:bCs/>
                <w:lang w:val="en-GB"/>
              </w:rPr>
            </w:pPr>
          </w:p>
        </w:tc>
        <w:tc>
          <w:tcPr>
            <w:tcW w:w="1663" w:type="dxa"/>
          </w:tcPr>
          <w:p w14:paraId="11CEF4CA" w14:textId="77777777" w:rsidR="00931409" w:rsidRPr="000F450E" w:rsidRDefault="00931409" w:rsidP="00931409">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Akcesoria w zestawie </w:t>
            </w:r>
          </w:p>
        </w:tc>
        <w:tc>
          <w:tcPr>
            <w:tcW w:w="7134" w:type="dxa"/>
          </w:tcPr>
          <w:p w14:paraId="4B9195BD" w14:textId="77777777" w:rsidR="00931409" w:rsidRPr="000F450E" w:rsidRDefault="00931409" w:rsidP="00931409">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Kable:  zasilający, USB, HDMI, DP</w:t>
            </w:r>
          </w:p>
        </w:tc>
      </w:tr>
      <w:tr w:rsidR="00931409" w:rsidRPr="000F450E" w14:paraId="5DF0E890" w14:textId="77777777" w:rsidTr="00DF77EC">
        <w:tc>
          <w:tcPr>
            <w:tcW w:w="427" w:type="dxa"/>
          </w:tcPr>
          <w:p w14:paraId="13F9D600"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729368A2" w14:textId="77777777" w:rsidR="00931409" w:rsidRPr="000F450E" w:rsidRDefault="00931409" w:rsidP="00931409">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Gwarancja </w:t>
            </w:r>
          </w:p>
        </w:tc>
        <w:tc>
          <w:tcPr>
            <w:tcW w:w="7134" w:type="dxa"/>
          </w:tcPr>
          <w:p w14:paraId="1C21F641" w14:textId="5264AA5F" w:rsidR="00931409" w:rsidRPr="000F450E" w:rsidRDefault="00931409" w:rsidP="00931409">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b/>
                <w:color w:val="000000"/>
                <w:sz w:val="22"/>
                <w:u w:color="000000"/>
                <w14:textOutline w14:w="0" w14:cap="flat" w14:cmpd="sng" w14:algn="ctr">
                  <w14:noFill/>
                  <w14:prstDash w14:val="solid"/>
                  <w14:bevel/>
                </w14:textOutline>
              </w:rPr>
              <w:t>Minimum 24 miesi</w:t>
            </w:r>
            <w:r>
              <w:rPr>
                <w:rFonts w:asciiTheme="minorHAnsi" w:eastAsia="Arial Unicode MS" w:hAnsiTheme="minorHAnsi" w:cstheme="minorHAnsi"/>
                <w:b/>
                <w:color w:val="000000"/>
                <w:sz w:val="22"/>
                <w:u w:color="000000"/>
                <w14:textOutline w14:w="0" w14:cap="flat" w14:cmpd="sng" w14:algn="ctr">
                  <w14:noFill/>
                  <w14:prstDash w14:val="solid"/>
                  <w14:bevel/>
                </w14:textOutline>
              </w:rPr>
              <w:t>ące</w:t>
            </w:r>
            <w:r w:rsidRPr="000F450E">
              <w:rPr>
                <w:rFonts w:asciiTheme="minorHAnsi" w:eastAsia="Arial Unicode MS" w:hAnsiTheme="minorHAnsi" w:cstheme="minorHAnsi"/>
                <w:b/>
                <w:color w:val="000000"/>
                <w:sz w:val="22"/>
                <w:u w:color="000000"/>
                <w14:textOutline w14:w="0" w14:cap="flat" w14:cmpd="sng" w14:algn="ctr">
                  <w14:noFill/>
                  <w14:prstDash w14:val="solid"/>
                  <w14:bevel/>
                </w14:textOutline>
              </w:rPr>
              <w:t xml:space="preserve"> (lub dłużej zgodnie ze złożoną ofertą) </w:t>
            </w:r>
            <w:r w:rsidRPr="000F450E">
              <w:rPr>
                <w:rFonts w:asciiTheme="minorHAnsi" w:eastAsia="Arial Unicode MS" w:hAnsiTheme="minorHAnsi" w:cstheme="minorHAnsi"/>
                <w:bCs/>
                <w:color w:val="000000"/>
                <w:sz w:val="22"/>
                <w:u w:color="000000"/>
                <w14:textOutline w14:w="0" w14:cap="flat" w14:cmpd="sng" w14:algn="ctr">
                  <w14:noFill/>
                  <w14:prstDash w14:val="solid"/>
                  <w14:bevel/>
                </w14:textOutline>
              </w:rPr>
              <w:t>gwarancja producenta świadczona na miejscu u klienta.</w:t>
            </w:r>
          </w:p>
        </w:tc>
      </w:tr>
    </w:tbl>
    <w:p w14:paraId="7E16CB0E" w14:textId="77777777" w:rsidR="00FD0FAE" w:rsidRPr="00FD0FAE" w:rsidRDefault="00FD0FAE" w:rsidP="00FD0FAE">
      <w:pPr>
        <w:spacing w:after="120"/>
        <w:jc w:val="both"/>
        <w:rPr>
          <w:rFonts w:cs="Arial"/>
          <w:b/>
          <w:szCs w:val="20"/>
          <w:highlight w:val="yellow"/>
        </w:rPr>
      </w:pPr>
    </w:p>
    <w:p w14:paraId="34535E06" w14:textId="77777777" w:rsidR="00FD0FAE" w:rsidRPr="00B530BB" w:rsidRDefault="00FD0FAE" w:rsidP="00B530BB">
      <w:pPr>
        <w:spacing w:after="120"/>
        <w:jc w:val="both"/>
        <w:rPr>
          <w:rFonts w:asciiTheme="minorHAnsi" w:hAnsiTheme="minorHAnsi" w:cstheme="minorHAnsi"/>
          <w:b/>
          <w:sz w:val="22"/>
          <w:szCs w:val="24"/>
          <w:highlight w:val="yellow"/>
        </w:rPr>
      </w:pPr>
    </w:p>
    <w:p w14:paraId="72A132A6" w14:textId="0980B35B" w:rsidR="009E4002" w:rsidRPr="00043F4D" w:rsidRDefault="009E4002" w:rsidP="002C32C5">
      <w:pPr>
        <w:pStyle w:val="Nagwek2"/>
      </w:pPr>
      <w:bookmarkStart w:id="796" w:name="_Toc116562429"/>
      <w:r w:rsidRPr="00043F4D">
        <w:lastRenderedPageBreak/>
        <w:t>Skaner – 7szt.</w:t>
      </w:r>
      <w:bookmarkEnd w:id="796"/>
    </w:p>
    <w:tbl>
      <w:tblPr>
        <w:tblStyle w:val="Tabela-Siatka1"/>
        <w:tblW w:w="5130" w:type="pct"/>
        <w:tblLook w:val="0000" w:firstRow="0" w:lastRow="0" w:firstColumn="0" w:lastColumn="0" w:noHBand="0" w:noVBand="0"/>
      </w:tblPr>
      <w:tblGrid>
        <w:gridCol w:w="427"/>
        <w:gridCol w:w="1741"/>
        <w:gridCol w:w="7130"/>
      </w:tblGrid>
      <w:tr w:rsidR="000F450E" w:rsidRPr="000F450E" w14:paraId="347DF04D" w14:textId="77777777" w:rsidTr="000F450E">
        <w:trPr>
          <w:trHeight w:val="284"/>
        </w:trPr>
        <w:tc>
          <w:tcPr>
            <w:tcW w:w="230" w:type="pct"/>
          </w:tcPr>
          <w:p w14:paraId="68E6C8C7" w14:textId="77777777" w:rsidR="00274CE6" w:rsidRPr="000F450E" w:rsidRDefault="00274CE6" w:rsidP="000F450E">
            <w:pPr>
              <w:shd w:val="clear" w:color="auto" w:fill="FFFFFF" w:themeFill="background1"/>
              <w:spacing w:after="0"/>
              <w:jc w:val="center"/>
              <w:rPr>
                <w:rFonts w:asciiTheme="minorHAnsi" w:hAnsiTheme="minorHAnsi" w:cstheme="minorHAnsi"/>
                <w:b/>
                <w:sz w:val="22"/>
              </w:rPr>
            </w:pPr>
            <w:r w:rsidRPr="000F450E">
              <w:rPr>
                <w:rFonts w:asciiTheme="minorHAnsi" w:hAnsiTheme="minorHAnsi" w:cstheme="minorHAnsi"/>
                <w:b/>
                <w:bCs/>
                <w:sz w:val="22"/>
              </w:rPr>
              <w:t>LP</w:t>
            </w:r>
          </w:p>
        </w:tc>
        <w:tc>
          <w:tcPr>
            <w:tcW w:w="936" w:type="pct"/>
          </w:tcPr>
          <w:p w14:paraId="78B15FF8" w14:textId="77777777" w:rsidR="00274CE6" w:rsidRPr="000F450E" w:rsidRDefault="00274CE6"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3834" w:type="pct"/>
          </w:tcPr>
          <w:p w14:paraId="47BB9997" w14:textId="3F5E5E7C" w:rsidR="00274CE6" w:rsidRPr="000F450E" w:rsidRDefault="002B44EA" w:rsidP="000F450E">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0F450E" w:rsidRPr="000F450E" w14:paraId="5039601D" w14:textId="77777777" w:rsidTr="000F450E">
        <w:trPr>
          <w:trHeight w:val="60"/>
        </w:trPr>
        <w:tc>
          <w:tcPr>
            <w:tcW w:w="230" w:type="pct"/>
          </w:tcPr>
          <w:p w14:paraId="5E7898C2"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38932B3"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 użycia</w:t>
            </w:r>
          </w:p>
        </w:tc>
        <w:tc>
          <w:tcPr>
            <w:tcW w:w="3834" w:type="pct"/>
          </w:tcPr>
          <w:p w14:paraId="516AF04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 xml:space="preserve">Stacjonarny skaner dokumentów </w:t>
            </w:r>
          </w:p>
        </w:tc>
      </w:tr>
      <w:tr w:rsidR="000F450E" w:rsidRPr="000F450E" w14:paraId="62C72C7E" w14:textId="77777777" w:rsidTr="000F450E">
        <w:trPr>
          <w:trHeight w:val="284"/>
        </w:trPr>
        <w:tc>
          <w:tcPr>
            <w:tcW w:w="230" w:type="pct"/>
          </w:tcPr>
          <w:p w14:paraId="442912AD"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76BE3E0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Wyświetlacz</w:t>
            </w:r>
          </w:p>
        </w:tc>
        <w:tc>
          <w:tcPr>
            <w:tcW w:w="3834" w:type="pct"/>
          </w:tcPr>
          <w:p w14:paraId="7B5E81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Kolorowy ekran dotykowy</w:t>
            </w:r>
          </w:p>
        </w:tc>
      </w:tr>
      <w:tr w:rsidR="000F450E" w:rsidRPr="000F450E" w14:paraId="24C059E2" w14:textId="77777777" w:rsidTr="000F450E">
        <w:trPr>
          <w:trHeight w:val="284"/>
        </w:trPr>
        <w:tc>
          <w:tcPr>
            <w:tcW w:w="230" w:type="pct"/>
          </w:tcPr>
          <w:p w14:paraId="0E02CD58"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1C8C6E34"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Rozmiar wyświetlacza</w:t>
            </w:r>
          </w:p>
        </w:tc>
        <w:tc>
          <w:tcPr>
            <w:tcW w:w="3834" w:type="pct"/>
          </w:tcPr>
          <w:p w14:paraId="526C946F" w14:textId="6ADFF281" w:rsidR="00274CE6" w:rsidRPr="000F450E" w:rsidRDefault="00B530B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 xml:space="preserve">Min. </w:t>
            </w:r>
            <w:r w:rsidR="00274CE6" w:rsidRPr="000F450E">
              <w:rPr>
                <w:rFonts w:asciiTheme="minorHAnsi" w:hAnsiTheme="minorHAnsi" w:cstheme="minorHAnsi"/>
                <w:sz w:val="22"/>
              </w:rPr>
              <w:t>9 cm</w:t>
            </w:r>
          </w:p>
        </w:tc>
      </w:tr>
      <w:tr w:rsidR="000F450E" w:rsidRPr="000F450E" w14:paraId="6EB5E02B" w14:textId="77777777" w:rsidTr="000F450E">
        <w:trPr>
          <w:trHeight w:val="284"/>
        </w:trPr>
        <w:tc>
          <w:tcPr>
            <w:tcW w:w="230" w:type="pct"/>
          </w:tcPr>
          <w:p w14:paraId="0245083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2D59335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Połączenia </w:t>
            </w:r>
          </w:p>
        </w:tc>
        <w:tc>
          <w:tcPr>
            <w:tcW w:w="3834" w:type="pct"/>
          </w:tcPr>
          <w:p w14:paraId="521493FC" w14:textId="328D0946"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USB SuperSpeed 3.0</w:t>
            </w:r>
          </w:p>
          <w:p w14:paraId="7A7E1E8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sieci przewodowej  Tak</w:t>
            </w:r>
          </w:p>
          <w:p w14:paraId="53664E80"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sieci bezprzewodowej  Tak</w:t>
            </w:r>
          </w:p>
        </w:tc>
      </w:tr>
      <w:tr w:rsidR="000F450E" w:rsidRPr="008B3E0F" w14:paraId="6E458A0D" w14:textId="77777777" w:rsidTr="000F450E">
        <w:trPr>
          <w:trHeight w:val="284"/>
        </w:trPr>
        <w:tc>
          <w:tcPr>
            <w:tcW w:w="230" w:type="pct"/>
          </w:tcPr>
          <w:p w14:paraId="6D576874"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4D4F0F4B"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Sieć przewodowa</w:t>
            </w:r>
          </w:p>
        </w:tc>
        <w:tc>
          <w:tcPr>
            <w:tcW w:w="3834" w:type="pct"/>
          </w:tcPr>
          <w:p w14:paraId="6D0A927A"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sz w:val="22"/>
                <w:lang w:val="en-US"/>
              </w:rPr>
              <w:t>10Base-T/100Base-TX/1000Base-T</w:t>
            </w:r>
          </w:p>
        </w:tc>
      </w:tr>
      <w:tr w:rsidR="000F450E" w:rsidRPr="000F450E" w14:paraId="1D655E6A" w14:textId="77777777" w:rsidTr="000F450E">
        <w:trPr>
          <w:trHeight w:val="284"/>
        </w:trPr>
        <w:tc>
          <w:tcPr>
            <w:tcW w:w="230" w:type="pct"/>
          </w:tcPr>
          <w:p w14:paraId="6A72FDCC"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lang w:val="en-US"/>
              </w:rPr>
            </w:pPr>
          </w:p>
        </w:tc>
        <w:tc>
          <w:tcPr>
            <w:tcW w:w="936" w:type="pct"/>
          </w:tcPr>
          <w:p w14:paraId="587F6189"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Skanowanie  </w:t>
            </w:r>
          </w:p>
        </w:tc>
        <w:tc>
          <w:tcPr>
            <w:tcW w:w="3834" w:type="pct"/>
          </w:tcPr>
          <w:p w14:paraId="29CDAA3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Skanowanie dwustronne</w:t>
            </w:r>
          </w:p>
        </w:tc>
      </w:tr>
      <w:tr w:rsidR="000F450E" w:rsidRPr="000F450E" w14:paraId="783E0748" w14:textId="77777777" w:rsidTr="000F450E">
        <w:trPr>
          <w:trHeight w:val="284"/>
        </w:trPr>
        <w:tc>
          <w:tcPr>
            <w:tcW w:w="230" w:type="pct"/>
          </w:tcPr>
          <w:p w14:paraId="54E3C413"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40E5F640"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Prędkość skanowania A4</w:t>
            </w:r>
          </w:p>
        </w:tc>
        <w:tc>
          <w:tcPr>
            <w:tcW w:w="3834" w:type="pct"/>
          </w:tcPr>
          <w:p w14:paraId="5124DDE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Nie mniej niż 50 stron na minutę</w:t>
            </w:r>
          </w:p>
        </w:tc>
      </w:tr>
      <w:tr w:rsidR="000F450E" w:rsidRPr="000F450E" w14:paraId="1B5C0C5E" w14:textId="77777777" w:rsidTr="000F450E">
        <w:trPr>
          <w:trHeight w:val="284"/>
        </w:trPr>
        <w:tc>
          <w:tcPr>
            <w:tcW w:w="230" w:type="pct"/>
          </w:tcPr>
          <w:p w14:paraId="7EAA4732"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657A34A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ADF</w:t>
            </w:r>
          </w:p>
        </w:tc>
        <w:tc>
          <w:tcPr>
            <w:tcW w:w="3834" w:type="pct"/>
          </w:tcPr>
          <w:p w14:paraId="1C44109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50</w:t>
            </w:r>
          </w:p>
        </w:tc>
      </w:tr>
      <w:tr w:rsidR="000F450E" w:rsidRPr="000F450E" w14:paraId="5F10FCC8" w14:textId="77777777" w:rsidTr="000F450E">
        <w:trPr>
          <w:trHeight w:val="284"/>
        </w:trPr>
        <w:tc>
          <w:tcPr>
            <w:tcW w:w="230" w:type="pct"/>
          </w:tcPr>
          <w:p w14:paraId="355324E0"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1BA7E1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Interpolowana rozdzielczość skanowania</w:t>
            </w:r>
          </w:p>
        </w:tc>
        <w:tc>
          <w:tcPr>
            <w:tcW w:w="3834" w:type="pct"/>
          </w:tcPr>
          <w:p w14:paraId="7A84149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1200 x 1200 dpi</w:t>
            </w:r>
          </w:p>
        </w:tc>
      </w:tr>
      <w:tr w:rsidR="000F450E" w:rsidRPr="000F450E" w14:paraId="36253CDC" w14:textId="77777777" w:rsidTr="000F450E">
        <w:trPr>
          <w:trHeight w:val="284"/>
        </w:trPr>
        <w:tc>
          <w:tcPr>
            <w:tcW w:w="230" w:type="pct"/>
          </w:tcPr>
          <w:p w14:paraId="29BE6CCF"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961071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Wykrywanie podawania wielu arkuszy</w:t>
            </w:r>
          </w:p>
        </w:tc>
        <w:tc>
          <w:tcPr>
            <w:tcW w:w="3834" w:type="pct"/>
          </w:tcPr>
          <w:p w14:paraId="6A5A82B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Tak</w:t>
            </w:r>
          </w:p>
        </w:tc>
      </w:tr>
      <w:tr w:rsidR="000F450E" w:rsidRPr="000F450E" w14:paraId="0EE06F7F" w14:textId="77777777" w:rsidTr="000F450E">
        <w:trPr>
          <w:trHeight w:val="284"/>
        </w:trPr>
        <w:tc>
          <w:tcPr>
            <w:tcW w:w="230" w:type="pct"/>
          </w:tcPr>
          <w:p w14:paraId="4D9C9FB5"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CA7D02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Czujnik papieru</w:t>
            </w:r>
          </w:p>
        </w:tc>
        <w:tc>
          <w:tcPr>
            <w:tcW w:w="3834" w:type="pct"/>
          </w:tcPr>
          <w:p w14:paraId="1CE9232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Tak</w:t>
            </w:r>
          </w:p>
        </w:tc>
      </w:tr>
      <w:tr w:rsidR="000F450E" w:rsidRPr="000F450E" w14:paraId="3A36E941" w14:textId="77777777" w:rsidTr="000F450E">
        <w:trPr>
          <w:trHeight w:val="284"/>
        </w:trPr>
        <w:tc>
          <w:tcPr>
            <w:tcW w:w="230" w:type="pct"/>
          </w:tcPr>
          <w:p w14:paraId="5322021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AB7644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Rozdzielczość skanowania z podajnika ADF</w:t>
            </w:r>
          </w:p>
        </w:tc>
        <w:tc>
          <w:tcPr>
            <w:tcW w:w="3834" w:type="pct"/>
          </w:tcPr>
          <w:p w14:paraId="488FDB6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600 x 600</w:t>
            </w:r>
          </w:p>
        </w:tc>
      </w:tr>
      <w:tr w:rsidR="000F450E" w:rsidRPr="000F450E" w14:paraId="25894BF2" w14:textId="77777777" w:rsidTr="000F450E">
        <w:trPr>
          <w:trHeight w:val="284"/>
        </w:trPr>
        <w:tc>
          <w:tcPr>
            <w:tcW w:w="230" w:type="pct"/>
          </w:tcPr>
          <w:p w14:paraId="679F22F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F0DABC8"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Funckje skanowanie </w:t>
            </w:r>
          </w:p>
        </w:tc>
        <w:tc>
          <w:tcPr>
            <w:tcW w:w="3834" w:type="pct"/>
          </w:tcPr>
          <w:p w14:paraId="2A840521"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email, email serwer, plik, obraz, udział sieciowy, OCR, SharePoint, USB Host, Chmura, FTP, SFTP,</w:t>
            </w:r>
          </w:p>
        </w:tc>
      </w:tr>
      <w:tr w:rsidR="000F450E" w:rsidRPr="000F450E" w14:paraId="76D427AD" w14:textId="77777777" w:rsidTr="000F450E">
        <w:trPr>
          <w:trHeight w:val="284"/>
        </w:trPr>
        <w:tc>
          <w:tcPr>
            <w:tcW w:w="230" w:type="pct"/>
          </w:tcPr>
          <w:p w14:paraId="1F334035"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C32FB10"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Skala szarości</w:t>
            </w:r>
          </w:p>
        </w:tc>
        <w:tc>
          <w:tcPr>
            <w:tcW w:w="3834" w:type="pct"/>
          </w:tcPr>
          <w:p w14:paraId="1AD64512"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256 poziomów</w:t>
            </w:r>
          </w:p>
        </w:tc>
      </w:tr>
      <w:tr w:rsidR="000F450E" w:rsidRPr="000F450E" w14:paraId="29CEA781" w14:textId="77777777" w:rsidTr="000F450E">
        <w:trPr>
          <w:trHeight w:val="284"/>
        </w:trPr>
        <w:tc>
          <w:tcPr>
            <w:tcW w:w="230" w:type="pct"/>
          </w:tcPr>
          <w:p w14:paraId="5131085C"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611A9B5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TWAIN</w:t>
            </w:r>
          </w:p>
        </w:tc>
        <w:tc>
          <w:tcPr>
            <w:tcW w:w="3834" w:type="pct"/>
          </w:tcPr>
          <w:p w14:paraId="54C75F35" w14:textId="16425F7B"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sz w:val="22"/>
                <w:lang w:val="en-US"/>
              </w:rPr>
              <w:t xml:space="preserve">Windows 7, Windows 8 </w:t>
            </w:r>
          </w:p>
        </w:tc>
      </w:tr>
      <w:tr w:rsidR="000F450E" w:rsidRPr="000F450E" w14:paraId="4B0C5BB6" w14:textId="77777777" w:rsidTr="000F450E">
        <w:trPr>
          <w:trHeight w:val="284"/>
        </w:trPr>
        <w:tc>
          <w:tcPr>
            <w:tcW w:w="230" w:type="pct"/>
          </w:tcPr>
          <w:p w14:paraId="40D7F4AE"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37D29805"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Gwarancja </w:t>
            </w:r>
          </w:p>
        </w:tc>
        <w:tc>
          <w:tcPr>
            <w:tcW w:w="3834" w:type="pct"/>
          </w:tcPr>
          <w:p w14:paraId="251EC55F" w14:textId="2BEC2AAC" w:rsidR="00274CE6" w:rsidRPr="000F450E" w:rsidRDefault="009A43A5"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Minimum 24 miesiące.</w:t>
            </w:r>
            <w:r w:rsidR="00274CE6" w:rsidRPr="000F450E">
              <w:rPr>
                <w:rFonts w:asciiTheme="minorHAnsi" w:hAnsiTheme="minorHAnsi" w:cstheme="minorHAnsi"/>
                <w:bCs/>
                <w:sz w:val="22"/>
              </w:rPr>
              <w:t xml:space="preserve"> </w:t>
            </w:r>
          </w:p>
        </w:tc>
      </w:tr>
    </w:tbl>
    <w:p w14:paraId="20158A97" w14:textId="77777777" w:rsidR="009E4002" w:rsidRPr="002A086B" w:rsidRDefault="009E4002" w:rsidP="009E4002">
      <w:pPr>
        <w:rPr>
          <w:highlight w:val="yellow"/>
        </w:rPr>
      </w:pPr>
    </w:p>
    <w:sectPr w:rsidR="009E4002" w:rsidRPr="002A086B" w:rsidSect="000A02E1">
      <w:headerReference w:type="default" r:id="rId17"/>
      <w:footerReference w:type="default" r:id="rId18"/>
      <w:headerReference w:type="first" r:id="rId19"/>
      <w:pgSz w:w="11906" w:h="16838"/>
      <w:pgMar w:top="-1322" w:right="1416" w:bottom="1418" w:left="1418" w:header="142" w:footer="80" w:gutter="0"/>
      <w:cols w:space="708"/>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5D4492" w14:textId="77777777" w:rsidR="00410CB1" w:rsidRDefault="00410CB1" w:rsidP="00FD1410">
      <w:pPr>
        <w:spacing w:after="0" w:line="240" w:lineRule="auto"/>
      </w:pPr>
      <w:r>
        <w:separator/>
      </w:r>
    </w:p>
  </w:endnote>
  <w:endnote w:type="continuationSeparator" w:id="0">
    <w:p w14:paraId="7571E3EF" w14:textId="77777777" w:rsidR="00410CB1" w:rsidRDefault="00410CB1" w:rsidP="00FD14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Yu Mincho Light">
    <w:panose1 w:val="02020300000000000000"/>
    <w:charset w:val="80"/>
    <w:family w:val="roman"/>
    <w:pitch w:val="variable"/>
    <w:sig w:usb0="800002E7" w:usb1="2AC7FCF0"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Wingdings 2">
    <w:panose1 w:val="05020102010507070707"/>
    <w:charset w:val="02"/>
    <w:family w:val="roman"/>
    <w:pitch w:val="variable"/>
    <w:sig w:usb0="00000000" w:usb1="10000000" w:usb2="00000000" w:usb3="00000000" w:csb0="80000000" w:csb1="00000000"/>
  </w:font>
  <w:font w:name="OpenSymbol">
    <w:charset w:val="00"/>
    <w:family w:val="auto"/>
    <w:pitch w:val="default"/>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Verdana">
    <w:panose1 w:val="020B0604030504040204"/>
    <w:charset w:val="EE"/>
    <w:family w:val="swiss"/>
    <w:pitch w:val="variable"/>
    <w:sig w:usb0="A10006FF" w:usb1="4000205B" w:usb2="00000010" w:usb3="00000000" w:csb0="0000019F" w:csb1="00000000"/>
  </w:font>
  <w:font w:name="Calibri Light">
    <w:panose1 w:val="020F0302020204030204"/>
    <w:charset w:val="EE"/>
    <w:family w:val="swiss"/>
    <w:pitch w:val="variable"/>
    <w:sig w:usb0="A00002EF" w:usb1="4000207B" w:usb2="00000000" w:usb3="00000000" w:csb0="0000019F" w:csb1="00000000"/>
  </w:font>
  <w:font w:name="MS Reference Sans Serif">
    <w:panose1 w:val="020B0604030504040204"/>
    <w:charset w:val="EE"/>
    <w:family w:val="swiss"/>
    <w:pitch w:val="variable"/>
    <w:sig w:usb0="20000287" w:usb1="00000000" w:usb2="00000000"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EUAlbertina">
    <w:altName w:val="Cambria"/>
    <w:charset w:val="EE"/>
    <w:family w:val="roman"/>
    <w:pitch w:val="variable"/>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10002FF" w:usb1="4000FCFF" w:usb2="00000009" w:usb3="00000000" w:csb0="0000019F" w:csb1="00000000"/>
  </w:font>
  <w:font w:name="ArialPL">
    <w:charset w:val="00"/>
    <w:family w:val="swiss"/>
    <w:pitch w:val="variable"/>
  </w:font>
  <w:font w:name="Trebuchet MS">
    <w:panose1 w:val="020B0603020202020204"/>
    <w:charset w:val="EE"/>
    <w:family w:val="swiss"/>
    <w:pitch w:val="variable"/>
    <w:sig w:usb0="00000287" w:usb1="00000003" w:usb2="00000000" w:usb3="00000000" w:csb0="0000009F" w:csb1="00000000"/>
  </w:font>
  <w:font w:name="Mangal">
    <w:panose1 w:val="02040503050203030202"/>
    <w:charset w:val="00"/>
    <w:family w:val="roman"/>
    <w:pitch w:val="variable"/>
    <w:sig w:usb0="00008003" w:usb1="00000000" w:usb2="00000000" w:usb3="00000000" w:csb0="00000001" w:csb1="00000000"/>
  </w:font>
  <w:font w:name="Microsoft YaHei">
    <w:panose1 w:val="020B0503020204020204"/>
    <w:charset w:val="86"/>
    <w:family w:val="swiss"/>
    <w:pitch w:val="variable"/>
    <w:sig w:usb0="A0000287" w:usb1="28CF3C52" w:usb2="00000016" w:usb3="00000000" w:csb0="0004001F" w:csb1="00000000"/>
  </w:font>
  <w:font w:name="TT1665o00">
    <w:panose1 w:val="00000000000000000000"/>
    <w:charset w:val="00"/>
    <w:family w:val="roman"/>
    <w:notTrueType/>
    <w:pitch w:val="default"/>
  </w:font>
  <w:font w:name="TT165Co00">
    <w:panose1 w:val="00000000000000000000"/>
    <w:charset w:val="00"/>
    <w:family w:val="roman"/>
    <w:notTrueType/>
    <w:pitch w:val="default"/>
  </w:font>
  <w:font w:name="TT165Do00">
    <w:panose1 w:val="00000000000000000000"/>
    <w:charset w:val="00"/>
    <w:family w:val="roman"/>
    <w:notTrueType/>
    <w:pitch w:val="default"/>
  </w:font>
  <w:font w:name="TT1643o00">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Sansation">
    <w:altName w:val="Cambria"/>
    <w:charset w:val="EE"/>
    <w:family w:val="auto"/>
    <w:pitch w:val="variable"/>
    <w:sig w:usb0="00000001" w:usb1="1000204A" w:usb2="00000000" w:usb3="00000000" w:csb0="00000193" w:csb1="00000000"/>
  </w:font>
  <w:font w:name="Microsoft Sans Serif">
    <w:panose1 w:val="020B0604020202020204"/>
    <w:charset w:val="EE"/>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54C0D3" w14:textId="77777777" w:rsidR="001D2040" w:rsidRPr="003D27F9" w:rsidRDefault="001D2040" w:rsidP="00C05383">
    <w:pPr>
      <w:pStyle w:val="Stopka"/>
      <w:framePr w:wrap="around" w:vAnchor="text" w:hAnchor="page" w:x="10156" w:yAlign="top"/>
      <w:jc w:val="right"/>
      <w:rPr>
        <w:rStyle w:val="Numerstrony"/>
        <w:rFonts w:ascii="Sansation" w:hAnsi="Sansation" w:cs="Arial"/>
        <w:sz w:val="16"/>
        <w:szCs w:val="16"/>
      </w:rPr>
    </w:pPr>
    <w:r w:rsidRPr="003D27F9">
      <w:rPr>
        <w:rStyle w:val="Numerstrony"/>
        <w:rFonts w:ascii="Sansation" w:hAnsi="Sansation" w:cs="Arial"/>
        <w:sz w:val="16"/>
        <w:szCs w:val="16"/>
      </w:rPr>
      <w:t xml:space="preserve">Strona: </w:t>
    </w:r>
    <w:r w:rsidRPr="003D27F9">
      <w:rPr>
        <w:rStyle w:val="Numerstrony"/>
        <w:rFonts w:ascii="Sansation" w:hAnsi="Sansation" w:cs="Arial"/>
        <w:sz w:val="16"/>
        <w:szCs w:val="16"/>
      </w:rPr>
      <w:fldChar w:fldCharType="begin"/>
    </w:r>
    <w:r w:rsidRPr="003D27F9">
      <w:rPr>
        <w:rStyle w:val="Numerstrony"/>
        <w:rFonts w:ascii="Sansation" w:hAnsi="Sansation" w:cs="Arial"/>
        <w:sz w:val="16"/>
        <w:szCs w:val="16"/>
      </w:rPr>
      <w:instrText xml:space="preserve">PAGE  </w:instrText>
    </w:r>
    <w:r w:rsidRPr="003D27F9">
      <w:rPr>
        <w:rStyle w:val="Numerstrony"/>
        <w:rFonts w:ascii="Sansation" w:hAnsi="Sansation" w:cs="Arial"/>
        <w:sz w:val="16"/>
        <w:szCs w:val="16"/>
      </w:rPr>
      <w:fldChar w:fldCharType="separate"/>
    </w:r>
    <w:r w:rsidR="007D492E">
      <w:rPr>
        <w:rStyle w:val="Numerstrony"/>
        <w:rFonts w:ascii="Sansation" w:hAnsi="Sansation" w:cs="Arial"/>
        <w:noProof/>
        <w:sz w:val="16"/>
        <w:szCs w:val="16"/>
      </w:rPr>
      <w:t>216</w:t>
    </w:r>
    <w:r w:rsidRPr="003D27F9">
      <w:rPr>
        <w:rStyle w:val="Numerstrony"/>
        <w:rFonts w:ascii="Sansation" w:hAnsi="Sansation" w:cs="Arial"/>
        <w:sz w:val="16"/>
        <w:szCs w:val="16"/>
      </w:rPr>
      <w:fldChar w:fldCharType="end"/>
    </w:r>
  </w:p>
  <w:p w14:paraId="1976398B" w14:textId="77777777" w:rsidR="001D2040" w:rsidRPr="008625C6" w:rsidRDefault="001D2040" w:rsidP="00C05383">
    <w:pPr>
      <w:autoSpaceDE w:val="0"/>
      <w:autoSpaceDN w:val="0"/>
      <w:adjustRightInd w:val="0"/>
      <w:jc w:val="center"/>
      <w:rPr>
        <w:rFonts w:ascii="Microsoft Sans Serif" w:hAnsi="Microsoft Sans Serif" w:cs="Microsoft Sans Serif"/>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1371637"/>
      <w:docPartObj>
        <w:docPartGallery w:val="Page Numbers (Bottom of Page)"/>
        <w:docPartUnique/>
      </w:docPartObj>
    </w:sdtPr>
    <w:sdtEndPr/>
    <w:sdtContent>
      <w:p w14:paraId="69884A09" w14:textId="77777777" w:rsidR="001D2040" w:rsidRDefault="001D2040">
        <w:pPr>
          <w:pStyle w:val="Stopka"/>
          <w:jc w:val="center"/>
        </w:pPr>
        <w:r>
          <w:fldChar w:fldCharType="begin"/>
        </w:r>
        <w:r>
          <w:instrText>PAGE   \* MERGEFORMAT</w:instrText>
        </w:r>
        <w:r>
          <w:fldChar w:fldCharType="separate"/>
        </w:r>
        <w:r w:rsidR="007D492E">
          <w:rPr>
            <w:noProof/>
          </w:rPr>
          <w:t>233</w:t>
        </w:r>
        <w:r>
          <w:fldChar w:fldCharType="end"/>
        </w:r>
      </w:p>
    </w:sdtContent>
  </w:sdt>
  <w:p w14:paraId="2C8D2C30" w14:textId="77777777" w:rsidR="001D2040" w:rsidRPr="00EB2641" w:rsidRDefault="001D2040">
    <w:pPr>
      <w:pStyle w:val="Stopka"/>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6B9779" w14:textId="77777777" w:rsidR="00410CB1" w:rsidRDefault="00410CB1" w:rsidP="00FD1410">
      <w:pPr>
        <w:spacing w:after="0" w:line="240" w:lineRule="auto"/>
      </w:pPr>
      <w:r>
        <w:separator/>
      </w:r>
    </w:p>
  </w:footnote>
  <w:footnote w:type="continuationSeparator" w:id="0">
    <w:p w14:paraId="5FB53A8E" w14:textId="77777777" w:rsidR="00410CB1" w:rsidRDefault="00410CB1" w:rsidP="00FD1410">
      <w:pPr>
        <w:spacing w:after="0" w:line="240" w:lineRule="auto"/>
      </w:pPr>
      <w:r>
        <w:continuationSeparator/>
      </w:r>
    </w:p>
  </w:footnote>
  <w:footnote w:id="1">
    <w:p w14:paraId="712BCDFA" w14:textId="77777777" w:rsidR="001D2040" w:rsidRPr="006F20E7" w:rsidRDefault="001D2040" w:rsidP="00C05383">
      <w:pPr>
        <w:pStyle w:val="Tekstprzypisudolnego"/>
        <w:rPr>
          <w:sz w:val="18"/>
          <w:szCs w:val="18"/>
        </w:rPr>
      </w:pPr>
      <w:r w:rsidRPr="006F20E7">
        <w:rPr>
          <w:rStyle w:val="Odwoanieprzypisudolnego"/>
          <w:sz w:val="18"/>
          <w:szCs w:val="18"/>
        </w:rPr>
        <w:footnoteRef/>
      </w:r>
      <w:r w:rsidRPr="006F20E7">
        <w:rPr>
          <w:sz w:val="18"/>
          <w:szCs w:val="18"/>
        </w:rPr>
        <w:t xml:space="preserve"> Wszystkie terminy dotyczą realizacji poszczególnych etapów, oznaczają dni kalendarzowe i są terminami maksymalnymi</w:t>
      </w:r>
      <w:r>
        <w:rPr>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2F4E9" w14:textId="11B44F16" w:rsidR="001D2040" w:rsidRDefault="001D2040" w:rsidP="00863CB8">
    <w:pPr>
      <w:pStyle w:val="Nagwek"/>
      <w:jc w:val="center"/>
    </w:pPr>
    <w:r>
      <w:rPr>
        <w:noProof/>
        <w:lang w:val="pl-PL" w:eastAsia="pl-PL"/>
      </w:rPr>
      <w:drawing>
        <wp:inline distT="0" distB="0" distL="0" distR="0" wp14:anchorId="0D03773A" wp14:editId="14DC7F34">
          <wp:extent cx="5640705" cy="542925"/>
          <wp:effectExtent l="0" t="0" r="0" b="9525"/>
          <wp:docPr id="6"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6"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p w14:paraId="53B6F6A1" w14:textId="77777777" w:rsidR="00E06879" w:rsidRDefault="00E06879" w:rsidP="00E06879">
    <w:pPr>
      <w:spacing w:after="0" w:line="240" w:lineRule="auto"/>
      <w:ind w:left="284" w:right="446"/>
      <w:jc w:val="both"/>
      <w:rPr>
        <w:rFonts w:ascii="Calibri Light" w:eastAsia="Calibri" w:hAnsi="Calibri Light"/>
        <w:sz w:val="16"/>
        <w:szCs w:val="16"/>
        <w:lang w:eastAsia="pl-PL"/>
      </w:rPr>
    </w:pPr>
    <w:r w:rsidRPr="00E06879">
      <w:rPr>
        <w:rFonts w:ascii="Calibri Light" w:eastAsia="Calibri" w:hAnsi="Calibri Light"/>
        <w:sz w:val="16"/>
        <w:szCs w:val="16"/>
        <w:lang w:eastAsia="pl-PL"/>
      </w:rPr>
      <w:t>Projekt pn. „Informatyzacja Urzędu Miasta w Pruszkowie” współfinansowany przez Unię Europejską ze środków Europejskiego Funduszu Rozwoju Regionalnego w ramach  Regionalnego Programu Operacyjnego Województwa Mazowieckiego na lata 2014-2020.</w:t>
    </w:r>
  </w:p>
  <w:p w14:paraId="2D206D02" w14:textId="77777777" w:rsidR="00E06879" w:rsidRPr="00E06879" w:rsidRDefault="00E06879" w:rsidP="00E06879">
    <w:pPr>
      <w:spacing w:after="0" w:line="240" w:lineRule="auto"/>
      <w:ind w:left="284" w:right="446"/>
      <w:jc w:val="both"/>
      <w:rPr>
        <w:rFonts w:ascii="Calibri Light" w:eastAsia="Calibri" w:hAnsi="Calibri Light"/>
        <w:sz w:val="16"/>
        <w:szCs w:val="16"/>
        <w:lang w:eastAsia="pl-P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8D0D38" w14:textId="77777777" w:rsidR="001D2040" w:rsidRDefault="001D2040" w:rsidP="001A27D9">
    <w:pPr>
      <w:pStyle w:val="Gwka"/>
      <w:tabs>
        <w:tab w:val="left" w:pos="1272"/>
        <w:tab w:val="center" w:pos="4962"/>
        <w:tab w:val="right" w:pos="13861"/>
      </w:tabs>
    </w:pPr>
    <w:r>
      <w:rPr>
        <w:noProof/>
        <w:lang w:eastAsia="pl-PL"/>
      </w:rPr>
      <w:drawing>
        <wp:inline distT="0" distB="0" distL="0" distR="0" wp14:anchorId="47898F1C" wp14:editId="735C11F9">
          <wp:extent cx="5640705" cy="542925"/>
          <wp:effectExtent l="0" t="0" r="0" b="9525"/>
          <wp:docPr id="1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1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B322E" w14:textId="77777777" w:rsidR="001D2040" w:rsidRDefault="001D2040" w:rsidP="001A27D9">
    <w:pPr>
      <w:pStyle w:val="Nagwek"/>
      <w:jc w:val="center"/>
      <w:rPr>
        <w:noProof/>
        <w:lang w:eastAsia="pl-PL"/>
      </w:rPr>
    </w:pPr>
    <w:r>
      <w:rPr>
        <w:noProof/>
        <w:lang w:val="pl-PL" w:eastAsia="pl-PL"/>
      </w:rPr>
      <w:drawing>
        <wp:inline distT="0" distB="0" distL="0" distR="0" wp14:anchorId="63E29904" wp14:editId="06062391">
          <wp:extent cx="5764530" cy="570865"/>
          <wp:effectExtent l="0" t="0" r="7620" b="635"/>
          <wp:docPr id="12" name="Obraz 12">
            <a:extLst xmlns:a="http://schemas.openxmlformats.org/drawingml/2006/main">
              <a:ext uri="{C183D7F6-B498-43B3-948B-1728B52AA6E4}">
                <adec:decorative xmlns:adec="http://schemas.microsoft.com/office/drawing/2017/decorativ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a:extLst>
                      <a:ext uri="{C183D7F6-B498-43B3-948B-1728B52AA6E4}">
                        <adec:decorative xmlns:adec="http://schemas.microsoft.com/office/drawing/2017/decorativ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4530" cy="570865"/>
                  </a:xfrm>
                  <a:prstGeom prst="rect">
                    <a:avLst/>
                  </a:prstGeom>
                  <a:noFill/>
                  <a:ln>
                    <a:noFill/>
                  </a:ln>
                </pic:spPr>
              </pic:pic>
            </a:graphicData>
          </a:graphic>
        </wp:inline>
      </w:drawing>
    </w:r>
  </w:p>
  <w:p w14:paraId="1B51039A" w14:textId="77777777" w:rsidR="001D2040" w:rsidRPr="00E635EE" w:rsidRDefault="001D2040" w:rsidP="001A27D9">
    <w:pPr>
      <w:pStyle w:val="Tretekstu"/>
      <w:rPr>
        <w:lang w:eastAsia="pl-P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B6E8615A"/>
    <w:lvl w:ilvl="0">
      <w:start w:val="1"/>
      <w:numFmt w:val="bullet"/>
      <w:pStyle w:val="Listapunktowana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F8230A0"/>
    <w:lvl w:ilvl="0">
      <w:start w:val="1"/>
      <w:numFmt w:val="bullet"/>
      <w:pStyle w:val="Listapunktowana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51605210"/>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1F86DD2C"/>
    <w:lvl w:ilvl="0">
      <w:start w:val="1"/>
      <w:numFmt w:val="bullet"/>
      <w:pStyle w:val="Listapunktowana2"/>
      <w:lvlText w:val=""/>
      <w:lvlJc w:val="left"/>
      <w:pPr>
        <w:tabs>
          <w:tab w:val="num" w:pos="720"/>
        </w:tabs>
        <w:ind w:left="720" w:hanging="360"/>
      </w:pPr>
      <w:rPr>
        <w:rFonts w:ascii="Symbol" w:hAnsi="Symbol" w:hint="default"/>
      </w:rPr>
    </w:lvl>
  </w:abstractNum>
  <w:abstractNum w:abstractNumId="4" w15:restartNumberingAfterBreak="0">
    <w:nsid w:val="00253D82"/>
    <w:multiLevelType w:val="multilevel"/>
    <w:tmpl w:val="D8BE7EEE"/>
    <w:styleLink w:val="WWNum5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 w15:restartNumberingAfterBreak="0">
    <w:nsid w:val="006D7FA6"/>
    <w:multiLevelType w:val="hybridMultilevel"/>
    <w:tmpl w:val="A7A887FA"/>
    <w:lvl w:ilvl="0" w:tplc="97982FAE">
      <w:start w:val="1"/>
      <w:numFmt w:val="upperRoman"/>
      <w:lvlText w:val="%1."/>
      <w:lvlJc w:val="left"/>
      <w:pPr>
        <w:ind w:left="1080" w:hanging="72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0A5688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0D2168D"/>
    <w:multiLevelType w:val="multilevel"/>
    <w:tmpl w:val="A2784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1793B31"/>
    <w:multiLevelType w:val="hybridMultilevel"/>
    <w:tmpl w:val="2B78DFE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7B6E54"/>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25C3D6D"/>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2DC6297"/>
    <w:multiLevelType w:val="hybridMultilevel"/>
    <w:tmpl w:val="CE80C11E"/>
    <w:lvl w:ilvl="0" w:tplc="65C6E580">
      <w:start w:val="1"/>
      <w:numFmt w:val="bullet"/>
      <w:lvlText w:val=""/>
      <w:lvlJc w:val="left"/>
      <w:pPr>
        <w:ind w:left="720" w:hanging="360"/>
      </w:pPr>
      <w:rPr>
        <w:rFonts w:ascii="Symbol" w:hAnsi="Symbol" w:hint="default"/>
        <w:sz w:val="20"/>
        <w:szCs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52444"/>
    <w:multiLevelType w:val="multilevel"/>
    <w:tmpl w:val="EBB62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302165F"/>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3825109"/>
    <w:multiLevelType w:val="multilevel"/>
    <w:tmpl w:val="09288468"/>
    <w:styleLink w:val="WWNum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5" w15:restartNumberingAfterBreak="0">
    <w:nsid w:val="03D239A8"/>
    <w:multiLevelType w:val="multilevel"/>
    <w:tmpl w:val="F9FE1360"/>
    <w:lvl w:ilvl="0">
      <w:start w:val="1"/>
      <w:numFmt w:val="decimal"/>
      <w:lvlText w:val="%1."/>
      <w:lvlJc w:val="left"/>
      <w:pPr>
        <w:ind w:left="720" w:hanging="360"/>
      </w:pPr>
    </w:lvl>
    <w:lvl w:ilvl="1">
      <w:start w:val="1"/>
      <w:numFmt w:val="decimal"/>
      <w:lvlText w:val="%1.%2."/>
      <w:lvlJc w:val="left"/>
      <w:pPr>
        <w:ind w:left="1502" w:hanging="432"/>
      </w:pPr>
      <w:rPr>
        <w:color w:val="000000" w:themeColor="text1"/>
      </w:rPr>
    </w:lvl>
    <w:lvl w:ilvl="2">
      <w:start w:val="1"/>
      <w:numFmt w:val="decimal"/>
      <w:lvlText w:val="%1.%2.%3."/>
      <w:lvlJc w:val="left"/>
      <w:pPr>
        <w:ind w:left="1584" w:hanging="504"/>
      </w:pPr>
      <w:rPr>
        <w:color w:val="000000" w:themeColor="text1"/>
      </w:rPr>
    </w:lvl>
    <w:lvl w:ilvl="3">
      <w:start w:val="1"/>
      <w:numFmt w:val="decimal"/>
      <w:lvlText w:val="%1.%2.%3.%4."/>
      <w:lvlJc w:val="left"/>
      <w:pPr>
        <w:ind w:left="256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6" w15:restartNumberingAfterBreak="0">
    <w:nsid w:val="03F02D5C"/>
    <w:multiLevelType w:val="hybridMultilevel"/>
    <w:tmpl w:val="D310A8F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48E7657"/>
    <w:multiLevelType w:val="hybridMultilevel"/>
    <w:tmpl w:val="85A6D4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E32DC4"/>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52F032C"/>
    <w:multiLevelType w:val="multilevel"/>
    <w:tmpl w:val="A4AA7EEC"/>
    <w:styleLink w:val="WWNum2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0" w15:restartNumberingAfterBreak="0">
    <w:nsid w:val="05A36439"/>
    <w:multiLevelType w:val="multilevel"/>
    <w:tmpl w:val="4A122A72"/>
    <w:styleLink w:val="WWNum1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1" w15:restartNumberingAfterBreak="0">
    <w:nsid w:val="05AA7989"/>
    <w:multiLevelType w:val="hybridMultilevel"/>
    <w:tmpl w:val="A9EEA26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60B0112"/>
    <w:multiLevelType w:val="multilevel"/>
    <w:tmpl w:val="97181DDC"/>
    <w:lvl w:ilvl="0">
      <w:start w:val="8"/>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3" w15:restartNumberingAfterBreak="0">
    <w:nsid w:val="06744D61"/>
    <w:multiLevelType w:val="hybridMultilevel"/>
    <w:tmpl w:val="95BE25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841481"/>
    <w:multiLevelType w:val="hybridMultilevel"/>
    <w:tmpl w:val="A016FE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85567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08914D9E"/>
    <w:multiLevelType w:val="multilevel"/>
    <w:tmpl w:val="E0FE1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89B41AF"/>
    <w:multiLevelType w:val="multilevel"/>
    <w:tmpl w:val="4B00901C"/>
    <w:styleLink w:val="WWNum43"/>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28" w15:restartNumberingAfterBreak="0">
    <w:nsid w:val="089E5391"/>
    <w:multiLevelType w:val="hybridMultilevel"/>
    <w:tmpl w:val="EEB2DE1E"/>
    <w:lvl w:ilvl="0" w:tplc="65C6E580">
      <w:start w:val="1"/>
      <w:numFmt w:val="bullet"/>
      <w:lvlText w:val=""/>
      <w:lvlJc w:val="left"/>
      <w:pPr>
        <w:ind w:left="720" w:hanging="360"/>
      </w:pPr>
      <w:rPr>
        <w:rFonts w:ascii="Symbol" w:hAnsi="Symbol"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BA6FB2"/>
    <w:multiLevelType w:val="multilevel"/>
    <w:tmpl w:val="7B784AA2"/>
    <w:styleLink w:val="WWNum44"/>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0" w15:restartNumberingAfterBreak="0">
    <w:nsid w:val="08CE01D3"/>
    <w:multiLevelType w:val="multilevel"/>
    <w:tmpl w:val="57E455A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08D460DB"/>
    <w:multiLevelType w:val="multilevel"/>
    <w:tmpl w:val="F5D2FB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0903730B"/>
    <w:multiLevelType w:val="hybridMultilevel"/>
    <w:tmpl w:val="73505E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90C4CDD"/>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097C0B6E"/>
    <w:multiLevelType w:val="hybridMultilevel"/>
    <w:tmpl w:val="7326F1D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993761A"/>
    <w:multiLevelType w:val="multilevel"/>
    <w:tmpl w:val="2138DAA0"/>
    <w:styleLink w:val="WWNum3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6" w15:restartNumberingAfterBreak="0">
    <w:nsid w:val="09C15B6E"/>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09EF4AB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0A290A85"/>
    <w:multiLevelType w:val="hybridMultilevel"/>
    <w:tmpl w:val="A3B4DC2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0A6F6C59"/>
    <w:multiLevelType w:val="hybridMultilevel"/>
    <w:tmpl w:val="CD143572"/>
    <w:lvl w:ilvl="0" w:tplc="65C6E580">
      <w:start w:val="1"/>
      <w:numFmt w:val="bullet"/>
      <w:lvlText w:val=""/>
      <w:lvlJc w:val="left"/>
      <w:pPr>
        <w:ind w:left="720" w:hanging="360"/>
      </w:pPr>
      <w:rPr>
        <w:rFonts w:ascii="Symbol" w:hAnsi="Symbol" w:hint="default"/>
        <w:sz w:val="20"/>
        <w:szCs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AB856CD"/>
    <w:multiLevelType w:val="hybridMultilevel"/>
    <w:tmpl w:val="7E669B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171894"/>
    <w:multiLevelType w:val="hybridMultilevel"/>
    <w:tmpl w:val="133090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B95008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0C071278"/>
    <w:multiLevelType w:val="hybridMultilevel"/>
    <w:tmpl w:val="637A9C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C2E64F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C4A12C9"/>
    <w:multiLevelType w:val="multilevel"/>
    <w:tmpl w:val="0415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6" w15:restartNumberingAfterBreak="0">
    <w:nsid w:val="0E405886"/>
    <w:multiLevelType w:val="hybridMultilevel"/>
    <w:tmpl w:val="088070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E6E5009"/>
    <w:multiLevelType w:val="hybridMultilevel"/>
    <w:tmpl w:val="6AD03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E9757A3"/>
    <w:multiLevelType w:val="hybridMultilevel"/>
    <w:tmpl w:val="088070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0F241317"/>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0F8F019D"/>
    <w:multiLevelType w:val="multilevel"/>
    <w:tmpl w:val="43160D7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109013FA"/>
    <w:multiLevelType w:val="hybridMultilevel"/>
    <w:tmpl w:val="FEA8256A"/>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11F17BB"/>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3" w15:restartNumberingAfterBreak="0">
    <w:nsid w:val="11D01D2F"/>
    <w:multiLevelType w:val="hybridMultilevel"/>
    <w:tmpl w:val="79D0B2C4"/>
    <w:lvl w:ilvl="0" w:tplc="0415000F">
      <w:start w:val="1"/>
      <w:numFmt w:val="decimal"/>
      <w:lvlText w:val="%1."/>
      <w:lvlJc w:val="left"/>
      <w:pPr>
        <w:ind w:left="720" w:hanging="360"/>
      </w:pPr>
      <w:rPr>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15:restartNumberingAfterBreak="0">
    <w:nsid w:val="120D1F24"/>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5" w15:restartNumberingAfterBreak="0">
    <w:nsid w:val="123939B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12904758"/>
    <w:multiLevelType w:val="multilevel"/>
    <w:tmpl w:val="934AFD14"/>
    <w:styleLink w:val="WWNum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7" w15:restartNumberingAfterBreak="0">
    <w:nsid w:val="13030B35"/>
    <w:multiLevelType w:val="multilevel"/>
    <w:tmpl w:val="2D626B0A"/>
    <w:styleLink w:val="WWNum3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8" w15:restartNumberingAfterBreak="0">
    <w:nsid w:val="131B2C7F"/>
    <w:multiLevelType w:val="hybridMultilevel"/>
    <w:tmpl w:val="9BFEEDA2"/>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9" w15:restartNumberingAfterBreak="0">
    <w:nsid w:val="136373DF"/>
    <w:multiLevelType w:val="hybridMultilevel"/>
    <w:tmpl w:val="4E06A4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13C224E4"/>
    <w:multiLevelType w:val="hybridMultilevel"/>
    <w:tmpl w:val="F31E5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4746529"/>
    <w:multiLevelType w:val="hybridMultilevel"/>
    <w:tmpl w:val="403815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5494C3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15B33985"/>
    <w:multiLevelType w:val="multilevel"/>
    <w:tmpl w:val="DB280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15EF382E"/>
    <w:multiLevelType w:val="hybridMultilevel"/>
    <w:tmpl w:val="FEE2AC2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5FD4FCE"/>
    <w:multiLevelType w:val="hybridMultilevel"/>
    <w:tmpl w:val="BB4A96AE"/>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16061279"/>
    <w:multiLevelType w:val="multilevel"/>
    <w:tmpl w:val="AB36AC3E"/>
    <w:styleLink w:val="WWNum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7" w15:restartNumberingAfterBreak="0">
    <w:nsid w:val="17043858"/>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8" w15:restartNumberingAfterBreak="0">
    <w:nsid w:val="17176FD1"/>
    <w:multiLevelType w:val="hybridMultilevel"/>
    <w:tmpl w:val="E0A85100"/>
    <w:lvl w:ilvl="0" w:tplc="04150019">
      <w:start w:val="1"/>
      <w:numFmt w:val="lowerLetter"/>
      <w:lvlText w:val="%1."/>
      <w:lvlJc w:val="left"/>
      <w:pPr>
        <w:ind w:left="1068" w:hanging="360"/>
      </w:pPr>
      <w:rPr>
        <w:rFonts w:hint="default"/>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9" w15:restartNumberingAfterBreak="0">
    <w:nsid w:val="17B118F6"/>
    <w:multiLevelType w:val="hybridMultilevel"/>
    <w:tmpl w:val="B1FA747E"/>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70" w15:restartNumberingAfterBreak="0">
    <w:nsid w:val="17DA3B89"/>
    <w:multiLevelType w:val="hybridMultilevel"/>
    <w:tmpl w:val="88E66340"/>
    <w:styleLink w:val="Zaimportowanystyl1"/>
    <w:lvl w:ilvl="0" w:tplc="10749D34">
      <w:start w:val="1"/>
      <w:numFmt w:val="decimal"/>
      <w:lvlText w:val="%1."/>
      <w:lvlJc w:val="left"/>
      <w:pPr>
        <w:ind w:left="72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1" w:tplc="56CADEEA">
      <w:start w:val="1"/>
      <w:numFmt w:val="decimal"/>
      <w:lvlText w:val="%2."/>
      <w:lvlJc w:val="left"/>
      <w:pPr>
        <w:tabs>
          <w:tab w:val="left" w:pos="720"/>
        </w:tabs>
        <w:ind w:left="144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2" w:tplc="5F2C8520">
      <w:start w:val="1"/>
      <w:numFmt w:val="decimal"/>
      <w:lvlText w:val="%3."/>
      <w:lvlJc w:val="left"/>
      <w:pPr>
        <w:tabs>
          <w:tab w:val="left" w:pos="720"/>
        </w:tabs>
        <w:ind w:left="216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3" w:tplc="989AB6AE">
      <w:start w:val="1"/>
      <w:numFmt w:val="decimal"/>
      <w:lvlText w:val="%4."/>
      <w:lvlJc w:val="left"/>
      <w:pPr>
        <w:tabs>
          <w:tab w:val="left" w:pos="720"/>
        </w:tabs>
        <w:ind w:left="288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4" w:tplc="C75497EA">
      <w:start w:val="1"/>
      <w:numFmt w:val="decimal"/>
      <w:lvlText w:val="%5."/>
      <w:lvlJc w:val="left"/>
      <w:pPr>
        <w:tabs>
          <w:tab w:val="left" w:pos="720"/>
        </w:tabs>
        <w:ind w:left="360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5" w:tplc="77F8058C">
      <w:start w:val="1"/>
      <w:numFmt w:val="decimal"/>
      <w:lvlText w:val="%6."/>
      <w:lvlJc w:val="left"/>
      <w:pPr>
        <w:tabs>
          <w:tab w:val="left" w:pos="720"/>
        </w:tabs>
        <w:ind w:left="432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6" w:tplc="0E005522">
      <w:start w:val="1"/>
      <w:numFmt w:val="decimal"/>
      <w:lvlText w:val="%7."/>
      <w:lvlJc w:val="left"/>
      <w:pPr>
        <w:tabs>
          <w:tab w:val="left" w:pos="720"/>
        </w:tabs>
        <w:ind w:left="504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7" w:tplc="7E260890">
      <w:start w:val="1"/>
      <w:numFmt w:val="decimal"/>
      <w:lvlText w:val="%8."/>
      <w:lvlJc w:val="left"/>
      <w:pPr>
        <w:tabs>
          <w:tab w:val="left" w:pos="720"/>
        </w:tabs>
        <w:ind w:left="576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8" w:tplc="00261FB0">
      <w:start w:val="1"/>
      <w:numFmt w:val="decimal"/>
      <w:lvlText w:val="%9."/>
      <w:lvlJc w:val="left"/>
      <w:pPr>
        <w:tabs>
          <w:tab w:val="left" w:pos="720"/>
        </w:tabs>
        <w:ind w:left="6480" w:hanging="360"/>
      </w:pPr>
      <w:rPr>
        <w:rFonts w:hAnsi="Arial Unicode MS"/>
        <w:b/>
        <w:bCs/>
        <w:caps w:val="0"/>
        <w:smallCaps w:val="0"/>
        <w:strike w:val="0"/>
        <w:dstrike w:val="0"/>
        <w:color w:val="000000"/>
        <w:spacing w:val="0"/>
        <w:w w:val="100"/>
        <w:kern w:val="0"/>
        <w:position w:val="0"/>
        <w:highlight w:val="none"/>
        <w:u w:val="none"/>
        <w:effect w:val="none"/>
        <w:vertAlign w:val="baseline"/>
      </w:rPr>
    </w:lvl>
  </w:abstractNum>
  <w:abstractNum w:abstractNumId="71" w15:restartNumberingAfterBreak="0">
    <w:nsid w:val="18A2353D"/>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72" w15:restartNumberingAfterBreak="0">
    <w:nsid w:val="195D4C17"/>
    <w:multiLevelType w:val="hybridMultilevel"/>
    <w:tmpl w:val="4F4CABD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197559D2"/>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4" w15:restartNumberingAfterBreak="0">
    <w:nsid w:val="19946F9A"/>
    <w:multiLevelType w:val="hybridMultilevel"/>
    <w:tmpl w:val="6D34D68C"/>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75" w15:restartNumberingAfterBreak="0">
    <w:nsid w:val="19B436B2"/>
    <w:multiLevelType w:val="multilevel"/>
    <w:tmpl w:val="16EC9A76"/>
    <w:styleLink w:val="WWNum49"/>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6" w15:restartNumberingAfterBreak="0">
    <w:nsid w:val="19B901A6"/>
    <w:multiLevelType w:val="multilevel"/>
    <w:tmpl w:val="DB3C3926"/>
    <w:styleLink w:val="WWNum6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7" w15:restartNumberingAfterBreak="0">
    <w:nsid w:val="19FC1CDA"/>
    <w:multiLevelType w:val="hybridMultilevel"/>
    <w:tmpl w:val="02360E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A4A439A"/>
    <w:multiLevelType w:val="hybridMultilevel"/>
    <w:tmpl w:val="70DAED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A8B69C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AC65174"/>
    <w:multiLevelType w:val="hybridMultilevel"/>
    <w:tmpl w:val="0A3865F4"/>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B6F205A"/>
    <w:multiLevelType w:val="multilevel"/>
    <w:tmpl w:val="9CA4ABB8"/>
    <w:styleLink w:val="Raportroczny"/>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15:restartNumberingAfterBreak="0">
    <w:nsid w:val="1B780FA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1B7813DF"/>
    <w:multiLevelType w:val="multilevel"/>
    <w:tmpl w:val="EFB81E3E"/>
    <w:styleLink w:val="WWNum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84" w15:restartNumberingAfterBreak="0">
    <w:nsid w:val="1C0116E9"/>
    <w:multiLevelType w:val="multilevel"/>
    <w:tmpl w:val="5E183AF2"/>
    <w:lvl w:ilvl="0">
      <w:start w:val="1"/>
      <w:numFmt w:val="upperRoman"/>
      <w:lvlText w:val="%1."/>
      <w:lvlJc w:val="left"/>
      <w:pPr>
        <w:tabs>
          <w:tab w:val="num" w:pos="1080"/>
        </w:tabs>
        <w:ind w:left="1080" w:hanging="720"/>
      </w:pPr>
      <w:rPr>
        <w:rFonts w:cs="Times New Roman"/>
      </w:rPr>
    </w:lvl>
    <w:lvl w:ilvl="1">
      <w:start w:val="1"/>
      <w:numFmt w:val="bullet"/>
      <w:lvlText w:val=""/>
      <w:lvlJc w:val="left"/>
      <w:pPr>
        <w:tabs>
          <w:tab w:val="num" w:pos="1440"/>
        </w:tabs>
        <w:ind w:left="1440" w:hanging="360"/>
      </w:pPr>
      <w:rPr>
        <w:rFonts w:ascii="Symbol" w:hAnsi="Symbol" w:cs="Symbol" w:hint="default"/>
      </w:rPr>
    </w:lvl>
    <w:lvl w:ilvl="2">
      <w:start w:val="1"/>
      <w:numFmt w:val="decimal"/>
      <w:lvlText w:val="%3)"/>
      <w:lvlJc w:val="left"/>
      <w:pPr>
        <w:tabs>
          <w:tab w:val="num" w:pos="2340"/>
        </w:tabs>
        <w:ind w:left="2340" w:hanging="360"/>
      </w:pPr>
      <w:rPr>
        <w:rFonts w:cs="Times New Roman"/>
      </w:rPr>
    </w:lvl>
    <w:lvl w:ilvl="3">
      <w:start w:val="1"/>
      <w:numFmt w:val="decimal"/>
      <w:lvlText w:val="%4."/>
      <w:lvlJc w:val="left"/>
      <w:pPr>
        <w:tabs>
          <w:tab w:val="num" w:pos="3225"/>
        </w:tabs>
        <w:ind w:left="3225" w:hanging="705"/>
      </w:pPr>
      <w:rPr>
        <w:rFonts w:cs="Times New Roman"/>
      </w:rPr>
    </w:lvl>
    <w:lvl w:ilvl="4">
      <w:start w:val="1"/>
      <w:numFmt w:val="lowerLetter"/>
      <w:lvlText w:val="%5."/>
      <w:lvlJc w:val="left"/>
      <w:pPr>
        <w:tabs>
          <w:tab w:val="num" w:pos="3600"/>
        </w:tabs>
        <w:ind w:left="3600" w:hanging="360"/>
      </w:pPr>
      <w:rPr>
        <w:rFonts w:cs="Times New Roman"/>
      </w:rPr>
    </w:lvl>
    <w:lvl w:ilvl="5">
      <w:start w:val="1"/>
      <w:numFmt w:val="bullet"/>
      <w:lvlText w:val=""/>
      <w:lvlJc w:val="left"/>
      <w:pPr>
        <w:tabs>
          <w:tab w:val="num" w:pos="4500"/>
        </w:tabs>
        <w:ind w:left="4500" w:hanging="360"/>
      </w:pPr>
      <w:rPr>
        <w:rFonts w:ascii="Symbol" w:hAnsi="Symbol" w:cs="Symbol" w:hint="default"/>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5" w15:restartNumberingAfterBreak="0">
    <w:nsid w:val="1C2735C1"/>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86" w15:restartNumberingAfterBreak="0">
    <w:nsid w:val="1CAF2B9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1D1F6A8E"/>
    <w:multiLevelType w:val="hybridMultilevel"/>
    <w:tmpl w:val="49E069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D2A0CAD"/>
    <w:multiLevelType w:val="multilevel"/>
    <w:tmpl w:val="FEB2B6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1D5F78C1"/>
    <w:multiLevelType w:val="multilevel"/>
    <w:tmpl w:val="9FC0383C"/>
    <w:styleLink w:val="WWNum4"/>
    <w:lvl w:ilvl="0">
      <w:start w:val="1"/>
      <w:numFmt w:val="decimal"/>
      <w:lvlText w:val=" %1."/>
      <w:lvlJc w:val="left"/>
      <w:rPr>
        <w:sz w:val="20"/>
        <w:szCs w:val="20"/>
      </w:rPr>
    </w:lvl>
    <w:lvl w:ilvl="1">
      <w:start w:val="1"/>
      <w:numFmt w:val="decimal"/>
      <w:lvlText w:val=" %2)"/>
      <w:lvlJc w:val="left"/>
      <w:rPr>
        <w:sz w:val="20"/>
        <w:szCs w:val="20"/>
      </w:rPr>
    </w:lvl>
    <w:lvl w:ilvl="2">
      <w:start w:val="1"/>
      <w:numFmt w:val="lowerLetter"/>
      <w:lvlText w:val=" %1.%2.%3)"/>
      <w:lvlJc w:val="left"/>
      <w:rPr>
        <w:sz w:val="20"/>
        <w:szCs w:val="20"/>
      </w:rPr>
    </w:lvl>
    <w:lvl w:ilvl="3">
      <w:numFmt w:val="bullet"/>
      <w:lvlText w:val=""/>
      <w:lvlJc w:val="left"/>
      <w:rPr>
        <w:rFonts w:ascii="Wingdings 2" w:hAnsi="Wingdings 2" w:cs="OpenSymbol"/>
      </w:rPr>
    </w:lvl>
    <w:lvl w:ilvl="4">
      <w:numFmt w:val="bullet"/>
      <w:lvlText w:val=""/>
      <w:lvlJc w:val="left"/>
      <w:rPr>
        <w:rFonts w:ascii="Wingdings 2" w:hAnsi="Wingdings 2" w:cs="OpenSymbol"/>
      </w:rPr>
    </w:lvl>
    <w:lvl w:ilvl="5">
      <w:numFmt w:val="bullet"/>
      <w:lvlText w:val=""/>
      <w:lvlJc w:val="left"/>
      <w:rPr>
        <w:rFonts w:ascii="Wingdings 2" w:hAnsi="Wingdings 2" w:cs="OpenSymbol"/>
      </w:rPr>
    </w:lvl>
    <w:lvl w:ilvl="6">
      <w:numFmt w:val="bullet"/>
      <w:lvlText w:val=""/>
      <w:lvlJc w:val="left"/>
      <w:rPr>
        <w:rFonts w:ascii="Wingdings 2" w:hAnsi="Wingdings 2" w:cs="OpenSymbol"/>
      </w:rPr>
    </w:lvl>
    <w:lvl w:ilvl="7">
      <w:numFmt w:val="bullet"/>
      <w:lvlText w:val=""/>
      <w:lvlJc w:val="left"/>
      <w:rPr>
        <w:rFonts w:ascii="Wingdings 2" w:hAnsi="Wingdings 2" w:cs="OpenSymbol"/>
      </w:rPr>
    </w:lvl>
    <w:lvl w:ilvl="8">
      <w:numFmt w:val="bullet"/>
      <w:lvlText w:val=""/>
      <w:lvlJc w:val="left"/>
      <w:rPr>
        <w:rFonts w:ascii="Wingdings 2" w:hAnsi="Wingdings 2" w:cs="OpenSymbol"/>
      </w:rPr>
    </w:lvl>
  </w:abstractNum>
  <w:abstractNum w:abstractNumId="90" w15:restartNumberingAfterBreak="0">
    <w:nsid w:val="1DDE7967"/>
    <w:multiLevelType w:val="multilevel"/>
    <w:tmpl w:val="529EF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1DED4200"/>
    <w:multiLevelType w:val="multilevel"/>
    <w:tmpl w:val="8D18781C"/>
    <w:styleLink w:val="WWNum10"/>
    <w:lvl w:ilvl="0">
      <w:numFmt w:val="bullet"/>
      <w:lvlText w:val=""/>
      <w:lvlJc w:val="left"/>
      <w:pPr>
        <w:ind w:left="1440" w:hanging="360"/>
      </w:pPr>
      <w:rPr>
        <w:rFonts w:ascii="Wingdings" w:hAnsi="Wingdings"/>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92" w15:restartNumberingAfterBreak="0">
    <w:nsid w:val="1E5715C0"/>
    <w:multiLevelType w:val="hybridMultilevel"/>
    <w:tmpl w:val="1542E5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1E6E2AF1"/>
    <w:multiLevelType w:val="hybridMultilevel"/>
    <w:tmpl w:val="25DCBC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EF67D86"/>
    <w:multiLevelType w:val="hybridMultilevel"/>
    <w:tmpl w:val="C1C4ED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5F3DEE"/>
    <w:multiLevelType w:val="multilevel"/>
    <w:tmpl w:val="2D36FEBC"/>
    <w:styleLink w:val="WWNum72"/>
    <w:lvl w:ilvl="0">
      <w:start w:val="1"/>
      <w:numFmt w:val="decimal"/>
      <w:lvlText w:val="%1)"/>
      <w:lvlJc w:val="left"/>
      <w:pPr>
        <w:ind w:left="644" w:hanging="360"/>
      </w:pPr>
      <w:rPr>
        <w:rFonts w:cs="Times New Roman"/>
      </w:rPr>
    </w:lvl>
    <w:lvl w:ilvl="1">
      <w:start w:val="1"/>
      <w:numFmt w:val="lowerLetter"/>
      <w:lvlText w:val="%2."/>
      <w:lvlJc w:val="left"/>
      <w:pPr>
        <w:ind w:left="1364" w:hanging="360"/>
      </w:pPr>
    </w:lvl>
    <w:lvl w:ilvl="2">
      <w:start w:val="1"/>
      <w:numFmt w:val="lowerRoman"/>
      <w:lvlText w:val="%1.%2.%3."/>
      <w:lvlJc w:val="right"/>
      <w:pPr>
        <w:ind w:left="2084" w:hanging="180"/>
      </w:pPr>
    </w:lvl>
    <w:lvl w:ilvl="3">
      <w:start w:val="1"/>
      <w:numFmt w:val="decimal"/>
      <w:lvlText w:val="%1.%2.%3.%4."/>
      <w:lvlJc w:val="left"/>
      <w:pPr>
        <w:ind w:left="2804" w:hanging="360"/>
      </w:pPr>
    </w:lvl>
    <w:lvl w:ilvl="4">
      <w:start w:val="1"/>
      <w:numFmt w:val="lowerLetter"/>
      <w:lvlText w:val="%1.%2.%3.%4.%5."/>
      <w:lvlJc w:val="left"/>
      <w:pPr>
        <w:ind w:left="3524" w:hanging="360"/>
      </w:pPr>
    </w:lvl>
    <w:lvl w:ilvl="5">
      <w:start w:val="1"/>
      <w:numFmt w:val="lowerRoman"/>
      <w:lvlText w:val="%1.%2.%3.%4.%5.%6."/>
      <w:lvlJc w:val="right"/>
      <w:pPr>
        <w:ind w:left="4244" w:hanging="180"/>
      </w:pPr>
    </w:lvl>
    <w:lvl w:ilvl="6">
      <w:start w:val="1"/>
      <w:numFmt w:val="decimal"/>
      <w:lvlText w:val="%1.%2.%3.%4.%5.%6.%7."/>
      <w:lvlJc w:val="left"/>
      <w:pPr>
        <w:ind w:left="4964" w:hanging="360"/>
      </w:pPr>
    </w:lvl>
    <w:lvl w:ilvl="7">
      <w:start w:val="1"/>
      <w:numFmt w:val="lowerLetter"/>
      <w:lvlText w:val="%1.%2.%3.%4.%5.%6.%7.%8."/>
      <w:lvlJc w:val="left"/>
      <w:pPr>
        <w:ind w:left="5684" w:hanging="360"/>
      </w:pPr>
    </w:lvl>
    <w:lvl w:ilvl="8">
      <w:start w:val="1"/>
      <w:numFmt w:val="lowerRoman"/>
      <w:lvlText w:val="%1.%2.%3.%4.%5.%6.%7.%8.%9."/>
      <w:lvlJc w:val="right"/>
      <w:pPr>
        <w:ind w:left="6404" w:hanging="180"/>
      </w:pPr>
    </w:lvl>
  </w:abstractNum>
  <w:abstractNum w:abstractNumId="96" w15:restartNumberingAfterBreak="0">
    <w:nsid w:val="1F6F1564"/>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1F91310B"/>
    <w:multiLevelType w:val="hybridMultilevel"/>
    <w:tmpl w:val="03AC1F9E"/>
    <w:lvl w:ilvl="0" w:tplc="CF3A9754">
      <w:start w:val="1"/>
      <w:numFmt w:val="decimal"/>
      <w:pStyle w:val="Wytyczne"/>
      <w:lvlText w:val="%1."/>
      <w:lvlJc w:val="left"/>
      <w:pPr>
        <w:ind w:left="720" w:hanging="360"/>
      </w:pPr>
      <w:rPr>
        <w:rFonts w:cs="Times New Roman"/>
        <w:b/>
        <w:i w:val="0"/>
      </w:rPr>
    </w:lvl>
    <w:lvl w:ilvl="1" w:tplc="2E1C58D2">
      <w:start w:val="1"/>
      <w:numFmt w:val="lowerLetter"/>
      <w:pStyle w:val="Podwytyczne"/>
      <w:lvlText w:val="%2."/>
      <w:lvlJc w:val="left"/>
      <w:pPr>
        <w:ind w:left="5747" w:hanging="360"/>
      </w:pPr>
      <w:rPr>
        <w:rFonts w:cs="Times New Roman"/>
      </w:rPr>
    </w:lvl>
    <w:lvl w:ilvl="2" w:tplc="98B84702">
      <w:start w:val="1"/>
      <w:numFmt w:val="lowerRoman"/>
      <w:pStyle w:val="Podpunkt1"/>
      <w:lvlText w:val="%3."/>
      <w:lvlJc w:val="right"/>
      <w:pPr>
        <w:ind w:left="2160" w:hanging="180"/>
      </w:pPr>
      <w:rPr>
        <w:rFonts w:cs="Times New Roman"/>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98" w15:restartNumberingAfterBreak="0">
    <w:nsid w:val="1FA52D2A"/>
    <w:multiLevelType w:val="multilevel"/>
    <w:tmpl w:val="E0C22FA2"/>
    <w:styleLink w:val="WWNum6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99" w15:restartNumberingAfterBreak="0">
    <w:nsid w:val="1FE850D4"/>
    <w:multiLevelType w:val="hybridMultilevel"/>
    <w:tmpl w:val="7CC41148"/>
    <w:lvl w:ilvl="0" w:tplc="41A49D68">
      <w:start w:val="1"/>
      <w:numFmt w:val="decimal"/>
      <w:lvlText w:val="%1."/>
      <w:lvlJc w:val="left"/>
      <w:pPr>
        <w:ind w:left="360" w:hanging="360"/>
      </w:pPr>
      <w:rPr>
        <w:rFonts w:ascii="Calibri" w:hAnsi="Calibri" w:hint="default"/>
        <w:sz w:val="22"/>
        <w:szCs w:val="24"/>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15:restartNumberingAfterBreak="0">
    <w:nsid w:val="201E61E9"/>
    <w:multiLevelType w:val="hybridMultilevel"/>
    <w:tmpl w:val="E52A0116"/>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1" w15:restartNumberingAfterBreak="0">
    <w:nsid w:val="208A7F99"/>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02" w15:restartNumberingAfterBreak="0">
    <w:nsid w:val="208F359B"/>
    <w:multiLevelType w:val="hybridMultilevel"/>
    <w:tmpl w:val="53288D66"/>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start w:val="1"/>
      <w:numFmt w:val="bullet"/>
      <w:lvlText w:val=""/>
      <w:lvlJc w:val="left"/>
      <w:pPr>
        <w:tabs>
          <w:tab w:val="num" w:pos="2520"/>
        </w:tabs>
        <w:ind w:left="2520" w:hanging="360"/>
      </w:pPr>
      <w:rPr>
        <w:rFonts w:ascii="Wingdings" w:hAnsi="Wingdings" w:hint="default"/>
      </w:rPr>
    </w:lvl>
    <w:lvl w:ilvl="3" w:tplc="04150001">
      <w:start w:val="1"/>
      <w:numFmt w:val="bullet"/>
      <w:lvlText w:val=""/>
      <w:lvlJc w:val="left"/>
      <w:pPr>
        <w:tabs>
          <w:tab w:val="num" w:pos="3240"/>
        </w:tabs>
        <w:ind w:left="3240" w:hanging="360"/>
      </w:pPr>
      <w:rPr>
        <w:rFonts w:ascii="Symbol" w:hAnsi="Symbol" w:hint="default"/>
      </w:rPr>
    </w:lvl>
    <w:lvl w:ilvl="4" w:tplc="04150003">
      <w:start w:val="1"/>
      <w:numFmt w:val="bullet"/>
      <w:lvlText w:val="o"/>
      <w:lvlJc w:val="left"/>
      <w:pPr>
        <w:tabs>
          <w:tab w:val="num" w:pos="3960"/>
        </w:tabs>
        <w:ind w:left="3960" w:hanging="360"/>
      </w:pPr>
      <w:rPr>
        <w:rFonts w:ascii="Courier New" w:hAnsi="Courier New" w:cs="Courier New" w:hint="default"/>
      </w:rPr>
    </w:lvl>
    <w:lvl w:ilvl="5" w:tplc="04150005">
      <w:start w:val="1"/>
      <w:numFmt w:val="bullet"/>
      <w:lvlText w:val=""/>
      <w:lvlJc w:val="left"/>
      <w:pPr>
        <w:tabs>
          <w:tab w:val="num" w:pos="4680"/>
        </w:tabs>
        <w:ind w:left="4680" w:hanging="360"/>
      </w:pPr>
      <w:rPr>
        <w:rFonts w:ascii="Wingdings" w:hAnsi="Wingdings" w:hint="default"/>
      </w:rPr>
    </w:lvl>
    <w:lvl w:ilvl="6" w:tplc="04150001">
      <w:start w:val="1"/>
      <w:numFmt w:val="bullet"/>
      <w:lvlText w:val=""/>
      <w:lvlJc w:val="left"/>
      <w:pPr>
        <w:tabs>
          <w:tab w:val="num" w:pos="5400"/>
        </w:tabs>
        <w:ind w:left="5400" w:hanging="360"/>
      </w:pPr>
      <w:rPr>
        <w:rFonts w:ascii="Symbol" w:hAnsi="Symbol" w:hint="default"/>
      </w:rPr>
    </w:lvl>
    <w:lvl w:ilvl="7" w:tplc="04150003">
      <w:start w:val="1"/>
      <w:numFmt w:val="bullet"/>
      <w:lvlText w:val="o"/>
      <w:lvlJc w:val="left"/>
      <w:pPr>
        <w:tabs>
          <w:tab w:val="num" w:pos="6120"/>
        </w:tabs>
        <w:ind w:left="6120" w:hanging="360"/>
      </w:pPr>
      <w:rPr>
        <w:rFonts w:ascii="Courier New" w:hAnsi="Courier New" w:cs="Courier New" w:hint="default"/>
      </w:rPr>
    </w:lvl>
    <w:lvl w:ilvl="8" w:tplc="04150005">
      <w:start w:val="1"/>
      <w:numFmt w:val="bullet"/>
      <w:lvlText w:val=""/>
      <w:lvlJc w:val="left"/>
      <w:pPr>
        <w:tabs>
          <w:tab w:val="num" w:pos="6840"/>
        </w:tabs>
        <w:ind w:left="6840" w:hanging="360"/>
      </w:pPr>
      <w:rPr>
        <w:rFonts w:ascii="Wingdings" w:hAnsi="Wingdings" w:hint="default"/>
      </w:rPr>
    </w:lvl>
  </w:abstractNum>
  <w:abstractNum w:abstractNumId="103" w15:restartNumberingAfterBreak="0">
    <w:nsid w:val="20A34E99"/>
    <w:multiLevelType w:val="multilevel"/>
    <w:tmpl w:val="3348C2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20E235F2"/>
    <w:multiLevelType w:val="multilevel"/>
    <w:tmpl w:val="9AAE9BF6"/>
    <w:styleLink w:val="WWNum5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05" w15:restartNumberingAfterBreak="0">
    <w:nsid w:val="21351DB1"/>
    <w:multiLevelType w:val="hybridMultilevel"/>
    <w:tmpl w:val="4F6AFE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21BA0ECB"/>
    <w:multiLevelType w:val="hybridMultilevel"/>
    <w:tmpl w:val="72AE07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225A018C"/>
    <w:multiLevelType w:val="multilevel"/>
    <w:tmpl w:val="F168A1D8"/>
    <w:styleLink w:val="WWNum1"/>
    <w:lvl w:ilvl="0">
      <w:numFmt w:val="bullet"/>
      <w:lvlText w:val=""/>
      <w:lvlJc w:val="left"/>
      <w:pPr>
        <w:ind w:left="720" w:hanging="360"/>
      </w:pPr>
      <w:rPr>
        <w:rFonts w:ascii="Symbol" w:hAnsi="Symbol" w:cs="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108" w15:restartNumberingAfterBreak="0">
    <w:nsid w:val="238A196B"/>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23BB057A"/>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0" w15:restartNumberingAfterBreak="0">
    <w:nsid w:val="24E927C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251674F1"/>
    <w:multiLevelType w:val="multilevel"/>
    <w:tmpl w:val="1E146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26665898"/>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13" w15:restartNumberingAfterBreak="0">
    <w:nsid w:val="2708154C"/>
    <w:multiLevelType w:val="hybridMultilevel"/>
    <w:tmpl w:val="8DCE87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27CF78E6"/>
    <w:multiLevelType w:val="hybridMultilevel"/>
    <w:tmpl w:val="BB50888E"/>
    <w:lvl w:ilvl="0" w:tplc="66FEB654">
      <w:start w:val="1"/>
      <w:numFmt w:val="bullet"/>
      <w:lvlText w:val="•"/>
      <w:lvlJc w:val="left"/>
      <w:pPr>
        <w:ind w:left="772"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92" w:hanging="360"/>
      </w:pPr>
      <w:rPr>
        <w:rFonts w:ascii="Courier New" w:hAnsi="Courier New" w:cs="Courier New" w:hint="default"/>
      </w:rPr>
    </w:lvl>
    <w:lvl w:ilvl="2" w:tplc="04150005" w:tentative="1">
      <w:start w:val="1"/>
      <w:numFmt w:val="bullet"/>
      <w:lvlText w:val=""/>
      <w:lvlJc w:val="left"/>
      <w:pPr>
        <w:ind w:left="2212" w:hanging="360"/>
      </w:pPr>
      <w:rPr>
        <w:rFonts w:ascii="Wingdings" w:hAnsi="Wingdings" w:hint="default"/>
      </w:rPr>
    </w:lvl>
    <w:lvl w:ilvl="3" w:tplc="04150001" w:tentative="1">
      <w:start w:val="1"/>
      <w:numFmt w:val="bullet"/>
      <w:lvlText w:val=""/>
      <w:lvlJc w:val="left"/>
      <w:pPr>
        <w:ind w:left="2932" w:hanging="360"/>
      </w:pPr>
      <w:rPr>
        <w:rFonts w:ascii="Symbol" w:hAnsi="Symbol" w:hint="default"/>
      </w:rPr>
    </w:lvl>
    <w:lvl w:ilvl="4" w:tplc="04150003" w:tentative="1">
      <w:start w:val="1"/>
      <w:numFmt w:val="bullet"/>
      <w:lvlText w:val="o"/>
      <w:lvlJc w:val="left"/>
      <w:pPr>
        <w:ind w:left="3652" w:hanging="360"/>
      </w:pPr>
      <w:rPr>
        <w:rFonts w:ascii="Courier New" w:hAnsi="Courier New" w:cs="Courier New" w:hint="default"/>
      </w:rPr>
    </w:lvl>
    <w:lvl w:ilvl="5" w:tplc="04150005" w:tentative="1">
      <w:start w:val="1"/>
      <w:numFmt w:val="bullet"/>
      <w:lvlText w:val=""/>
      <w:lvlJc w:val="left"/>
      <w:pPr>
        <w:ind w:left="4372" w:hanging="360"/>
      </w:pPr>
      <w:rPr>
        <w:rFonts w:ascii="Wingdings" w:hAnsi="Wingdings" w:hint="default"/>
      </w:rPr>
    </w:lvl>
    <w:lvl w:ilvl="6" w:tplc="04150001" w:tentative="1">
      <w:start w:val="1"/>
      <w:numFmt w:val="bullet"/>
      <w:lvlText w:val=""/>
      <w:lvlJc w:val="left"/>
      <w:pPr>
        <w:ind w:left="5092" w:hanging="360"/>
      </w:pPr>
      <w:rPr>
        <w:rFonts w:ascii="Symbol" w:hAnsi="Symbol" w:hint="default"/>
      </w:rPr>
    </w:lvl>
    <w:lvl w:ilvl="7" w:tplc="04150003" w:tentative="1">
      <w:start w:val="1"/>
      <w:numFmt w:val="bullet"/>
      <w:lvlText w:val="o"/>
      <w:lvlJc w:val="left"/>
      <w:pPr>
        <w:ind w:left="5812" w:hanging="360"/>
      </w:pPr>
      <w:rPr>
        <w:rFonts w:ascii="Courier New" w:hAnsi="Courier New" w:cs="Courier New" w:hint="default"/>
      </w:rPr>
    </w:lvl>
    <w:lvl w:ilvl="8" w:tplc="04150005" w:tentative="1">
      <w:start w:val="1"/>
      <w:numFmt w:val="bullet"/>
      <w:lvlText w:val=""/>
      <w:lvlJc w:val="left"/>
      <w:pPr>
        <w:ind w:left="6532" w:hanging="360"/>
      </w:pPr>
      <w:rPr>
        <w:rFonts w:ascii="Wingdings" w:hAnsi="Wingdings" w:hint="default"/>
      </w:rPr>
    </w:lvl>
  </w:abstractNum>
  <w:abstractNum w:abstractNumId="115" w15:restartNumberingAfterBreak="0">
    <w:nsid w:val="28895312"/>
    <w:multiLevelType w:val="multilevel"/>
    <w:tmpl w:val="1EBA3566"/>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16" w15:restartNumberingAfterBreak="0">
    <w:nsid w:val="29DA50EA"/>
    <w:multiLevelType w:val="hybridMultilevel"/>
    <w:tmpl w:val="CE20604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9FA25BD"/>
    <w:multiLevelType w:val="hybridMultilevel"/>
    <w:tmpl w:val="FF062A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2B760651"/>
    <w:multiLevelType w:val="multilevel"/>
    <w:tmpl w:val="249E19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2BE100F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2C207BE2"/>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21" w15:restartNumberingAfterBreak="0">
    <w:nsid w:val="2D2F1E17"/>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22" w15:restartNumberingAfterBreak="0">
    <w:nsid w:val="2DF660AE"/>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2E262421"/>
    <w:multiLevelType w:val="hybridMultilevel"/>
    <w:tmpl w:val="6FF230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E4371C9"/>
    <w:multiLevelType w:val="hybridMultilevel"/>
    <w:tmpl w:val="EEA0FA0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5" w15:restartNumberingAfterBreak="0">
    <w:nsid w:val="2EBC1D52"/>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26" w15:restartNumberingAfterBreak="0">
    <w:nsid w:val="2EE1208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2EFE7714"/>
    <w:multiLevelType w:val="hybridMultilevel"/>
    <w:tmpl w:val="070CB1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2F004576"/>
    <w:multiLevelType w:val="hybridMultilevel"/>
    <w:tmpl w:val="015A24D4"/>
    <w:lvl w:ilvl="0" w:tplc="04150017">
      <w:start w:val="1"/>
      <w:numFmt w:val="lowerLetter"/>
      <w:lvlText w:val="%1)"/>
      <w:lvlJc w:val="left"/>
      <w:pPr>
        <w:ind w:left="368" w:hanging="360"/>
      </w:pPr>
    </w:lvl>
    <w:lvl w:ilvl="1" w:tplc="04150019" w:tentative="1">
      <w:start w:val="1"/>
      <w:numFmt w:val="lowerLetter"/>
      <w:lvlText w:val="%2."/>
      <w:lvlJc w:val="left"/>
      <w:pPr>
        <w:ind w:left="1088" w:hanging="360"/>
      </w:pPr>
    </w:lvl>
    <w:lvl w:ilvl="2" w:tplc="0415001B" w:tentative="1">
      <w:start w:val="1"/>
      <w:numFmt w:val="lowerRoman"/>
      <w:lvlText w:val="%3."/>
      <w:lvlJc w:val="right"/>
      <w:pPr>
        <w:ind w:left="1808" w:hanging="180"/>
      </w:pPr>
    </w:lvl>
    <w:lvl w:ilvl="3" w:tplc="0415000F" w:tentative="1">
      <w:start w:val="1"/>
      <w:numFmt w:val="decimal"/>
      <w:lvlText w:val="%4."/>
      <w:lvlJc w:val="left"/>
      <w:pPr>
        <w:ind w:left="2528" w:hanging="360"/>
      </w:pPr>
    </w:lvl>
    <w:lvl w:ilvl="4" w:tplc="04150019" w:tentative="1">
      <w:start w:val="1"/>
      <w:numFmt w:val="lowerLetter"/>
      <w:lvlText w:val="%5."/>
      <w:lvlJc w:val="left"/>
      <w:pPr>
        <w:ind w:left="3248" w:hanging="360"/>
      </w:pPr>
    </w:lvl>
    <w:lvl w:ilvl="5" w:tplc="0415001B" w:tentative="1">
      <w:start w:val="1"/>
      <w:numFmt w:val="lowerRoman"/>
      <w:lvlText w:val="%6."/>
      <w:lvlJc w:val="right"/>
      <w:pPr>
        <w:ind w:left="3968" w:hanging="180"/>
      </w:pPr>
    </w:lvl>
    <w:lvl w:ilvl="6" w:tplc="0415000F" w:tentative="1">
      <w:start w:val="1"/>
      <w:numFmt w:val="decimal"/>
      <w:lvlText w:val="%7."/>
      <w:lvlJc w:val="left"/>
      <w:pPr>
        <w:ind w:left="4688" w:hanging="360"/>
      </w:pPr>
    </w:lvl>
    <w:lvl w:ilvl="7" w:tplc="04150019" w:tentative="1">
      <w:start w:val="1"/>
      <w:numFmt w:val="lowerLetter"/>
      <w:lvlText w:val="%8."/>
      <w:lvlJc w:val="left"/>
      <w:pPr>
        <w:ind w:left="5408" w:hanging="360"/>
      </w:pPr>
    </w:lvl>
    <w:lvl w:ilvl="8" w:tplc="0415001B" w:tentative="1">
      <w:start w:val="1"/>
      <w:numFmt w:val="lowerRoman"/>
      <w:lvlText w:val="%9."/>
      <w:lvlJc w:val="right"/>
      <w:pPr>
        <w:ind w:left="6128" w:hanging="180"/>
      </w:pPr>
    </w:lvl>
  </w:abstractNum>
  <w:abstractNum w:abstractNumId="129" w15:restartNumberingAfterBreak="0">
    <w:nsid w:val="2F1D19FD"/>
    <w:multiLevelType w:val="multilevel"/>
    <w:tmpl w:val="22C8B692"/>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3054"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2F534E76"/>
    <w:multiLevelType w:val="multilevel"/>
    <w:tmpl w:val="A976C026"/>
    <w:styleLink w:val="WWNum4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131" w15:restartNumberingAfterBreak="0">
    <w:nsid w:val="300F78B3"/>
    <w:multiLevelType w:val="hybridMultilevel"/>
    <w:tmpl w:val="8304931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30766EC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3" w15:restartNumberingAfterBreak="0">
    <w:nsid w:val="30B426C4"/>
    <w:multiLevelType w:val="hybridMultilevel"/>
    <w:tmpl w:val="832460A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4" w15:restartNumberingAfterBreak="0">
    <w:nsid w:val="311409A8"/>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31CC226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320404B8"/>
    <w:multiLevelType w:val="hybridMultilevel"/>
    <w:tmpl w:val="8A9E7736"/>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7" w15:restartNumberingAfterBreak="0">
    <w:nsid w:val="3252357A"/>
    <w:multiLevelType w:val="multilevel"/>
    <w:tmpl w:val="9D44C072"/>
    <w:lvl w:ilvl="0">
      <w:start w:val="1"/>
      <w:numFmt w:val="decimal"/>
      <w:lvlText w:val="%1."/>
      <w:lvlJc w:val="left"/>
      <w:pPr>
        <w:ind w:left="360" w:hanging="360"/>
      </w:pPr>
      <w:rPr>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32B46349"/>
    <w:multiLevelType w:val="multilevel"/>
    <w:tmpl w:val="62D4F0CA"/>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139" w15:restartNumberingAfterBreak="0">
    <w:nsid w:val="339A5D36"/>
    <w:multiLevelType w:val="multilevel"/>
    <w:tmpl w:val="36467C1C"/>
    <w:styleLink w:val="WWNum2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0" w15:restartNumberingAfterBreak="0">
    <w:nsid w:val="33B27123"/>
    <w:multiLevelType w:val="multilevel"/>
    <w:tmpl w:val="50FAE7E4"/>
    <w:styleLink w:val="WWNum3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1" w15:restartNumberingAfterBreak="0">
    <w:nsid w:val="3432158B"/>
    <w:multiLevelType w:val="multilevel"/>
    <w:tmpl w:val="6A3883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34E203DB"/>
    <w:multiLevelType w:val="multilevel"/>
    <w:tmpl w:val="4ADC6A84"/>
    <w:styleLink w:val="WWNum41"/>
    <w:lvl w:ilvl="0">
      <w:numFmt w:val="bullet"/>
      <w:lvlText w:val=""/>
      <w:lvlJc w:val="left"/>
      <w:pPr>
        <w:ind w:left="36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3" w15:restartNumberingAfterBreak="0">
    <w:nsid w:val="34E20958"/>
    <w:multiLevelType w:val="multilevel"/>
    <w:tmpl w:val="287A332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36535EC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5" w15:restartNumberingAfterBreak="0">
    <w:nsid w:val="36A21BF9"/>
    <w:multiLevelType w:val="multilevel"/>
    <w:tmpl w:val="D19CD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36A460C2"/>
    <w:multiLevelType w:val="multilevel"/>
    <w:tmpl w:val="8DFC73BE"/>
    <w:styleLink w:val="WWNum2"/>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7" w15:restartNumberingAfterBreak="0">
    <w:nsid w:val="37654F0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8" w15:restartNumberingAfterBreak="0">
    <w:nsid w:val="37AF6AFA"/>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37C67824"/>
    <w:multiLevelType w:val="hybridMultilevel"/>
    <w:tmpl w:val="8DCE844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0" w15:restartNumberingAfterBreak="0">
    <w:nsid w:val="384D2F23"/>
    <w:multiLevelType w:val="hybridMultilevel"/>
    <w:tmpl w:val="993612A8"/>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51" w15:restartNumberingAfterBreak="0">
    <w:nsid w:val="38665282"/>
    <w:multiLevelType w:val="hybridMultilevel"/>
    <w:tmpl w:val="8CAAE4B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2" w15:restartNumberingAfterBreak="0">
    <w:nsid w:val="38B77101"/>
    <w:multiLevelType w:val="hybridMultilevel"/>
    <w:tmpl w:val="E2AEE6A6"/>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38FF603F"/>
    <w:multiLevelType w:val="multilevel"/>
    <w:tmpl w:val="1F52EB78"/>
    <w:styleLink w:val="WWNum17"/>
    <w:lvl w:ilvl="0">
      <w:start w:val="2"/>
      <w:numFmt w:val="decimal"/>
      <w:lvlText w:val="%1."/>
      <w:lvlJc w:val="left"/>
      <w:pPr>
        <w:ind w:left="108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54" w15:restartNumberingAfterBreak="0">
    <w:nsid w:val="39BF01B2"/>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55" w15:restartNumberingAfterBreak="0">
    <w:nsid w:val="3A8004E8"/>
    <w:multiLevelType w:val="hybridMultilevel"/>
    <w:tmpl w:val="C792CC66"/>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3A842164"/>
    <w:multiLevelType w:val="hybridMultilevel"/>
    <w:tmpl w:val="61CE984A"/>
    <w:lvl w:ilvl="0" w:tplc="0415000F">
      <w:start w:val="1"/>
      <w:numFmt w:val="decimal"/>
      <w:lvlText w:val="%1."/>
      <w:lvlJc w:val="left"/>
      <w:pPr>
        <w:ind w:left="1068" w:hanging="360"/>
      </w:pPr>
      <w:rPr>
        <w:rFonts w:hint="default"/>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7" w15:restartNumberingAfterBreak="0">
    <w:nsid w:val="3A9D6B80"/>
    <w:multiLevelType w:val="multilevel"/>
    <w:tmpl w:val="A9940E22"/>
    <w:lvl w:ilvl="0">
      <w:start w:val="3"/>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8" w15:restartNumberingAfterBreak="0">
    <w:nsid w:val="3AA80D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9" w15:restartNumberingAfterBreak="0">
    <w:nsid w:val="3B0869CF"/>
    <w:multiLevelType w:val="hybridMultilevel"/>
    <w:tmpl w:val="158AA09C"/>
    <w:lvl w:ilvl="0" w:tplc="4ACABD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3C1F3586"/>
    <w:multiLevelType w:val="hybridMultilevel"/>
    <w:tmpl w:val="4912B3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3CAD01FD"/>
    <w:multiLevelType w:val="multilevel"/>
    <w:tmpl w:val="0A98C6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2" w15:restartNumberingAfterBreak="0">
    <w:nsid w:val="3CCC10DB"/>
    <w:multiLevelType w:val="hybridMultilevel"/>
    <w:tmpl w:val="C1F8DA4C"/>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3DB46C26"/>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164" w15:restartNumberingAfterBreak="0">
    <w:nsid w:val="3DF10CA0"/>
    <w:multiLevelType w:val="hybridMultilevel"/>
    <w:tmpl w:val="584A94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3DF23251"/>
    <w:multiLevelType w:val="hybridMultilevel"/>
    <w:tmpl w:val="1FA2DA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3F805F7A"/>
    <w:multiLevelType w:val="multilevel"/>
    <w:tmpl w:val="1C86B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3FC11BF7"/>
    <w:multiLevelType w:val="hybridMultilevel"/>
    <w:tmpl w:val="07709FC4"/>
    <w:lvl w:ilvl="0" w:tplc="04150019">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68" w15:restartNumberingAfterBreak="0">
    <w:nsid w:val="400D0357"/>
    <w:multiLevelType w:val="multilevel"/>
    <w:tmpl w:val="A678B78E"/>
    <w:lvl w:ilvl="0">
      <w:start w:val="2"/>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9" w15:restartNumberingAfterBreak="0">
    <w:nsid w:val="4086114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0" w15:restartNumberingAfterBreak="0">
    <w:nsid w:val="41330FF2"/>
    <w:multiLevelType w:val="multilevel"/>
    <w:tmpl w:val="F4A85A3E"/>
    <w:lvl w:ilvl="0">
      <w:start w:val="6"/>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71" w15:restartNumberingAfterBreak="0">
    <w:nsid w:val="414A7B03"/>
    <w:multiLevelType w:val="multilevel"/>
    <w:tmpl w:val="DE48FB2E"/>
    <w:styleLink w:val="WWNum62"/>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2" w15:restartNumberingAfterBreak="0">
    <w:nsid w:val="41CC697A"/>
    <w:multiLevelType w:val="multilevel"/>
    <w:tmpl w:val="5AEEB07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15:restartNumberingAfterBreak="0">
    <w:nsid w:val="42BB3991"/>
    <w:multiLevelType w:val="multilevel"/>
    <w:tmpl w:val="7DE8A258"/>
    <w:styleLink w:val="WWNum3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4" w15:restartNumberingAfterBreak="0">
    <w:nsid w:val="42C301BF"/>
    <w:multiLevelType w:val="multilevel"/>
    <w:tmpl w:val="44F8464A"/>
    <w:styleLink w:val="WWNum47"/>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5" w15:restartNumberingAfterBreak="0">
    <w:nsid w:val="434B5346"/>
    <w:multiLevelType w:val="multilevel"/>
    <w:tmpl w:val="D572F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43DC099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44582D92"/>
    <w:multiLevelType w:val="multilevel"/>
    <w:tmpl w:val="C6E02AF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15:restartNumberingAfterBreak="0">
    <w:nsid w:val="44D44065"/>
    <w:multiLevelType w:val="multilevel"/>
    <w:tmpl w:val="44980780"/>
    <w:styleLink w:val="WWNum4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9" w15:restartNumberingAfterBreak="0">
    <w:nsid w:val="454B0556"/>
    <w:multiLevelType w:val="multilevel"/>
    <w:tmpl w:val="C9CAFA92"/>
    <w:lvl w:ilvl="0">
      <w:start w:val="2"/>
      <w:numFmt w:val="decimal"/>
      <w:lvlText w:val="%1"/>
      <w:lvlJc w:val="left"/>
      <w:pPr>
        <w:ind w:left="432" w:hanging="432"/>
      </w:pPr>
      <w:rPr>
        <w:rFonts w:hint="default"/>
        <w:sz w:val="32"/>
        <w:szCs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864" w:hanging="864"/>
      </w:pPr>
      <w:rPr>
        <w:rFonts w:hint="default"/>
        <w:b w:val="0"/>
        <w:bCs w:val="0"/>
        <w:i w:val="0"/>
        <w:iCs w:val="0"/>
        <w:caps w:val="0"/>
        <w:smallCaps w:val="0"/>
        <w:strike w:val="0"/>
        <w:dstrike w:val="0"/>
        <w:vanish w:val="0"/>
        <w:color w:val="000000"/>
        <w:spacing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0" w15:restartNumberingAfterBreak="0">
    <w:nsid w:val="461D0FFA"/>
    <w:multiLevelType w:val="hybridMultilevel"/>
    <w:tmpl w:val="338831D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46AD24F9"/>
    <w:multiLevelType w:val="hybridMultilevel"/>
    <w:tmpl w:val="1AF0D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46E9190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3" w15:restartNumberingAfterBreak="0">
    <w:nsid w:val="474142AC"/>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84" w15:restartNumberingAfterBreak="0">
    <w:nsid w:val="47752316"/>
    <w:multiLevelType w:val="hybridMultilevel"/>
    <w:tmpl w:val="6BC858EE"/>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85" w15:restartNumberingAfterBreak="0">
    <w:nsid w:val="47780A5E"/>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6" w15:restartNumberingAfterBreak="0">
    <w:nsid w:val="484367F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48CB5EE5"/>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88" w15:restartNumberingAfterBreak="0">
    <w:nsid w:val="4A3526B5"/>
    <w:multiLevelType w:val="multilevel"/>
    <w:tmpl w:val="699291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4A8C236D"/>
    <w:multiLevelType w:val="multilevel"/>
    <w:tmpl w:val="AC1EA8D2"/>
    <w:lvl w:ilvl="0">
      <w:start w:val="7"/>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0" w15:restartNumberingAfterBreak="0">
    <w:nsid w:val="4AC23746"/>
    <w:multiLevelType w:val="multilevel"/>
    <w:tmpl w:val="6552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15:restartNumberingAfterBreak="0">
    <w:nsid w:val="4AD16EE2"/>
    <w:multiLevelType w:val="multilevel"/>
    <w:tmpl w:val="4418DA86"/>
    <w:styleLink w:val="WWNum5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2" w15:restartNumberingAfterBreak="0">
    <w:nsid w:val="4B9733B1"/>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15:restartNumberingAfterBreak="0">
    <w:nsid w:val="4B9F6AA3"/>
    <w:multiLevelType w:val="hybridMultilevel"/>
    <w:tmpl w:val="995A79C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4BBA5F0D"/>
    <w:multiLevelType w:val="multilevel"/>
    <w:tmpl w:val="683881F8"/>
    <w:styleLink w:val="WWNum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5" w15:restartNumberingAfterBreak="0">
    <w:nsid w:val="4C760F69"/>
    <w:multiLevelType w:val="multilevel"/>
    <w:tmpl w:val="E4089712"/>
    <w:styleLink w:val="WWNum5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6" w15:restartNumberingAfterBreak="0">
    <w:nsid w:val="4CC60BA6"/>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7" w15:restartNumberingAfterBreak="0">
    <w:nsid w:val="4D4F1EDD"/>
    <w:multiLevelType w:val="multilevel"/>
    <w:tmpl w:val="9CD63FDE"/>
    <w:styleLink w:val="WWNum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8" w15:restartNumberingAfterBreak="0">
    <w:nsid w:val="4D975388"/>
    <w:multiLevelType w:val="hybridMultilevel"/>
    <w:tmpl w:val="B5FABF52"/>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4DC12798"/>
    <w:multiLevelType w:val="multilevel"/>
    <w:tmpl w:val="C5640E22"/>
    <w:lvl w:ilvl="0">
      <w:start w:val="1"/>
      <w:numFmt w:val="decimal"/>
      <w:lvlText w:val="%1."/>
      <w:lvlJc w:val="left"/>
      <w:pPr>
        <w:ind w:left="360" w:hanging="360"/>
      </w:pPr>
      <w:rPr>
        <w:b/>
        <w:bCs/>
      </w:rPr>
    </w:lvl>
    <w:lvl w:ilvl="1">
      <w:start w:val="1"/>
      <w:numFmt w:val="decimal"/>
      <w:lvlText w:val="%1.%2."/>
      <w:lvlJc w:val="left"/>
      <w:pPr>
        <w:ind w:left="792" w:hanging="432"/>
      </w:pPr>
      <w:rPr>
        <w:sz w:val="22"/>
        <w:szCs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0" w15:restartNumberingAfterBreak="0">
    <w:nsid w:val="4E26487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4E4A23A8"/>
    <w:multiLevelType w:val="multilevel"/>
    <w:tmpl w:val="5B7E4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15:restartNumberingAfterBreak="0">
    <w:nsid w:val="4E5257B1"/>
    <w:multiLevelType w:val="hybridMultilevel"/>
    <w:tmpl w:val="E50A31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4EF13181"/>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204" w15:restartNumberingAfterBreak="0">
    <w:nsid w:val="4FAF2D55"/>
    <w:multiLevelType w:val="multilevel"/>
    <w:tmpl w:val="BA526584"/>
    <w:lvl w:ilvl="0">
      <w:start w:val="7"/>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5" w15:restartNumberingAfterBreak="0">
    <w:nsid w:val="50BE3E7B"/>
    <w:multiLevelType w:val="hybridMultilevel"/>
    <w:tmpl w:val="815668F2"/>
    <w:lvl w:ilvl="0" w:tplc="9F96E73E">
      <w:start w:val="1"/>
      <w:numFmt w:val="decimal"/>
      <w:lvlText w:val="%1."/>
      <w:lvlJc w:val="left"/>
      <w:pPr>
        <w:tabs>
          <w:tab w:val="num" w:pos="720"/>
        </w:tabs>
        <w:ind w:left="720" w:hanging="360"/>
      </w:pPr>
      <w:rPr>
        <w:rFonts w:asciiTheme="minorHAnsi" w:hAnsiTheme="minorHAnsi" w:cstheme="minorHAnsi" w:hint="default"/>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06" w15:restartNumberingAfterBreak="0">
    <w:nsid w:val="50F51E32"/>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207" w15:restartNumberingAfterBreak="0">
    <w:nsid w:val="50FC2BE2"/>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8" w15:restartNumberingAfterBreak="0">
    <w:nsid w:val="51090FDB"/>
    <w:multiLevelType w:val="hybridMultilevel"/>
    <w:tmpl w:val="D02E1064"/>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09" w15:restartNumberingAfterBreak="0">
    <w:nsid w:val="51D766EC"/>
    <w:multiLevelType w:val="multilevel"/>
    <w:tmpl w:val="5CB885DC"/>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10" w15:restartNumberingAfterBreak="0">
    <w:nsid w:val="526702A5"/>
    <w:multiLevelType w:val="multilevel"/>
    <w:tmpl w:val="2B4C5B0E"/>
    <w:styleLink w:val="WWNum13"/>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1" w15:restartNumberingAfterBreak="0">
    <w:nsid w:val="53D567A9"/>
    <w:multiLevelType w:val="multilevel"/>
    <w:tmpl w:val="110EA8DC"/>
    <w:styleLink w:val="WWNum5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2" w15:restartNumberingAfterBreak="0">
    <w:nsid w:val="54353001"/>
    <w:multiLevelType w:val="hybridMultilevel"/>
    <w:tmpl w:val="A16882A8"/>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54E92357"/>
    <w:multiLevelType w:val="multilevel"/>
    <w:tmpl w:val="E28A6FDC"/>
    <w:styleLink w:val="WWNum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4" w15:restartNumberingAfterBreak="0">
    <w:nsid w:val="54FE4BF9"/>
    <w:multiLevelType w:val="hybridMultilevel"/>
    <w:tmpl w:val="A31038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553A624E"/>
    <w:multiLevelType w:val="multilevel"/>
    <w:tmpl w:val="4B8E0C70"/>
    <w:styleLink w:val="WWNum1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16" w15:restartNumberingAfterBreak="0">
    <w:nsid w:val="556138E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7" w15:restartNumberingAfterBreak="0">
    <w:nsid w:val="557414F3"/>
    <w:multiLevelType w:val="hybridMultilevel"/>
    <w:tmpl w:val="B2FC042C"/>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18" w15:restartNumberingAfterBreak="0">
    <w:nsid w:val="55A677CF"/>
    <w:multiLevelType w:val="hybridMultilevel"/>
    <w:tmpl w:val="41EA35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55B41BE9"/>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0" w15:restartNumberingAfterBreak="0">
    <w:nsid w:val="56E147F1"/>
    <w:multiLevelType w:val="multilevel"/>
    <w:tmpl w:val="47EEC4CA"/>
    <w:styleLink w:val="WWNum3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21" w15:restartNumberingAfterBreak="0">
    <w:nsid w:val="57192C9E"/>
    <w:multiLevelType w:val="multilevel"/>
    <w:tmpl w:val="C3E49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2" w15:restartNumberingAfterBreak="0">
    <w:nsid w:val="5730251B"/>
    <w:multiLevelType w:val="hybridMultilevel"/>
    <w:tmpl w:val="6FCC6D64"/>
    <w:lvl w:ilvl="0" w:tplc="226C13A2">
      <w:start w:val="1"/>
      <w:numFmt w:val="decimal"/>
      <w:lvlText w:val="%1."/>
      <w:lvlJc w:val="left"/>
      <w:pPr>
        <w:ind w:left="501" w:hanging="360"/>
      </w:pPr>
      <w:rPr>
        <w:rFonts w:hint="default"/>
      </w:rPr>
    </w:lvl>
    <w:lvl w:ilvl="1" w:tplc="04150019" w:tentative="1">
      <w:start w:val="1"/>
      <w:numFmt w:val="lowerLetter"/>
      <w:lvlText w:val="%2."/>
      <w:lvlJc w:val="left"/>
      <w:pPr>
        <w:ind w:left="1221" w:hanging="360"/>
      </w:pPr>
    </w:lvl>
    <w:lvl w:ilvl="2" w:tplc="0415001B" w:tentative="1">
      <w:start w:val="1"/>
      <w:numFmt w:val="lowerRoman"/>
      <w:lvlText w:val="%3."/>
      <w:lvlJc w:val="right"/>
      <w:pPr>
        <w:ind w:left="1941" w:hanging="180"/>
      </w:pPr>
    </w:lvl>
    <w:lvl w:ilvl="3" w:tplc="0415000F" w:tentative="1">
      <w:start w:val="1"/>
      <w:numFmt w:val="decimal"/>
      <w:lvlText w:val="%4."/>
      <w:lvlJc w:val="left"/>
      <w:pPr>
        <w:ind w:left="2661" w:hanging="360"/>
      </w:pPr>
    </w:lvl>
    <w:lvl w:ilvl="4" w:tplc="04150019" w:tentative="1">
      <w:start w:val="1"/>
      <w:numFmt w:val="lowerLetter"/>
      <w:lvlText w:val="%5."/>
      <w:lvlJc w:val="left"/>
      <w:pPr>
        <w:ind w:left="3381" w:hanging="360"/>
      </w:pPr>
    </w:lvl>
    <w:lvl w:ilvl="5" w:tplc="0415001B" w:tentative="1">
      <w:start w:val="1"/>
      <w:numFmt w:val="lowerRoman"/>
      <w:lvlText w:val="%6."/>
      <w:lvlJc w:val="right"/>
      <w:pPr>
        <w:ind w:left="4101" w:hanging="180"/>
      </w:pPr>
    </w:lvl>
    <w:lvl w:ilvl="6" w:tplc="0415000F" w:tentative="1">
      <w:start w:val="1"/>
      <w:numFmt w:val="decimal"/>
      <w:lvlText w:val="%7."/>
      <w:lvlJc w:val="left"/>
      <w:pPr>
        <w:ind w:left="4821" w:hanging="360"/>
      </w:pPr>
    </w:lvl>
    <w:lvl w:ilvl="7" w:tplc="04150019" w:tentative="1">
      <w:start w:val="1"/>
      <w:numFmt w:val="lowerLetter"/>
      <w:lvlText w:val="%8."/>
      <w:lvlJc w:val="left"/>
      <w:pPr>
        <w:ind w:left="5541" w:hanging="360"/>
      </w:pPr>
    </w:lvl>
    <w:lvl w:ilvl="8" w:tplc="0415001B" w:tentative="1">
      <w:start w:val="1"/>
      <w:numFmt w:val="lowerRoman"/>
      <w:lvlText w:val="%9."/>
      <w:lvlJc w:val="right"/>
      <w:pPr>
        <w:ind w:left="6261" w:hanging="180"/>
      </w:pPr>
    </w:lvl>
  </w:abstractNum>
  <w:abstractNum w:abstractNumId="223" w15:restartNumberingAfterBreak="0">
    <w:nsid w:val="57CA1674"/>
    <w:multiLevelType w:val="hybridMultilevel"/>
    <w:tmpl w:val="0AE2E1B2"/>
    <w:lvl w:ilvl="0" w:tplc="917A629E">
      <w:start w:val="1"/>
      <w:numFmt w:val="bullet"/>
      <w:pStyle w:val="Wypunktowanie2NV"/>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24" w15:restartNumberingAfterBreak="0">
    <w:nsid w:val="58307897"/>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25" w15:restartNumberingAfterBreak="0">
    <w:nsid w:val="584937F4"/>
    <w:multiLevelType w:val="hybridMultilevel"/>
    <w:tmpl w:val="A15240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585034C5"/>
    <w:multiLevelType w:val="multilevel"/>
    <w:tmpl w:val="6170898C"/>
    <w:styleLink w:val="WWNum3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27" w15:restartNumberingAfterBreak="0">
    <w:nsid w:val="59137B7B"/>
    <w:multiLevelType w:val="hybridMultilevel"/>
    <w:tmpl w:val="C9D47CD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15:restartNumberingAfterBreak="0">
    <w:nsid w:val="59375FB5"/>
    <w:multiLevelType w:val="hybridMultilevel"/>
    <w:tmpl w:val="FB9AFF60"/>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9" w15:restartNumberingAfterBreak="0">
    <w:nsid w:val="594D1877"/>
    <w:multiLevelType w:val="multilevel"/>
    <w:tmpl w:val="7D4A2350"/>
    <w:styleLink w:val="WWNum59"/>
    <w:lvl w:ilvl="0">
      <w:start w:val="1"/>
      <w:numFmt w:val="lowerLetter"/>
      <w:lvlText w:val="%1)"/>
      <w:lvlJc w:val="left"/>
      <w:pPr>
        <w:ind w:left="780" w:hanging="360"/>
      </w:pPr>
    </w:lvl>
    <w:lvl w:ilvl="1">
      <w:start w:val="1"/>
      <w:numFmt w:val="lowerLetter"/>
      <w:lvlText w:val="%2."/>
      <w:lvlJc w:val="left"/>
      <w:pPr>
        <w:ind w:left="1500" w:hanging="360"/>
      </w:pPr>
    </w:lvl>
    <w:lvl w:ilvl="2">
      <w:start w:val="1"/>
      <w:numFmt w:val="lowerRoman"/>
      <w:lvlText w:val="%1.%2.%3."/>
      <w:lvlJc w:val="right"/>
      <w:pPr>
        <w:ind w:left="2220" w:hanging="180"/>
      </w:pPr>
    </w:lvl>
    <w:lvl w:ilvl="3">
      <w:start w:val="1"/>
      <w:numFmt w:val="decimal"/>
      <w:lvlText w:val="%1.%2.%3.%4."/>
      <w:lvlJc w:val="left"/>
      <w:pPr>
        <w:ind w:left="2940" w:hanging="360"/>
      </w:pPr>
    </w:lvl>
    <w:lvl w:ilvl="4">
      <w:start w:val="1"/>
      <w:numFmt w:val="lowerLetter"/>
      <w:lvlText w:val="%1.%2.%3.%4.%5."/>
      <w:lvlJc w:val="left"/>
      <w:pPr>
        <w:ind w:left="3660" w:hanging="360"/>
      </w:pPr>
    </w:lvl>
    <w:lvl w:ilvl="5">
      <w:start w:val="1"/>
      <w:numFmt w:val="lowerRoman"/>
      <w:lvlText w:val="%1.%2.%3.%4.%5.%6."/>
      <w:lvlJc w:val="right"/>
      <w:pPr>
        <w:ind w:left="4380" w:hanging="180"/>
      </w:pPr>
    </w:lvl>
    <w:lvl w:ilvl="6">
      <w:start w:val="1"/>
      <w:numFmt w:val="decimal"/>
      <w:lvlText w:val="%1.%2.%3.%4.%5.%6.%7."/>
      <w:lvlJc w:val="left"/>
      <w:pPr>
        <w:ind w:left="5100" w:hanging="360"/>
      </w:pPr>
    </w:lvl>
    <w:lvl w:ilvl="7">
      <w:start w:val="1"/>
      <w:numFmt w:val="lowerLetter"/>
      <w:lvlText w:val="%1.%2.%3.%4.%5.%6.%7.%8."/>
      <w:lvlJc w:val="left"/>
      <w:pPr>
        <w:ind w:left="5820" w:hanging="360"/>
      </w:pPr>
    </w:lvl>
    <w:lvl w:ilvl="8">
      <w:start w:val="1"/>
      <w:numFmt w:val="lowerRoman"/>
      <w:lvlText w:val="%1.%2.%3.%4.%5.%6.%7.%8.%9."/>
      <w:lvlJc w:val="right"/>
      <w:pPr>
        <w:ind w:left="6540" w:hanging="180"/>
      </w:pPr>
    </w:lvl>
  </w:abstractNum>
  <w:abstractNum w:abstractNumId="230" w15:restartNumberingAfterBreak="0">
    <w:nsid w:val="596C5E7C"/>
    <w:multiLevelType w:val="hybridMultilevel"/>
    <w:tmpl w:val="00FCFF9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598F154D"/>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5A257A7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3" w15:restartNumberingAfterBreak="0">
    <w:nsid w:val="5A8737AF"/>
    <w:multiLevelType w:val="multilevel"/>
    <w:tmpl w:val="EEC0E6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4" w15:restartNumberingAfterBreak="0">
    <w:nsid w:val="5B052275"/>
    <w:multiLevelType w:val="multilevel"/>
    <w:tmpl w:val="152A54CE"/>
    <w:styleLink w:val="WWNum67"/>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35" w15:restartNumberingAfterBreak="0">
    <w:nsid w:val="5B1047D3"/>
    <w:multiLevelType w:val="hybridMultilevel"/>
    <w:tmpl w:val="832460A0"/>
    <w:lvl w:ilvl="0" w:tplc="FFFFFFF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5B884C8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7" w15:restartNumberingAfterBreak="0">
    <w:nsid w:val="5B922E2D"/>
    <w:multiLevelType w:val="hybridMultilevel"/>
    <w:tmpl w:val="754C3F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5C4A5375"/>
    <w:multiLevelType w:val="multilevel"/>
    <w:tmpl w:val="E2C64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9" w15:restartNumberingAfterBreak="0">
    <w:nsid w:val="5C573592"/>
    <w:multiLevelType w:val="hybridMultilevel"/>
    <w:tmpl w:val="92B48E0A"/>
    <w:lvl w:ilvl="0" w:tplc="86E0A084">
      <w:start w:val="1"/>
      <w:numFmt w:val="lowerLetter"/>
      <w:lvlText w:val="%1)"/>
      <w:lvlJc w:val="left"/>
      <w:pPr>
        <w:ind w:left="720"/>
      </w:pPr>
      <w:rPr>
        <w:rFonts w:asciiTheme="minorHAnsi" w:eastAsia="Arial" w:hAnsiTheme="minorHAnsi" w:cstheme="minorHAnsi" w:hint="default"/>
        <w:b w:val="0"/>
        <w:i w:val="0"/>
        <w:strike w:val="0"/>
        <w:dstrike w:val="0"/>
        <w:color w:val="000000"/>
        <w:sz w:val="20"/>
        <w:szCs w:val="20"/>
        <w:u w:val="none" w:color="000000"/>
        <w:bdr w:val="none" w:sz="0" w:space="0" w:color="auto"/>
        <w:shd w:val="clear" w:color="auto" w:fill="auto"/>
        <w:vertAlign w:val="baseline"/>
      </w:rPr>
    </w:lvl>
    <w:lvl w:ilvl="1" w:tplc="D8A006DE">
      <w:start w:val="1"/>
      <w:numFmt w:val="lowerLetter"/>
      <w:lvlText w:val="%2"/>
      <w:lvlJc w:val="left"/>
      <w:pPr>
        <w:ind w:left="17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DC0864E">
      <w:start w:val="1"/>
      <w:numFmt w:val="lowerRoman"/>
      <w:lvlText w:val="%3"/>
      <w:lvlJc w:val="left"/>
      <w:pPr>
        <w:ind w:left="24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684FE34">
      <w:start w:val="1"/>
      <w:numFmt w:val="decimal"/>
      <w:lvlText w:val="%4"/>
      <w:lvlJc w:val="left"/>
      <w:pPr>
        <w:ind w:left="31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5FAF116">
      <w:start w:val="1"/>
      <w:numFmt w:val="lowerLetter"/>
      <w:lvlText w:val="%5"/>
      <w:lvlJc w:val="left"/>
      <w:pPr>
        <w:ind w:left="38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2CEFC60">
      <w:start w:val="1"/>
      <w:numFmt w:val="lowerRoman"/>
      <w:lvlText w:val="%6"/>
      <w:lvlJc w:val="left"/>
      <w:pPr>
        <w:ind w:left="46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B123176">
      <w:start w:val="1"/>
      <w:numFmt w:val="decimal"/>
      <w:lvlText w:val="%7"/>
      <w:lvlJc w:val="left"/>
      <w:pPr>
        <w:ind w:left="53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054DC16">
      <w:start w:val="1"/>
      <w:numFmt w:val="lowerLetter"/>
      <w:lvlText w:val="%8"/>
      <w:lvlJc w:val="left"/>
      <w:pPr>
        <w:ind w:left="60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CDC6A42">
      <w:start w:val="1"/>
      <w:numFmt w:val="lowerRoman"/>
      <w:lvlText w:val="%9"/>
      <w:lvlJc w:val="left"/>
      <w:pPr>
        <w:ind w:left="67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40" w15:restartNumberingAfterBreak="0">
    <w:nsid w:val="5D0309A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1" w15:restartNumberingAfterBreak="0">
    <w:nsid w:val="5D444289"/>
    <w:multiLevelType w:val="multilevel"/>
    <w:tmpl w:val="734C890A"/>
    <w:styleLink w:val="WWNum39"/>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42" w15:restartNumberingAfterBreak="0">
    <w:nsid w:val="5D455BCB"/>
    <w:multiLevelType w:val="hybridMultilevel"/>
    <w:tmpl w:val="A8542978"/>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5D497097"/>
    <w:multiLevelType w:val="hybridMultilevel"/>
    <w:tmpl w:val="584A94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4" w15:restartNumberingAfterBreak="0">
    <w:nsid w:val="5DAB3F7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5" w15:restartNumberingAfterBreak="0">
    <w:nsid w:val="5E203524"/>
    <w:multiLevelType w:val="multilevel"/>
    <w:tmpl w:val="B2141530"/>
    <w:styleLink w:val="WWNum1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6" w15:restartNumberingAfterBreak="0">
    <w:nsid w:val="5E43686B"/>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7" w15:restartNumberingAfterBreak="0">
    <w:nsid w:val="5EB47A2F"/>
    <w:multiLevelType w:val="multilevel"/>
    <w:tmpl w:val="45B81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8" w15:restartNumberingAfterBreak="0">
    <w:nsid w:val="5EED673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5EF77516"/>
    <w:multiLevelType w:val="multilevel"/>
    <w:tmpl w:val="CCE60D36"/>
    <w:lvl w:ilvl="0">
      <w:start w:val="1"/>
      <w:numFmt w:val="decimal"/>
      <w:pStyle w:val="1PODSTAWnew"/>
      <w:lvlText w:val="%1."/>
      <w:lvlJc w:val="left"/>
      <w:pPr>
        <w:tabs>
          <w:tab w:val="num" w:pos="1069"/>
        </w:tabs>
        <w:ind w:left="1069" w:hanging="360"/>
      </w:pPr>
      <w:rPr>
        <w:rFonts w:cs="Segoe UI" w:hint="default"/>
        <w:b w:val="0"/>
        <w:lang w:val="pl-PL"/>
      </w:rPr>
    </w:lvl>
    <w:lvl w:ilvl="1">
      <w:start w:val="1"/>
      <w:numFmt w:val="decimal"/>
      <w:pStyle w:val="111Konspektnumerowany"/>
      <w:lvlText w:val="%1.%2."/>
      <w:lvlJc w:val="left"/>
      <w:pPr>
        <w:tabs>
          <w:tab w:val="num" w:pos="2276"/>
        </w:tabs>
        <w:ind w:left="2276" w:hanging="432"/>
      </w:pPr>
      <w:rPr>
        <w:rFonts w:cs="Segoe UI" w:hint="default"/>
      </w:rPr>
    </w:lvl>
    <w:lvl w:ilvl="2">
      <w:start w:val="1"/>
      <w:numFmt w:val="decimal"/>
      <w:pStyle w:val="111OKKonspektnumerowany"/>
      <w:lvlText w:val="%1.%2.%3."/>
      <w:lvlJc w:val="left"/>
      <w:pPr>
        <w:tabs>
          <w:tab w:val="num" w:pos="1933"/>
        </w:tabs>
        <w:ind w:left="1933" w:hanging="504"/>
      </w:pPr>
      <w:rPr>
        <w:rFonts w:cs="Segoe UI" w:hint="default"/>
      </w:rPr>
    </w:lvl>
    <w:lvl w:ilvl="3">
      <w:start w:val="1"/>
      <w:numFmt w:val="decimal"/>
      <w:lvlText w:val="%1.%2.%3.%4."/>
      <w:lvlJc w:val="left"/>
      <w:pPr>
        <w:tabs>
          <w:tab w:val="num" w:pos="2509"/>
        </w:tabs>
        <w:ind w:left="2437" w:hanging="648"/>
      </w:pPr>
      <w:rPr>
        <w:rFonts w:cs="Segoe UI" w:hint="default"/>
      </w:rPr>
    </w:lvl>
    <w:lvl w:ilvl="4">
      <w:start w:val="1"/>
      <w:numFmt w:val="decimal"/>
      <w:lvlText w:val="%1.%2.%3.%4.%5."/>
      <w:lvlJc w:val="left"/>
      <w:pPr>
        <w:tabs>
          <w:tab w:val="num" w:pos="3229"/>
        </w:tabs>
        <w:ind w:left="2941" w:hanging="792"/>
      </w:pPr>
      <w:rPr>
        <w:rFonts w:cs="Segoe UI" w:hint="default"/>
      </w:rPr>
    </w:lvl>
    <w:lvl w:ilvl="5">
      <w:start w:val="1"/>
      <w:numFmt w:val="decimal"/>
      <w:lvlText w:val="%1.%2.%3.%4.%5.%6."/>
      <w:lvlJc w:val="left"/>
      <w:pPr>
        <w:tabs>
          <w:tab w:val="num" w:pos="3589"/>
        </w:tabs>
        <w:ind w:left="3445" w:hanging="936"/>
      </w:pPr>
      <w:rPr>
        <w:rFonts w:cs="Segoe UI" w:hint="default"/>
      </w:rPr>
    </w:lvl>
    <w:lvl w:ilvl="6">
      <w:start w:val="1"/>
      <w:numFmt w:val="decimal"/>
      <w:lvlText w:val="%1.%2.%3.%4.%5.%6.%7."/>
      <w:lvlJc w:val="left"/>
      <w:pPr>
        <w:tabs>
          <w:tab w:val="num" w:pos="4309"/>
        </w:tabs>
        <w:ind w:left="3949" w:hanging="1080"/>
      </w:pPr>
      <w:rPr>
        <w:rFonts w:cs="Segoe UI" w:hint="default"/>
      </w:rPr>
    </w:lvl>
    <w:lvl w:ilvl="7">
      <w:numFmt w:val="none"/>
      <w:lvlText w:val=""/>
      <w:lvlJc w:val="left"/>
      <w:pPr>
        <w:tabs>
          <w:tab w:val="num" w:pos="-677"/>
        </w:tabs>
        <w:ind w:left="-1037" w:firstLine="0"/>
      </w:pPr>
      <w:rPr>
        <w:rFonts w:cs="Segoe UI" w:hint="default"/>
      </w:rPr>
    </w:lvl>
    <w:lvl w:ilvl="8">
      <w:start w:val="1"/>
      <w:numFmt w:val="decimal"/>
      <w:lvlText w:val="%1.%2.%3.%4.%5.%6.%7.%8.%9."/>
      <w:lvlJc w:val="left"/>
      <w:pPr>
        <w:tabs>
          <w:tab w:val="num" w:pos="5389"/>
        </w:tabs>
        <w:ind w:left="5029" w:hanging="1440"/>
      </w:pPr>
      <w:rPr>
        <w:rFonts w:cs="Segoe UI" w:hint="default"/>
      </w:rPr>
    </w:lvl>
  </w:abstractNum>
  <w:abstractNum w:abstractNumId="250" w15:restartNumberingAfterBreak="0">
    <w:nsid w:val="5F2A132A"/>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5FEC1935"/>
    <w:multiLevelType w:val="multilevel"/>
    <w:tmpl w:val="68B09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2" w15:restartNumberingAfterBreak="0">
    <w:nsid w:val="603E7B6A"/>
    <w:multiLevelType w:val="multilevel"/>
    <w:tmpl w:val="DE2CE4A8"/>
    <w:lvl w:ilvl="0">
      <w:start w:val="1"/>
      <w:numFmt w:val="decimal"/>
      <w:lvlText w:val="%1."/>
      <w:lvlJc w:val="left"/>
      <w:pPr>
        <w:ind w:left="360" w:hanging="360"/>
      </w:pPr>
      <w:rPr>
        <w:rFonts w:cs="Times New Roman"/>
        <w:b w:val="0"/>
        <w:b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3" w15:restartNumberingAfterBreak="0">
    <w:nsid w:val="60A32071"/>
    <w:multiLevelType w:val="hybridMultilevel"/>
    <w:tmpl w:val="976C9CD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D4F43EEA">
      <w:start w:val="1"/>
      <w:numFmt w:val="decimal"/>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60F01181"/>
    <w:multiLevelType w:val="multilevel"/>
    <w:tmpl w:val="85D47EE0"/>
    <w:styleLink w:val="WWNum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55" w15:restartNumberingAfterBreak="0">
    <w:nsid w:val="60F42C0C"/>
    <w:multiLevelType w:val="hybridMultilevel"/>
    <w:tmpl w:val="A3C6763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6" w15:restartNumberingAfterBreak="0">
    <w:nsid w:val="615C459A"/>
    <w:multiLevelType w:val="hybridMultilevel"/>
    <w:tmpl w:val="EC8A0EBA"/>
    <w:lvl w:ilvl="0" w:tplc="66FEB654">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4E6A8D0">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5D863F4">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C30F446">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B121066">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35256D2">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F2A856E">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56A3C84">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E760FAC">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57" w15:restartNumberingAfterBreak="0">
    <w:nsid w:val="617A403C"/>
    <w:multiLevelType w:val="hybridMultilevel"/>
    <w:tmpl w:val="DA080562"/>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626E5828"/>
    <w:multiLevelType w:val="multilevel"/>
    <w:tmpl w:val="6B6A3DB0"/>
    <w:styleLink w:val="WWNum26"/>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259" w15:restartNumberingAfterBreak="0">
    <w:nsid w:val="629F4102"/>
    <w:multiLevelType w:val="multilevel"/>
    <w:tmpl w:val="3DB8237C"/>
    <w:styleLink w:val="WWNum3"/>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1.%2.%3."/>
      <w:lvlJc w:val="right"/>
      <w:pPr>
        <w:ind w:left="2226" w:hanging="180"/>
      </w:pPr>
    </w:lvl>
    <w:lvl w:ilvl="3">
      <w:start w:val="1"/>
      <w:numFmt w:val="decimal"/>
      <w:lvlText w:val="%1.%2.%3.%4."/>
      <w:lvlJc w:val="left"/>
      <w:pPr>
        <w:ind w:left="2946" w:hanging="360"/>
      </w:pPr>
    </w:lvl>
    <w:lvl w:ilvl="4">
      <w:start w:val="1"/>
      <w:numFmt w:val="lowerLetter"/>
      <w:lvlText w:val="%1.%2.%3.%4.%5."/>
      <w:lvlJc w:val="left"/>
      <w:pPr>
        <w:ind w:left="3666" w:hanging="360"/>
      </w:pPr>
    </w:lvl>
    <w:lvl w:ilvl="5">
      <w:start w:val="1"/>
      <w:numFmt w:val="lowerRoman"/>
      <w:lvlText w:val="%1.%2.%3.%4.%5.%6."/>
      <w:lvlJc w:val="right"/>
      <w:pPr>
        <w:ind w:left="4386" w:hanging="180"/>
      </w:pPr>
    </w:lvl>
    <w:lvl w:ilvl="6">
      <w:start w:val="1"/>
      <w:numFmt w:val="decimal"/>
      <w:lvlText w:val="%1.%2.%3.%4.%5.%6.%7."/>
      <w:lvlJc w:val="left"/>
      <w:pPr>
        <w:ind w:left="5106" w:hanging="360"/>
      </w:pPr>
    </w:lvl>
    <w:lvl w:ilvl="7">
      <w:start w:val="1"/>
      <w:numFmt w:val="lowerLetter"/>
      <w:lvlText w:val="%1.%2.%3.%4.%5.%6.%7.%8."/>
      <w:lvlJc w:val="left"/>
      <w:pPr>
        <w:ind w:left="5826" w:hanging="360"/>
      </w:pPr>
    </w:lvl>
    <w:lvl w:ilvl="8">
      <w:start w:val="1"/>
      <w:numFmt w:val="lowerRoman"/>
      <w:lvlText w:val="%1.%2.%3.%4.%5.%6.%7.%8.%9."/>
      <w:lvlJc w:val="right"/>
      <w:pPr>
        <w:ind w:left="6546" w:hanging="180"/>
      </w:pPr>
    </w:lvl>
  </w:abstractNum>
  <w:abstractNum w:abstractNumId="260" w15:restartNumberingAfterBreak="0">
    <w:nsid w:val="63114195"/>
    <w:multiLevelType w:val="multilevel"/>
    <w:tmpl w:val="46B4D416"/>
    <w:styleLink w:val="WWNum69"/>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61" w15:restartNumberingAfterBreak="0">
    <w:nsid w:val="63515ECF"/>
    <w:multiLevelType w:val="multilevel"/>
    <w:tmpl w:val="04BE2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15:restartNumberingAfterBreak="0">
    <w:nsid w:val="6362761D"/>
    <w:multiLevelType w:val="hybridMultilevel"/>
    <w:tmpl w:val="111250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63E358EA"/>
    <w:multiLevelType w:val="hybridMultilevel"/>
    <w:tmpl w:val="993612A8"/>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64" w15:restartNumberingAfterBreak="0">
    <w:nsid w:val="63F87B8E"/>
    <w:multiLevelType w:val="multilevel"/>
    <w:tmpl w:val="B2120A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5" w15:restartNumberingAfterBreak="0">
    <w:nsid w:val="649E44DA"/>
    <w:multiLevelType w:val="multilevel"/>
    <w:tmpl w:val="666A798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15:restartNumberingAfterBreak="0">
    <w:nsid w:val="64B24743"/>
    <w:multiLevelType w:val="multilevel"/>
    <w:tmpl w:val="2D883C7E"/>
    <w:styleLink w:val="WWNum19"/>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67" w15:restartNumberingAfterBreak="0">
    <w:nsid w:val="652C0DA9"/>
    <w:multiLevelType w:val="hybridMultilevel"/>
    <w:tmpl w:val="939C4968"/>
    <w:lvl w:ilvl="0" w:tplc="6868C1C0">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44A68A2">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7FA2CDA">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0AC8BB2">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A285A4">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B24A262">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3E2DF42">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13A2AF2">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A0EFBD6">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68" w15:restartNumberingAfterBreak="0">
    <w:nsid w:val="653869DA"/>
    <w:multiLevelType w:val="multilevel"/>
    <w:tmpl w:val="264ED34C"/>
    <w:lvl w:ilvl="0">
      <w:start w:val="1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9" w15:restartNumberingAfterBreak="0">
    <w:nsid w:val="656225AF"/>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65913BA3"/>
    <w:multiLevelType w:val="hybridMultilevel"/>
    <w:tmpl w:val="3A568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65967966"/>
    <w:multiLevelType w:val="multilevel"/>
    <w:tmpl w:val="3D52E274"/>
    <w:styleLink w:val="WWNum5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72" w15:restartNumberingAfterBreak="0">
    <w:nsid w:val="65C91BD4"/>
    <w:multiLevelType w:val="multilevel"/>
    <w:tmpl w:val="A7840626"/>
    <w:styleLink w:val="WWNum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3" w15:restartNumberingAfterBreak="0">
    <w:nsid w:val="65D900D9"/>
    <w:multiLevelType w:val="multilevel"/>
    <w:tmpl w:val="7FD465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4" w15:restartNumberingAfterBreak="0">
    <w:nsid w:val="66A056C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5" w15:restartNumberingAfterBreak="0">
    <w:nsid w:val="67A16704"/>
    <w:multiLevelType w:val="multilevel"/>
    <w:tmpl w:val="8DAC9A6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6" w15:restartNumberingAfterBreak="0">
    <w:nsid w:val="67B14370"/>
    <w:multiLevelType w:val="hybridMultilevel"/>
    <w:tmpl w:val="BCA0CA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68247153"/>
    <w:multiLevelType w:val="hybridMultilevel"/>
    <w:tmpl w:val="B2B42326"/>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78" w15:restartNumberingAfterBreak="0">
    <w:nsid w:val="68CB7DB7"/>
    <w:multiLevelType w:val="multilevel"/>
    <w:tmpl w:val="446E7E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9" w15:restartNumberingAfterBreak="0">
    <w:nsid w:val="68DC119C"/>
    <w:multiLevelType w:val="hybridMultilevel"/>
    <w:tmpl w:val="9CA87C68"/>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80" w15:restartNumberingAfterBreak="0">
    <w:nsid w:val="68FE16D7"/>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1" w15:restartNumberingAfterBreak="0">
    <w:nsid w:val="69262C49"/>
    <w:multiLevelType w:val="hybridMultilevel"/>
    <w:tmpl w:val="6E6A3766"/>
    <w:lvl w:ilvl="0" w:tplc="6B9834C8">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6A522CCC"/>
    <w:multiLevelType w:val="multilevel"/>
    <w:tmpl w:val="A5CE79C0"/>
    <w:styleLink w:val="WWNum27"/>
    <w:lvl w:ilvl="0">
      <w:start w:val="1"/>
      <w:numFmt w:val="lowerLetter"/>
      <w:lvlText w:val="%1)"/>
      <w:lvlJc w:val="left"/>
      <w:pPr>
        <w:ind w:left="720" w:hanging="360"/>
      </w:pPr>
    </w:lvl>
    <w:lvl w:ilvl="1">
      <w:start w:val="1"/>
      <w:numFmt w:val="lowerLetter"/>
      <w:lvlText w:val="%2."/>
      <w:lvlJc w:val="left"/>
      <w:pPr>
        <w:ind w:left="1080" w:hanging="360"/>
      </w:pPr>
    </w:lvl>
    <w:lvl w:ilvl="2">
      <w:start w:val="1"/>
      <w:numFmt w:val="lowerRoman"/>
      <w:lvlText w:val="%1.%2.%3."/>
      <w:lvlJc w:val="right"/>
      <w:pPr>
        <w:ind w:left="1440" w:hanging="360"/>
      </w:pPr>
    </w:lvl>
    <w:lvl w:ilvl="3">
      <w:start w:val="1"/>
      <w:numFmt w:val="decimal"/>
      <w:lvlText w:val="%1.%2.%3.%4."/>
      <w:lvlJc w:val="left"/>
      <w:pPr>
        <w:ind w:left="1800" w:hanging="360"/>
      </w:pPr>
    </w:lvl>
    <w:lvl w:ilvl="4">
      <w:start w:val="1"/>
      <w:numFmt w:val="lowerLetter"/>
      <w:lvlText w:val="%1.%2.%3.%4.%5."/>
      <w:lvlJc w:val="left"/>
      <w:pPr>
        <w:ind w:left="2160" w:hanging="360"/>
      </w:pPr>
    </w:lvl>
    <w:lvl w:ilvl="5">
      <w:start w:val="1"/>
      <w:numFmt w:val="lowerRoman"/>
      <w:lvlText w:val="%1.%2.%3.%4.%5.%6."/>
      <w:lvlJc w:val="right"/>
      <w:pPr>
        <w:ind w:left="2520" w:hanging="360"/>
      </w:pPr>
    </w:lvl>
    <w:lvl w:ilvl="6">
      <w:start w:val="1"/>
      <w:numFmt w:val="decimal"/>
      <w:lvlText w:val="%1.%2.%3.%4.%5.%6.%7."/>
      <w:lvlJc w:val="left"/>
      <w:pPr>
        <w:ind w:left="2880" w:hanging="360"/>
      </w:pPr>
    </w:lvl>
    <w:lvl w:ilvl="7">
      <w:start w:val="1"/>
      <w:numFmt w:val="lowerLetter"/>
      <w:lvlText w:val="%1.%2.%3.%4.%5.%6.%7.%8."/>
      <w:lvlJc w:val="left"/>
      <w:pPr>
        <w:ind w:left="3240" w:hanging="360"/>
      </w:pPr>
    </w:lvl>
    <w:lvl w:ilvl="8">
      <w:start w:val="1"/>
      <w:numFmt w:val="lowerRoman"/>
      <w:lvlText w:val="%1.%2.%3.%4.%5.%6.%7.%8.%9."/>
      <w:lvlJc w:val="right"/>
      <w:pPr>
        <w:ind w:left="3600" w:hanging="360"/>
      </w:pPr>
    </w:lvl>
  </w:abstractNum>
  <w:abstractNum w:abstractNumId="283" w15:restartNumberingAfterBreak="0">
    <w:nsid w:val="6A5F05A6"/>
    <w:multiLevelType w:val="hybridMultilevel"/>
    <w:tmpl w:val="2D4C39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4" w15:restartNumberingAfterBreak="0">
    <w:nsid w:val="6A9235E0"/>
    <w:multiLevelType w:val="multilevel"/>
    <w:tmpl w:val="FFDAF4C8"/>
    <w:styleLink w:val="WWNum7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85" w15:restartNumberingAfterBreak="0">
    <w:nsid w:val="6B5B6065"/>
    <w:multiLevelType w:val="hybridMultilevel"/>
    <w:tmpl w:val="A6BA97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6B6006D3"/>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7" w15:restartNumberingAfterBreak="0">
    <w:nsid w:val="6BEF0CD4"/>
    <w:multiLevelType w:val="hybridMultilevel"/>
    <w:tmpl w:val="99E21E18"/>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88" w15:restartNumberingAfterBreak="0">
    <w:nsid w:val="6C0B408C"/>
    <w:multiLevelType w:val="multilevel"/>
    <w:tmpl w:val="097AEE2A"/>
    <w:styleLink w:val="WWNum2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89" w15:restartNumberingAfterBreak="0">
    <w:nsid w:val="6CAC424D"/>
    <w:multiLevelType w:val="hybridMultilevel"/>
    <w:tmpl w:val="CE1468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0" w15:restartNumberingAfterBreak="0">
    <w:nsid w:val="6CDE4AD5"/>
    <w:multiLevelType w:val="multilevel"/>
    <w:tmpl w:val="4732DC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1" w15:restartNumberingAfterBreak="0">
    <w:nsid w:val="6D231688"/>
    <w:multiLevelType w:val="hybridMultilevel"/>
    <w:tmpl w:val="35F6A5F0"/>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6EAF7808"/>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3" w15:restartNumberingAfterBreak="0">
    <w:nsid w:val="6ED40F4F"/>
    <w:multiLevelType w:val="multilevel"/>
    <w:tmpl w:val="DD8CE768"/>
    <w:lvl w:ilvl="0">
      <w:start w:val="1"/>
      <w:numFmt w:val="bullet"/>
      <w:lvlText w:val=""/>
      <w:lvlJc w:val="left"/>
      <w:pPr>
        <w:ind w:left="1298" w:hanging="360"/>
      </w:pPr>
      <w:rPr>
        <w:rFonts w:ascii="Symbol" w:hAnsi="Symbol" w:cs="Symbol" w:hint="default"/>
      </w:rPr>
    </w:lvl>
    <w:lvl w:ilvl="1">
      <w:start w:val="1"/>
      <w:numFmt w:val="bullet"/>
      <w:lvlText w:val="o"/>
      <w:lvlJc w:val="left"/>
      <w:pPr>
        <w:ind w:left="2018" w:hanging="360"/>
      </w:pPr>
      <w:rPr>
        <w:rFonts w:ascii="Courier New" w:hAnsi="Courier New" w:cs="Courier New" w:hint="default"/>
      </w:rPr>
    </w:lvl>
    <w:lvl w:ilvl="2">
      <w:start w:val="1"/>
      <w:numFmt w:val="bullet"/>
      <w:lvlText w:val=""/>
      <w:lvlJc w:val="left"/>
      <w:pPr>
        <w:ind w:left="2738" w:hanging="360"/>
      </w:pPr>
      <w:rPr>
        <w:rFonts w:ascii="Wingdings" w:hAnsi="Wingdings" w:cs="Wingdings" w:hint="default"/>
      </w:rPr>
    </w:lvl>
    <w:lvl w:ilvl="3">
      <w:start w:val="1"/>
      <w:numFmt w:val="bullet"/>
      <w:lvlText w:val=""/>
      <w:lvlJc w:val="left"/>
      <w:pPr>
        <w:ind w:left="3458" w:hanging="360"/>
      </w:pPr>
      <w:rPr>
        <w:rFonts w:ascii="Symbol" w:hAnsi="Symbol" w:cs="Symbol" w:hint="default"/>
      </w:rPr>
    </w:lvl>
    <w:lvl w:ilvl="4">
      <w:start w:val="1"/>
      <w:numFmt w:val="bullet"/>
      <w:lvlText w:val="o"/>
      <w:lvlJc w:val="left"/>
      <w:pPr>
        <w:ind w:left="4178" w:hanging="360"/>
      </w:pPr>
      <w:rPr>
        <w:rFonts w:ascii="Courier New" w:hAnsi="Courier New" w:cs="Courier New" w:hint="default"/>
      </w:rPr>
    </w:lvl>
    <w:lvl w:ilvl="5">
      <w:start w:val="1"/>
      <w:numFmt w:val="bullet"/>
      <w:lvlText w:val=""/>
      <w:lvlJc w:val="left"/>
      <w:pPr>
        <w:ind w:left="4898" w:hanging="360"/>
      </w:pPr>
      <w:rPr>
        <w:rFonts w:ascii="Wingdings" w:hAnsi="Wingdings" w:cs="Wingdings" w:hint="default"/>
      </w:rPr>
    </w:lvl>
    <w:lvl w:ilvl="6">
      <w:start w:val="1"/>
      <w:numFmt w:val="bullet"/>
      <w:lvlText w:val=""/>
      <w:lvlJc w:val="left"/>
      <w:pPr>
        <w:ind w:left="5618" w:hanging="360"/>
      </w:pPr>
      <w:rPr>
        <w:rFonts w:ascii="Symbol" w:hAnsi="Symbol" w:cs="Symbol" w:hint="default"/>
      </w:rPr>
    </w:lvl>
    <w:lvl w:ilvl="7">
      <w:start w:val="1"/>
      <w:numFmt w:val="bullet"/>
      <w:lvlText w:val="o"/>
      <w:lvlJc w:val="left"/>
      <w:pPr>
        <w:ind w:left="6338" w:hanging="360"/>
      </w:pPr>
      <w:rPr>
        <w:rFonts w:ascii="Courier New" w:hAnsi="Courier New" w:cs="Courier New" w:hint="default"/>
      </w:rPr>
    </w:lvl>
    <w:lvl w:ilvl="8">
      <w:start w:val="1"/>
      <w:numFmt w:val="bullet"/>
      <w:lvlText w:val=""/>
      <w:lvlJc w:val="left"/>
      <w:pPr>
        <w:ind w:left="7058" w:hanging="360"/>
      </w:pPr>
      <w:rPr>
        <w:rFonts w:ascii="Wingdings" w:hAnsi="Wingdings" w:cs="Wingdings" w:hint="default"/>
      </w:rPr>
    </w:lvl>
  </w:abstractNum>
  <w:abstractNum w:abstractNumId="294" w15:restartNumberingAfterBreak="0">
    <w:nsid w:val="6F5672FA"/>
    <w:multiLevelType w:val="hybridMultilevel"/>
    <w:tmpl w:val="4E7C5CE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6F6557A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6" w15:restartNumberingAfterBreak="0">
    <w:nsid w:val="6F89330D"/>
    <w:multiLevelType w:val="hybridMultilevel"/>
    <w:tmpl w:val="406CC17C"/>
    <w:lvl w:ilvl="0" w:tplc="398C3FF0">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7" w15:restartNumberingAfterBreak="0">
    <w:nsid w:val="6FA71F02"/>
    <w:multiLevelType w:val="multilevel"/>
    <w:tmpl w:val="AEE8A1C0"/>
    <w:lvl w:ilvl="0">
      <w:start w:val="1"/>
      <w:numFmt w:val="decimal"/>
      <w:lvlText w:val="%1)"/>
      <w:lvlJc w:val="left"/>
      <w:pPr>
        <w:ind w:left="720" w:hanging="360"/>
      </w:pPr>
    </w:lvl>
    <w:lvl w:ilvl="1">
      <w:start w:val="1"/>
      <w:numFmt w:val="decimal"/>
      <w:lvlText w:val="%1.%2."/>
      <w:lvlJc w:val="left"/>
      <w:pPr>
        <w:ind w:left="1152" w:hanging="432"/>
      </w:pPr>
      <w:rPr>
        <w:rFonts w:cs="Times New Roman"/>
      </w:rPr>
    </w:lvl>
    <w:lvl w:ilvl="2">
      <w:start w:val="1"/>
      <w:numFmt w:val="decimal"/>
      <w:lvlText w:val="%1.%2.%3."/>
      <w:lvlJc w:val="left"/>
      <w:pPr>
        <w:ind w:left="1584" w:hanging="504"/>
      </w:pPr>
      <w:rPr>
        <w:rFonts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298" w15:restartNumberingAfterBreak="0">
    <w:nsid w:val="6FB24640"/>
    <w:multiLevelType w:val="hybridMultilevel"/>
    <w:tmpl w:val="A6187224"/>
    <w:styleLink w:val="Zaimportowanystyl10"/>
    <w:lvl w:ilvl="0" w:tplc="41A83C2A">
      <w:start w:val="1"/>
      <w:numFmt w:val="bullet"/>
      <w:lvlText w:val="o"/>
      <w:lvlJc w:val="left"/>
      <w:pPr>
        <w:tabs>
          <w:tab w:val="left" w:pos="1440"/>
        </w:tabs>
        <w:ind w:left="36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7A0EE8D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2" w:tplc="EF54FDD0">
      <w:start w:val="1"/>
      <w:numFmt w:val="bullet"/>
      <w:lvlText w:val="o"/>
      <w:lvlJc w:val="left"/>
      <w:pPr>
        <w:tabs>
          <w:tab w:val="left" w:pos="1440"/>
        </w:tabs>
        <w:ind w:left="25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3" w:tplc="CE369CCC">
      <w:start w:val="1"/>
      <w:numFmt w:val="bullet"/>
      <w:lvlText w:val="o"/>
      <w:lvlJc w:val="left"/>
      <w:pPr>
        <w:tabs>
          <w:tab w:val="left" w:pos="1440"/>
        </w:tabs>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4" w:tplc="DA429FD6">
      <w:start w:val="1"/>
      <w:numFmt w:val="bullet"/>
      <w:lvlText w:val="o"/>
      <w:lvlJc w:val="left"/>
      <w:pPr>
        <w:tabs>
          <w:tab w:val="left" w:pos="1440"/>
        </w:tabs>
        <w:ind w:left="46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5" w:tplc="3CECB382">
      <w:start w:val="1"/>
      <w:numFmt w:val="bullet"/>
      <w:lvlText w:val="o"/>
      <w:lvlJc w:val="left"/>
      <w:pPr>
        <w:tabs>
          <w:tab w:val="left" w:pos="1440"/>
        </w:tabs>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6" w:tplc="331E6768">
      <w:start w:val="1"/>
      <w:numFmt w:val="bullet"/>
      <w:lvlText w:val="o"/>
      <w:lvlJc w:val="left"/>
      <w:pPr>
        <w:tabs>
          <w:tab w:val="left" w:pos="1440"/>
        </w:tabs>
        <w:ind w:left="68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7" w:tplc="56F20F36">
      <w:start w:val="1"/>
      <w:numFmt w:val="bullet"/>
      <w:lvlText w:val="o"/>
      <w:lvlJc w:val="left"/>
      <w:pPr>
        <w:tabs>
          <w:tab w:val="left" w:pos="1440"/>
        </w:tabs>
        <w:ind w:left="79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8" w:tplc="CD7EE68A">
      <w:start w:val="1"/>
      <w:numFmt w:val="bullet"/>
      <w:lvlText w:val="o"/>
      <w:lvlJc w:val="left"/>
      <w:pPr>
        <w:tabs>
          <w:tab w:val="left" w:pos="1440"/>
        </w:tabs>
        <w:ind w:left="90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299" w15:restartNumberingAfterBreak="0">
    <w:nsid w:val="703028DE"/>
    <w:multiLevelType w:val="multilevel"/>
    <w:tmpl w:val="2E1EB3D8"/>
    <w:styleLink w:val="WWNum63"/>
    <w:lvl w:ilvl="0">
      <w:start w:val="1"/>
      <w:numFmt w:val="decimal"/>
      <w:lvlText w:val="%1)"/>
      <w:lvlJc w:val="left"/>
      <w:pPr>
        <w:ind w:left="780" w:hanging="360"/>
      </w:pPr>
    </w:lvl>
    <w:lvl w:ilvl="1">
      <w:start w:val="1"/>
      <w:numFmt w:val="lowerLetter"/>
      <w:lvlText w:val="%2."/>
      <w:lvlJc w:val="left"/>
      <w:pPr>
        <w:ind w:left="1500" w:hanging="360"/>
      </w:pPr>
    </w:lvl>
    <w:lvl w:ilvl="2">
      <w:start w:val="1"/>
      <w:numFmt w:val="lowerRoman"/>
      <w:lvlText w:val="%1.%2.%3."/>
      <w:lvlJc w:val="right"/>
      <w:pPr>
        <w:ind w:left="2220" w:hanging="180"/>
      </w:pPr>
    </w:lvl>
    <w:lvl w:ilvl="3">
      <w:start w:val="1"/>
      <w:numFmt w:val="decimal"/>
      <w:lvlText w:val="%1.%2.%3.%4."/>
      <w:lvlJc w:val="left"/>
      <w:pPr>
        <w:ind w:left="2940" w:hanging="360"/>
      </w:pPr>
    </w:lvl>
    <w:lvl w:ilvl="4">
      <w:start w:val="1"/>
      <w:numFmt w:val="lowerLetter"/>
      <w:lvlText w:val="%1.%2.%3.%4.%5."/>
      <w:lvlJc w:val="left"/>
      <w:pPr>
        <w:ind w:left="3660" w:hanging="360"/>
      </w:pPr>
    </w:lvl>
    <w:lvl w:ilvl="5">
      <w:start w:val="1"/>
      <w:numFmt w:val="lowerRoman"/>
      <w:lvlText w:val="%1.%2.%3.%4.%5.%6."/>
      <w:lvlJc w:val="right"/>
      <w:pPr>
        <w:ind w:left="4380" w:hanging="180"/>
      </w:pPr>
    </w:lvl>
    <w:lvl w:ilvl="6">
      <w:start w:val="1"/>
      <w:numFmt w:val="decimal"/>
      <w:lvlText w:val="%1.%2.%3.%4.%5.%6.%7."/>
      <w:lvlJc w:val="left"/>
      <w:pPr>
        <w:ind w:left="5100" w:hanging="360"/>
      </w:pPr>
    </w:lvl>
    <w:lvl w:ilvl="7">
      <w:start w:val="1"/>
      <w:numFmt w:val="lowerLetter"/>
      <w:lvlText w:val="%1.%2.%3.%4.%5.%6.%7.%8."/>
      <w:lvlJc w:val="left"/>
      <w:pPr>
        <w:ind w:left="5820" w:hanging="360"/>
      </w:pPr>
    </w:lvl>
    <w:lvl w:ilvl="8">
      <w:start w:val="1"/>
      <w:numFmt w:val="lowerRoman"/>
      <w:lvlText w:val="%1.%2.%3.%4.%5.%6.%7.%8.%9."/>
      <w:lvlJc w:val="right"/>
      <w:pPr>
        <w:ind w:left="6540" w:hanging="180"/>
      </w:pPr>
    </w:lvl>
  </w:abstractNum>
  <w:abstractNum w:abstractNumId="300" w15:restartNumberingAfterBreak="0">
    <w:nsid w:val="70C20D96"/>
    <w:multiLevelType w:val="multilevel"/>
    <w:tmpl w:val="E4982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1" w15:restartNumberingAfterBreak="0">
    <w:nsid w:val="712E481A"/>
    <w:multiLevelType w:val="hybridMultilevel"/>
    <w:tmpl w:val="7CEE28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718966BE"/>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3" w15:restartNumberingAfterBreak="0">
    <w:nsid w:val="71EA7E40"/>
    <w:multiLevelType w:val="hybridMultilevel"/>
    <w:tmpl w:val="53322EE6"/>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04" w15:restartNumberingAfterBreak="0">
    <w:nsid w:val="72271E99"/>
    <w:multiLevelType w:val="hybridMultilevel"/>
    <w:tmpl w:val="FAB6B5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726F6DB5"/>
    <w:multiLevelType w:val="multilevel"/>
    <w:tmpl w:val="0B9EF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6" w15:restartNumberingAfterBreak="0">
    <w:nsid w:val="729A5A5E"/>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7" w15:restartNumberingAfterBreak="0">
    <w:nsid w:val="73B25020"/>
    <w:multiLevelType w:val="hybridMultilevel"/>
    <w:tmpl w:val="67245DFC"/>
    <w:lvl w:ilvl="0" w:tplc="6B9834C8">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74244DBE"/>
    <w:multiLevelType w:val="multilevel"/>
    <w:tmpl w:val="892023D8"/>
    <w:styleLink w:val="WWNum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09" w15:restartNumberingAfterBreak="0">
    <w:nsid w:val="742F7CE6"/>
    <w:multiLevelType w:val="hybridMultilevel"/>
    <w:tmpl w:val="CCDEEE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743E3194"/>
    <w:multiLevelType w:val="multilevel"/>
    <w:tmpl w:val="54A0D2C6"/>
    <w:styleLink w:val="WWNum6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1" w15:restartNumberingAfterBreak="0">
    <w:nsid w:val="74F948F4"/>
    <w:multiLevelType w:val="hybridMultilevel"/>
    <w:tmpl w:val="E93C60AC"/>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312" w15:restartNumberingAfterBreak="0">
    <w:nsid w:val="753003DC"/>
    <w:multiLevelType w:val="hybridMultilevel"/>
    <w:tmpl w:val="8A9E7736"/>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3" w15:restartNumberingAfterBreak="0">
    <w:nsid w:val="75517617"/>
    <w:multiLevelType w:val="multilevel"/>
    <w:tmpl w:val="1E90DF18"/>
    <w:styleLink w:val="WWNum4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4" w15:restartNumberingAfterBreak="0">
    <w:nsid w:val="75F57BC2"/>
    <w:multiLevelType w:val="multilevel"/>
    <w:tmpl w:val="43CA0BB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5" w15:restartNumberingAfterBreak="0">
    <w:nsid w:val="76F27EB0"/>
    <w:multiLevelType w:val="multilevel"/>
    <w:tmpl w:val="116013EE"/>
    <w:styleLink w:val="WWNum2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6" w15:restartNumberingAfterBreak="0">
    <w:nsid w:val="7804754D"/>
    <w:multiLevelType w:val="hybridMultilevel"/>
    <w:tmpl w:val="F0B01B18"/>
    <w:lvl w:ilvl="0" w:tplc="025AA9EA">
      <w:start w:val="1"/>
      <w:numFmt w:val="bullet"/>
      <w:pStyle w:val="Wypunktowanie1NV"/>
      <w:lvlText w:val=""/>
      <w:lvlJc w:val="left"/>
      <w:pPr>
        <w:ind w:left="717"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782621C0"/>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8" w15:restartNumberingAfterBreak="0">
    <w:nsid w:val="78704038"/>
    <w:multiLevelType w:val="hybridMultilevel"/>
    <w:tmpl w:val="B3543412"/>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319" w15:restartNumberingAfterBreak="0">
    <w:nsid w:val="78D4371C"/>
    <w:multiLevelType w:val="hybridMultilevel"/>
    <w:tmpl w:val="BAACD778"/>
    <w:lvl w:ilvl="0" w:tplc="65C6E580">
      <w:start w:val="1"/>
      <w:numFmt w:val="bullet"/>
      <w:lvlText w:val=""/>
      <w:lvlJc w:val="left"/>
      <w:pPr>
        <w:ind w:left="720" w:hanging="360"/>
      </w:pPr>
      <w:rPr>
        <w:rFonts w:ascii="Symbol" w:hAnsi="Symbol"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78DD029F"/>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1" w15:restartNumberingAfterBreak="0">
    <w:nsid w:val="78E06E23"/>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2" w15:restartNumberingAfterBreak="0">
    <w:nsid w:val="78E949CD"/>
    <w:multiLevelType w:val="multilevel"/>
    <w:tmpl w:val="0B48087A"/>
    <w:lvl w:ilvl="0">
      <w:start w:val="1"/>
      <w:numFmt w:val="decimal"/>
      <w:lvlText w:val="%1."/>
      <w:lvlJc w:val="left"/>
      <w:pPr>
        <w:tabs>
          <w:tab w:val="num" w:pos="0"/>
        </w:tabs>
        <w:ind w:left="1429" w:hanging="360"/>
      </w:pPr>
      <w:rPr>
        <w:rFonts w:cs="Times New Roman"/>
      </w:rPr>
    </w:lvl>
    <w:lvl w:ilvl="1">
      <w:start w:val="1"/>
      <w:numFmt w:val="lowerLetter"/>
      <w:lvlText w:val="%2."/>
      <w:lvlJc w:val="left"/>
      <w:pPr>
        <w:tabs>
          <w:tab w:val="num" w:pos="0"/>
        </w:tabs>
        <w:ind w:left="2149" w:hanging="360"/>
      </w:pPr>
      <w:rPr>
        <w:rFonts w:cs="Times New Roman"/>
      </w:rPr>
    </w:lvl>
    <w:lvl w:ilvl="2">
      <w:start w:val="1"/>
      <w:numFmt w:val="lowerRoman"/>
      <w:lvlText w:val="%3."/>
      <w:lvlJc w:val="right"/>
      <w:pPr>
        <w:tabs>
          <w:tab w:val="num" w:pos="0"/>
        </w:tabs>
        <w:ind w:left="2869" w:hanging="180"/>
      </w:pPr>
      <w:rPr>
        <w:rFonts w:cs="Times New Roman"/>
      </w:rPr>
    </w:lvl>
    <w:lvl w:ilvl="3">
      <w:start w:val="1"/>
      <w:numFmt w:val="decimal"/>
      <w:lvlText w:val="%4."/>
      <w:lvlJc w:val="left"/>
      <w:pPr>
        <w:tabs>
          <w:tab w:val="num" w:pos="0"/>
        </w:tabs>
        <w:ind w:left="3589" w:hanging="360"/>
      </w:pPr>
      <w:rPr>
        <w:rFonts w:cs="Times New Roman"/>
      </w:rPr>
    </w:lvl>
    <w:lvl w:ilvl="4">
      <w:start w:val="1"/>
      <w:numFmt w:val="lowerLetter"/>
      <w:lvlText w:val="%5."/>
      <w:lvlJc w:val="left"/>
      <w:pPr>
        <w:tabs>
          <w:tab w:val="num" w:pos="0"/>
        </w:tabs>
        <w:ind w:left="4309" w:hanging="360"/>
      </w:pPr>
      <w:rPr>
        <w:rFonts w:cs="Times New Roman"/>
      </w:rPr>
    </w:lvl>
    <w:lvl w:ilvl="5">
      <w:start w:val="1"/>
      <w:numFmt w:val="lowerRoman"/>
      <w:lvlText w:val="%6."/>
      <w:lvlJc w:val="right"/>
      <w:pPr>
        <w:tabs>
          <w:tab w:val="num" w:pos="0"/>
        </w:tabs>
        <w:ind w:left="5029" w:hanging="180"/>
      </w:pPr>
      <w:rPr>
        <w:rFonts w:cs="Times New Roman"/>
      </w:rPr>
    </w:lvl>
    <w:lvl w:ilvl="6">
      <w:start w:val="1"/>
      <w:numFmt w:val="decimal"/>
      <w:lvlText w:val="%7."/>
      <w:lvlJc w:val="left"/>
      <w:pPr>
        <w:tabs>
          <w:tab w:val="num" w:pos="0"/>
        </w:tabs>
        <w:ind w:left="5749" w:hanging="360"/>
      </w:pPr>
      <w:rPr>
        <w:rFonts w:cs="Times New Roman"/>
      </w:rPr>
    </w:lvl>
    <w:lvl w:ilvl="7">
      <w:start w:val="1"/>
      <w:numFmt w:val="lowerLetter"/>
      <w:lvlText w:val="%8."/>
      <w:lvlJc w:val="left"/>
      <w:pPr>
        <w:tabs>
          <w:tab w:val="num" w:pos="0"/>
        </w:tabs>
        <w:ind w:left="6469" w:hanging="360"/>
      </w:pPr>
      <w:rPr>
        <w:rFonts w:cs="Times New Roman"/>
      </w:rPr>
    </w:lvl>
    <w:lvl w:ilvl="8">
      <w:start w:val="1"/>
      <w:numFmt w:val="lowerRoman"/>
      <w:lvlText w:val="%9."/>
      <w:lvlJc w:val="right"/>
      <w:pPr>
        <w:tabs>
          <w:tab w:val="num" w:pos="0"/>
        </w:tabs>
        <w:ind w:left="7189" w:hanging="180"/>
      </w:pPr>
      <w:rPr>
        <w:rFonts w:cs="Times New Roman"/>
      </w:rPr>
    </w:lvl>
  </w:abstractNum>
  <w:abstractNum w:abstractNumId="323" w15:restartNumberingAfterBreak="0">
    <w:nsid w:val="79963345"/>
    <w:multiLevelType w:val="hybridMultilevel"/>
    <w:tmpl w:val="41C2268E"/>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4" w15:restartNumberingAfterBreak="0">
    <w:nsid w:val="7A236485"/>
    <w:multiLevelType w:val="hybridMultilevel"/>
    <w:tmpl w:val="232E1D3C"/>
    <w:lvl w:ilvl="0" w:tplc="9104DD16">
      <w:start w:val="1"/>
      <w:numFmt w:val="decimal"/>
      <w:lvlText w:val="%1."/>
      <w:lvlJc w:val="left"/>
      <w:pPr>
        <w:ind w:left="720" w:hanging="360"/>
      </w:pPr>
      <w:rPr>
        <w:b w:val="0"/>
        <w:sz w:val="20"/>
        <w:szCs w:val="20"/>
      </w:rPr>
    </w:lvl>
    <w:lvl w:ilvl="1" w:tplc="25F6B8D2">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pStyle w:val="Nagwek5H51"/>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25" w15:restartNumberingAfterBreak="0">
    <w:nsid w:val="7A3F199A"/>
    <w:multiLevelType w:val="multilevel"/>
    <w:tmpl w:val="B0B473EE"/>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1146" w:hanging="720"/>
      </w:pPr>
    </w:lvl>
    <w:lvl w:ilvl="3">
      <w:start w:val="1"/>
      <w:numFmt w:val="decimal"/>
      <w:pStyle w:val="Nagwek4"/>
      <w:lvlText w:val="%1.%2.%3.%4"/>
      <w:lvlJc w:val="left"/>
      <w:pPr>
        <w:ind w:left="3415"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326" w15:restartNumberingAfterBreak="0">
    <w:nsid w:val="7B6A728F"/>
    <w:multiLevelType w:val="multilevel"/>
    <w:tmpl w:val="65669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7" w15:restartNumberingAfterBreak="0">
    <w:nsid w:val="7BB471C5"/>
    <w:multiLevelType w:val="multilevel"/>
    <w:tmpl w:val="A27E57FA"/>
    <w:styleLink w:val="WWNum53"/>
    <w:lvl w:ilvl="0">
      <w:start w:val="1"/>
      <w:numFmt w:val="lowerLetter"/>
      <w:lvlText w:val="%1)"/>
      <w:lvlJc w:val="left"/>
      <w:pPr>
        <w:ind w:left="1004" w:hanging="360"/>
      </w:pPr>
    </w:lvl>
    <w:lvl w:ilvl="1">
      <w:start w:val="1"/>
      <w:numFmt w:val="lowerLetter"/>
      <w:lvlText w:val="%2."/>
      <w:lvlJc w:val="left"/>
      <w:pPr>
        <w:ind w:left="1724" w:hanging="360"/>
      </w:pPr>
    </w:lvl>
    <w:lvl w:ilvl="2">
      <w:start w:val="1"/>
      <w:numFmt w:val="lowerRoman"/>
      <w:lvlText w:val="%1.%2.%3."/>
      <w:lvlJc w:val="right"/>
      <w:pPr>
        <w:ind w:left="2444" w:hanging="180"/>
      </w:pPr>
    </w:lvl>
    <w:lvl w:ilvl="3">
      <w:start w:val="1"/>
      <w:numFmt w:val="decimal"/>
      <w:lvlText w:val="%1.%2.%3.%4."/>
      <w:lvlJc w:val="left"/>
      <w:pPr>
        <w:ind w:left="3164" w:hanging="360"/>
      </w:pPr>
    </w:lvl>
    <w:lvl w:ilvl="4">
      <w:start w:val="1"/>
      <w:numFmt w:val="lowerLetter"/>
      <w:lvlText w:val="%1.%2.%3.%4.%5."/>
      <w:lvlJc w:val="left"/>
      <w:pPr>
        <w:ind w:left="3884" w:hanging="360"/>
      </w:pPr>
    </w:lvl>
    <w:lvl w:ilvl="5">
      <w:start w:val="1"/>
      <w:numFmt w:val="lowerRoman"/>
      <w:lvlText w:val="%1.%2.%3.%4.%5.%6."/>
      <w:lvlJc w:val="right"/>
      <w:pPr>
        <w:ind w:left="4604" w:hanging="180"/>
      </w:pPr>
    </w:lvl>
    <w:lvl w:ilvl="6">
      <w:start w:val="1"/>
      <w:numFmt w:val="decimal"/>
      <w:lvlText w:val="%1.%2.%3.%4.%5.%6.%7."/>
      <w:lvlJc w:val="left"/>
      <w:pPr>
        <w:ind w:left="5324" w:hanging="360"/>
      </w:pPr>
    </w:lvl>
    <w:lvl w:ilvl="7">
      <w:start w:val="1"/>
      <w:numFmt w:val="lowerLetter"/>
      <w:lvlText w:val="%1.%2.%3.%4.%5.%6.%7.%8."/>
      <w:lvlJc w:val="left"/>
      <w:pPr>
        <w:ind w:left="6044" w:hanging="360"/>
      </w:pPr>
    </w:lvl>
    <w:lvl w:ilvl="8">
      <w:start w:val="1"/>
      <w:numFmt w:val="lowerRoman"/>
      <w:lvlText w:val="%1.%2.%3.%4.%5.%6.%7.%8.%9."/>
      <w:lvlJc w:val="right"/>
      <w:pPr>
        <w:ind w:left="6764" w:hanging="180"/>
      </w:pPr>
    </w:lvl>
  </w:abstractNum>
  <w:abstractNum w:abstractNumId="328" w15:restartNumberingAfterBreak="0">
    <w:nsid w:val="7C412B05"/>
    <w:multiLevelType w:val="multilevel"/>
    <w:tmpl w:val="62D4F0CA"/>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29" w15:restartNumberingAfterBreak="0">
    <w:nsid w:val="7C5B7989"/>
    <w:multiLevelType w:val="hybridMultilevel"/>
    <w:tmpl w:val="80F24E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7C7558EF"/>
    <w:multiLevelType w:val="multilevel"/>
    <w:tmpl w:val="02860A5A"/>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331" w15:restartNumberingAfterBreak="0">
    <w:nsid w:val="7D5B57BB"/>
    <w:multiLevelType w:val="hybridMultilevel"/>
    <w:tmpl w:val="EFD0ADC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7DCE1DB2"/>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7DE92AAE"/>
    <w:multiLevelType w:val="hybridMultilevel"/>
    <w:tmpl w:val="031E0B5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4" w15:restartNumberingAfterBreak="0">
    <w:nsid w:val="7EE5659D"/>
    <w:multiLevelType w:val="multilevel"/>
    <w:tmpl w:val="F4588038"/>
    <w:styleLink w:val="WWNum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35" w15:restartNumberingAfterBreak="0">
    <w:nsid w:val="7F1A6E86"/>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7FBC242E"/>
    <w:multiLevelType w:val="hybridMultilevel"/>
    <w:tmpl w:val="6EE6D546"/>
    <w:lvl w:ilvl="0" w:tplc="788617E2">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164EA64">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6EC5AB4">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C3AFBE8">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0FEF65C">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3E6E6E">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28A3EF4">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FAA1A64">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E8C0F18">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num w:numId="1">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72"/>
  </w:num>
  <w:num w:numId="4">
    <w:abstractNumId w:val="91"/>
  </w:num>
  <w:num w:numId="5">
    <w:abstractNumId w:val="142"/>
  </w:num>
  <w:num w:numId="6">
    <w:abstractNumId w:val="245"/>
  </w:num>
  <w:num w:numId="7">
    <w:abstractNumId w:val="2"/>
  </w:num>
  <w:num w:numId="8">
    <w:abstractNumId w:val="325"/>
  </w:num>
  <w:num w:numId="9">
    <w:abstractNumId w:val="70"/>
  </w:num>
  <w:num w:numId="10">
    <w:abstractNumId w:val="298"/>
  </w:num>
  <w:num w:numId="11">
    <w:abstractNumId w:val="249"/>
  </w:num>
  <w:num w:numId="12">
    <w:abstractNumId w:val="179"/>
  </w:num>
  <w:num w:numId="13">
    <w:abstractNumId w:val="89"/>
  </w:num>
  <w:num w:numId="14">
    <w:abstractNumId w:val="14"/>
  </w:num>
  <w:num w:numId="15">
    <w:abstractNumId w:val="210"/>
  </w:num>
  <w:num w:numId="16">
    <w:abstractNumId w:val="215"/>
  </w:num>
  <w:num w:numId="17">
    <w:abstractNumId w:val="153"/>
  </w:num>
  <w:num w:numId="18">
    <w:abstractNumId w:val="20"/>
  </w:num>
  <w:num w:numId="19">
    <w:abstractNumId w:val="266"/>
  </w:num>
  <w:num w:numId="20">
    <w:abstractNumId w:val="56"/>
  </w:num>
  <w:num w:numId="21">
    <w:abstractNumId w:val="315"/>
  </w:num>
  <w:num w:numId="22">
    <w:abstractNumId w:val="288"/>
  </w:num>
  <w:num w:numId="23">
    <w:abstractNumId w:val="115"/>
  </w:num>
  <w:num w:numId="24">
    <w:abstractNumId w:val="19"/>
  </w:num>
  <w:num w:numId="25">
    <w:abstractNumId w:val="258"/>
  </w:num>
  <w:num w:numId="26">
    <w:abstractNumId w:val="282"/>
  </w:num>
  <w:num w:numId="27">
    <w:abstractNumId w:val="66"/>
  </w:num>
  <w:num w:numId="28">
    <w:abstractNumId w:val="139"/>
  </w:num>
  <w:num w:numId="29">
    <w:abstractNumId w:val="226"/>
  </w:num>
  <w:num w:numId="30">
    <w:abstractNumId w:val="57"/>
  </w:num>
  <w:num w:numId="31">
    <w:abstractNumId w:val="308"/>
  </w:num>
  <w:num w:numId="32">
    <w:abstractNumId w:val="173"/>
  </w:num>
  <w:num w:numId="33">
    <w:abstractNumId w:val="194"/>
  </w:num>
  <w:num w:numId="34">
    <w:abstractNumId w:val="140"/>
  </w:num>
  <w:num w:numId="35">
    <w:abstractNumId w:val="220"/>
  </w:num>
  <w:num w:numId="36">
    <w:abstractNumId w:val="213"/>
  </w:num>
  <w:num w:numId="37">
    <w:abstractNumId w:val="241"/>
  </w:num>
  <w:num w:numId="38">
    <w:abstractNumId w:val="130"/>
  </w:num>
  <w:num w:numId="39">
    <w:abstractNumId w:val="27"/>
  </w:num>
  <w:num w:numId="40">
    <w:abstractNumId w:val="29"/>
  </w:num>
  <w:num w:numId="41">
    <w:abstractNumId w:val="178"/>
  </w:num>
  <w:num w:numId="42">
    <w:abstractNumId w:val="334"/>
  </w:num>
  <w:num w:numId="43">
    <w:abstractNumId w:val="174"/>
  </w:num>
  <w:num w:numId="44">
    <w:abstractNumId w:val="313"/>
  </w:num>
  <w:num w:numId="45">
    <w:abstractNumId w:val="75"/>
  </w:num>
  <w:num w:numId="46">
    <w:abstractNumId w:val="83"/>
  </w:num>
  <w:num w:numId="47">
    <w:abstractNumId w:val="195"/>
  </w:num>
  <w:num w:numId="48">
    <w:abstractNumId w:val="4"/>
  </w:num>
  <w:num w:numId="49">
    <w:abstractNumId w:val="327"/>
  </w:num>
  <w:num w:numId="50">
    <w:abstractNumId w:val="191"/>
  </w:num>
  <w:num w:numId="51">
    <w:abstractNumId w:val="271"/>
  </w:num>
  <w:num w:numId="52">
    <w:abstractNumId w:val="104"/>
  </w:num>
  <w:num w:numId="53">
    <w:abstractNumId w:val="211"/>
  </w:num>
  <w:num w:numId="54">
    <w:abstractNumId w:val="197"/>
  </w:num>
  <w:num w:numId="55">
    <w:abstractNumId w:val="229"/>
  </w:num>
  <w:num w:numId="56">
    <w:abstractNumId w:val="76"/>
  </w:num>
  <w:num w:numId="57">
    <w:abstractNumId w:val="310"/>
  </w:num>
  <w:num w:numId="58">
    <w:abstractNumId w:val="171"/>
  </w:num>
  <w:num w:numId="59">
    <w:abstractNumId w:val="98"/>
  </w:num>
  <w:num w:numId="60">
    <w:abstractNumId w:val="234"/>
  </w:num>
  <w:num w:numId="61">
    <w:abstractNumId w:val="254"/>
  </w:num>
  <w:num w:numId="62">
    <w:abstractNumId w:val="260"/>
  </w:num>
  <w:num w:numId="63">
    <w:abstractNumId w:val="284"/>
  </w:num>
  <w:num w:numId="64">
    <w:abstractNumId w:val="95"/>
  </w:num>
  <w:num w:numId="65">
    <w:abstractNumId w:val="3"/>
  </w:num>
  <w:num w:numId="66">
    <w:abstractNumId w:val="1"/>
  </w:num>
  <w:num w:numId="67">
    <w:abstractNumId w:val="0"/>
  </w:num>
  <w:num w:numId="68">
    <w:abstractNumId w:val="81"/>
  </w:num>
  <w:num w:numId="69">
    <w:abstractNumId w:val="107"/>
  </w:num>
  <w:num w:numId="70">
    <w:abstractNumId w:val="146"/>
  </w:num>
  <w:num w:numId="71">
    <w:abstractNumId w:val="259"/>
  </w:num>
  <w:num w:numId="72">
    <w:abstractNumId w:val="35"/>
  </w:num>
  <w:num w:numId="73">
    <w:abstractNumId w:val="299"/>
  </w:num>
  <w:num w:numId="74">
    <w:abstractNumId w:val="193"/>
  </w:num>
  <w:num w:numId="75">
    <w:abstractNumId w:val="185"/>
  </w:num>
  <w:num w:numId="76">
    <w:abstractNumId w:val="219"/>
  </w:num>
  <w:num w:numId="77">
    <w:abstractNumId w:val="280"/>
  </w:num>
  <w:num w:numId="78">
    <w:abstractNumId w:val="67"/>
  </w:num>
  <w:num w:numId="79">
    <w:abstractNumId w:val="236"/>
  </w:num>
  <w:num w:numId="80">
    <w:abstractNumId w:val="137"/>
  </w:num>
  <w:num w:numId="81">
    <w:abstractNumId w:val="21"/>
  </w:num>
  <w:num w:numId="82">
    <w:abstractNumId w:val="322"/>
  </w:num>
  <w:num w:numId="83">
    <w:abstractNumId w:val="273"/>
    <w:lvlOverride w:ilvl="0">
      <w:lvl w:ilvl="0">
        <w:numFmt w:val="lowerLetter"/>
        <w:lvlText w:val="%1."/>
        <w:lvlJc w:val="left"/>
      </w:lvl>
    </w:lvlOverride>
  </w:num>
  <w:num w:numId="84">
    <w:abstractNumId w:val="103"/>
    <w:lvlOverride w:ilvl="0">
      <w:lvl w:ilvl="0">
        <w:numFmt w:val="lowerLetter"/>
        <w:lvlText w:val="%1."/>
        <w:lvlJc w:val="left"/>
      </w:lvl>
    </w:lvlOverride>
  </w:num>
  <w:num w:numId="85">
    <w:abstractNumId w:val="160"/>
  </w:num>
  <w:num w:numId="86">
    <w:abstractNumId w:val="8"/>
  </w:num>
  <w:num w:numId="87">
    <w:abstractNumId w:val="225"/>
  </w:num>
  <w:num w:numId="88">
    <w:abstractNumId w:val="238"/>
  </w:num>
  <w:num w:numId="89">
    <w:abstractNumId w:val="111"/>
  </w:num>
  <w:num w:numId="90">
    <w:abstractNumId w:val="300"/>
  </w:num>
  <w:num w:numId="91">
    <w:abstractNumId w:val="90"/>
  </w:num>
  <w:num w:numId="92">
    <w:abstractNumId w:val="261"/>
  </w:num>
  <w:num w:numId="93">
    <w:abstractNumId w:val="251"/>
  </w:num>
  <w:num w:numId="94">
    <w:abstractNumId w:val="190"/>
  </w:num>
  <w:num w:numId="95">
    <w:abstractNumId w:val="188"/>
  </w:num>
  <w:num w:numId="96">
    <w:abstractNumId w:val="38"/>
  </w:num>
  <w:num w:numId="97">
    <w:abstractNumId w:val="72"/>
  </w:num>
  <w:num w:numId="98">
    <w:abstractNumId w:val="214"/>
  </w:num>
  <w:num w:numId="99">
    <w:abstractNumId w:val="59"/>
  </w:num>
  <w:num w:numId="100">
    <w:abstractNumId w:val="283"/>
  </w:num>
  <w:num w:numId="101">
    <w:abstractNumId w:val="289"/>
  </w:num>
  <w:num w:numId="102">
    <w:abstractNumId w:val="227"/>
  </w:num>
  <w:num w:numId="103">
    <w:abstractNumId w:val="243"/>
  </w:num>
  <w:num w:numId="104">
    <w:abstractNumId w:val="164"/>
  </w:num>
  <w:num w:numId="105">
    <w:abstractNumId w:val="296"/>
  </w:num>
  <w:num w:numId="106">
    <w:abstractNumId w:val="131"/>
  </w:num>
  <w:num w:numId="107">
    <w:abstractNumId w:val="61"/>
  </w:num>
  <w:num w:numId="108">
    <w:abstractNumId w:val="307"/>
  </w:num>
  <w:num w:numId="109">
    <w:abstractNumId w:val="281"/>
  </w:num>
  <w:num w:numId="110">
    <w:abstractNumId w:val="333"/>
  </w:num>
  <w:num w:numId="111">
    <w:abstractNumId w:val="233"/>
    <w:lvlOverride w:ilvl="0">
      <w:lvl w:ilvl="0">
        <w:numFmt w:val="lowerLetter"/>
        <w:lvlText w:val="%1."/>
        <w:lvlJc w:val="left"/>
      </w:lvl>
    </w:lvlOverride>
  </w:num>
  <w:num w:numId="112">
    <w:abstractNumId w:val="118"/>
    <w:lvlOverride w:ilvl="0">
      <w:lvl w:ilvl="0">
        <w:numFmt w:val="lowerLetter"/>
        <w:lvlText w:val="%1."/>
        <w:lvlJc w:val="left"/>
      </w:lvl>
    </w:lvlOverride>
  </w:num>
  <w:num w:numId="113">
    <w:abstractNumId w:val="88"/>
    <w:lvlOverride w:ilvl="0">
      <w:lvl w:ilvl="0">
        <w:numFmt w:val="decimal"/>
        <w:lvlText w:val=""/>
        <w:lvlJc w:val="left"/>
      </w:lvl>
    </w:lvlOverride>
    <w:lvlOverride w:ilvl="1">
      <w:lvl w:ilvl="1">
        <w:numFmt w:val="lowerLetter"/>
        <w:lvlText w:val="%2."/>
        <w:lvlJc w:val="left"/>
      </w:lvl>
    </w:lvlOverride>
  </w:num>
  <w:num w:numId="114">
    <w:abstractNumId w:val="31"/>
    <w:lvlOverride w:ilvl="0">
      <w:lvl w:ilvl="0">
        <w:numFmt w:val="decimal"/>
        <w:lvlText w:val=""/>
        <w:lvlJc w:val="left"/>
      </w:lvl>
    </w:lvlOverride>
    <w:lvlOverride w:ilvl="1">
      <w:lvl w:ilvl="1">
        <w:numFmt w:val="lowerLetter"/>
        <w:lvlText w:val="%2."/>
        <w:lvlJc w:val="left"/>
      </w:lvl>
    </w:lvlOverride>
  </w:num>
  <w:num w:numId="115">
    <w:abstractNumId w:val="166"/>
    <w:lvlOverride w:ilvl="0">
      <w:lvl w:ilvl="0">
        <w:numFmt w:val="decimal"/>
        <w:lvlText w:val=""/>
        <w:lvlJc w:val="left"/>
      </w:lvl>
    </w:lvlOverride>
    <w:lvlOverride w:ilvl="1">
      <w:lvl w:ilvl="1">
        <w:numFmt w:val="lowerLetter"/>
        <w:lvlText w:val="%2."/>
        <w:lvlJc w:val="left"/>
      </w:lvl>
    </w:lvlOverride>
  </w:num>
  <w:num w:numId="116">
    <w:abstractNumId w:val="50"/>
    <w:lvlOverride w:ilvl="0">
      <w:lvl w:ilvl="0">
        <w:numFmt w:val="decimal"/>
        <w:lvlText w:val=""/>
        <w:lvlJc w:val="left"/>
      </w:lvl>
    </w:lvlOverride>
    <w:lvlOverride w:ilvl="1">
      <w:lvl w:ilvl="1">
        <w:numFmt w:val="lowerLetter"/>
        <w:lvlText w:val="%2."/>
        <w:lvlJc w:val="left"/>
      </w:lvl>
    </w:lvlOverride>
  </w:num>
  <w:num w:numId="117">
    <w:abstractNumId w:val="275"/>
    <w:lvlOverride w:ilvl="0">
      <w:lvl w:ilvl="0">
        <w:numFmt w:val="decimal"/>
        <w:lvlText w:val=""/>
        <w:lvlJc w:val="left"/>
      </w:lvl>
    </w:lvlOverride>
    <w:lvlOverride w:ilvl="1">
      <w:lvl w:ilvl="1">
        <w:numFmt w:val="lowerLetter"/>
        <w:lvlText w:val="%2."/>
        <w:lvlJc w:val="left"/>
      </w:lvl>
    </w:lvlOverride>
  </w:num>
  <w:num w:numId="118">
    <w:abstractNumId w:val="177"/>
    <w:lvlOverride w:ilvl="0">
      <w:lvl w:ilvl="0">
        <w:numFmt w:val="decimal"/>
        <w:lvlText w:val="%1."/>
        <w:lvlJc w:val="left"/>
      </w:lvl>
    </w:lvlOverride>
  </w:num>
  <w:num w:numId="119">
    <w:abstractNumId w:val="172"/>
    <w:lvlOverride w:ilvl="0">
      <w:lvl w:ilvl="0">
        <w:numFmt w:val="decimal"/>
        <w:lvlText w:val="%1."/>
        <w:lvlJc w:val="left"/>
      </w:lvl>
    </w:lvlOverride>
  </w:num>
  <w:num w:numId="120">
    <w:abstractNumId w:val="265"/>
    <w:lvlOverride w:ilvl="0">
      <w:lvl w:ilvl="0">
        <w:numFmt w:val="decimal"/>
        <w:lvlText w:val="%1."/>
        <w:lvlJc w:val="left"/>
      </w:lvl>
    </w:lvlOverride>
  </w:num>
  <w:num w:numId="121">
    <w:abstractNumId w:val="204"/>
    <w:lvlOverride w:ilvl="0">
      <w:lvl w:ilvl="0">
        <w:numFmt w:val="decimal"/>
        <w:lvlText w:val="%1."/>
        <w:lvlJc w:val="left"/>
      </w:lvl>
    </w:lvlOverride>
  </w:num>
  <w:num w:numId="122">
    <w:abstractNumId w:val="141"/>
    <w:lvlOverride w:ilvl="0">
      <w:lvl w:ilvl="0">
        <w:numFmt w:val="lowerLetter"/>
        <w:lvlText w:val="%1."/>
        <w:lvlJc w:val="left"/>
      </w:lvl>
    </w:lvlOverride>
  </w:num>
  <w:num w:numId="123">
    <w:abstractNumId w:val="126"/>
  </w:num>
  <w:num w:numId="124">
    <w:abstractNumId w:val="79"/>
  </w:num>
  <w:num w:numId="125">
    <w:abstractNumId w:val="62"/>
  </w:num>
  <w:num w:numId="126">
    <w:abstractNumId w:val="37"/>
  </w:num>
  <w:num w:numId="127">
    <w:abstractNumId w:val="216"/>
  </w:num>
  <w:num w:numId="128">
    <w:abstractNumId w:val="232"/>
  </w:num>
  <w:num w:numId="129">
    <w:abstractNumId w:val="55"/>
  </w:num>
  <w:num w:numId="130">
    <w:abstractNumId w:val="86"/>
  </w:num>
  <w:num w:numId="131">
    <w:abstractNumId w:val="147"/>
  </w:num>
  <w:num w:numId="132">
    <w:abstractNumId w:val="169"/>
  </w:num>
  <w:num w:numId="133">
    <w:abstractNumId w:val="244"/>
  </w:num>
  <w:num w:numId="134">
    <w:abstractNumId w:val="274"/>
  </w:num>
  <w:num w:numId="135">
    <w:abstractNumId w:val="132"/>
  </w:num>
  <w:num w:numId="136">
    <w:abstractNumId w:val="182"/>
  </w:num>
  <w:num w:numId="137">
    <w:abstractNumId w:val="42"/>
  </w:num>
  <w:num w:numId="138">
    <w:abstractNumId w:val="48"/>
  </w:num>
  <w:num w:numId="139">
    <w:abstractNumId w:val="15"/>
  </w:num>
  <w:num w:numId="140">
    <w:abstractNumId w:val="143"/>
  </w:num>
  <w:num w:numId="141">
    <w:abstractNumId w:val="286"/>
  </w:num>
  <w:num w:numId="142">
    <w:abstractNumId w:val="301"/>
  </w:num>
  <w:num w:numId="143">
    <w:abstractNumId w:val="108"/>
  </w:num>
  <w:num w:numId="144">
    <w:abstractNumId w:val="36"/>
  </w:num>
  <w:num w:numId="145">
    <w:abstractNumId w:val="302"/>
  </w:num>
  <w:num w:numId="146">
    <w:abstractNumId w:val="49"/>
  </w:num>
  <w:num w:numId="147">
    <w:abstractNumId w:val="33"/>
  </w:num>
  <w:num w:numId="148">
    <w:abstractNumId w:val="317"/>
  </w:num>
  <w:num w:numId="149">
    <w:abstractNumId w:val="122"/>
  </w:num>
  <w:num w:numId="150">
    <w:abstractNumId w:val="246"/>
  </w:num>
  <w:num w:numId="151">
    <w:abstractNumId w:val="207"/>
  </w:num>
  <w:num w:numId="152">
    <w:abstractNumId w:val="134"/>
  </w:num>
  <w:num w:numId="153">
    <w:abstractNumId w:val="18"/>
  </w:num>
  <w:num w:numId="154">
    <w:abstractNumId w:val="46"/>
  </w:num>
  <w:num w:numId="155">
    <w:abstractNumId w:val="256"/>
  </w:num>
  <w:num w:numId="156">
    <w:abstractNumId w:val="239"/>
  </w:num>
  <w:num w:numId="157">
    <w:abstractNumId w:val="267"/>
  </w:num>
  <w:num w:numId="158">
    <w:abstractNumId w:val="336"/>
  </w:num>
  <w:num w:numId="159">
    <w:abstractNumId w:val="11"/>
  </w:num>
  <w:num w:numId="160">
    <w:abstractNumId w:val="39"/>
  </w:num>
  <w:num w:numId="161">
    <w:abstractNumId w:val="28"/>
  </w:num>
  <w:num w:numId="162">
    <w:abstractNumId w:val="319"/>
  </w:num>
  <w:num w:numId="163">
    <w:abstractNumId w:val="262"/>
  </w:num>
  <w:num w:numId="164">
    <w:abstractNumId w:val="77"/>
  </w:num>
  <w:num w:numId="165">
    <w:abstractNumId w:val="230"/>
  </w:num>
  <w:num w:numId="166">
    <w:abstractNumId w:val="276"/>
  </w:num>
  <w:num w:numId="167">
    <w:abstractNumId w:val="34"/>
  </w:num>
  <w:num w:numId="168">
    <w:abstractNumId w:val="2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05"/>
  </w:num>
  <w:num w:numId="185">
    <w:abstractNumId w:val="63"/>
  </w:num>
  <w:num w:numId="186">
    <w:abstractNumId w:val="326"/>
  </w:num>
  <w:num w:numId="187">
    <w:abstractNumId w:val="221"/>
  </w:num>
  <w:num w:numId="188">
    <w:abstractNumId w:val="201"/>
  </w:num>
  <w:num w:numId="189">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102"/>
  </w:num>
  <w:num w:numId="191">
    <w:abstractNumId w:val="314"/>
  </w:num>
  <w:num w:numId="192">
    <w:abstractNumId w:val="290"/>
    <w:lvlOverride w:ilvl="0">
      <w:lvl w:ilvl="0">
        <w:numFmt w:val="lowerLetter"/>
        <w:lvlText w:val="%1."/>
        <w:lvlJc w:val="left"/>
      </w:lvl>
    </w:lvlOverride>
  </w:num>
  <w:num w:numId="193">
    <w:abstractNumId w:val="30"/>
    <w:lvlOverride w:ilvl="0">
      <w:lvl w:ilvl="0">
        <w:numFmt w:val="decimal"/>
        <w:lvlText w:val="%1."/>
        <w:lvlJc w:val="left"/>
      </w:lvl>
    </w:lvlOverride>
  </w:num>
  <w:num w:numId="194">
    <w:abstractNumId w:val="278"/>
    <w:lvlOverride w:ilvl="0">
      <w:lvl w:ilvl="0">
        <w:numFmt w:val="lowerLetter"/>
        <w:lvlText w:val="%1."/>
        <w:lvlJc w:val="left"/>
      </w:lvl>
    </w:lvlOverride>
  </w:num>
  <w:num w:numId="195">
    <w:abstractNumId w:val="268"/>
    <w:lvlOverride w:ilvl="0">
      <w:lvl w:ilvl="0">
        <w:numFmt w:val="decimal"/>
        <w:lvlText w:val="%1."/>
        <w:lvlJc w:val="left"/>
      </w:lvl>
    </w:lvlOverride>
  </w:num>
  <w:num w:numId="196">
    <w:abstractNumId w:val="268"/>
    <w:lvlOverride w:ilvl="0">
      <w:lvl w:ilvl="0">
        <w:numFmt w:val="decimal"/>
        <w:lvlText w:val="%1."/>
        <w:lvlJc w:val="left"/>
      </w:lvl>
    </w:lvlOverride>
    <w:lvlOverride w:ilvl="1">
      <w:lvl w:ilvl="1">
        <w:numFmt w:val="lowerLetter"/>
        <w:lvlText w:val="%2."/>
        <w:lvlJc w:val="left"/>
      </w:lvl>
    </w:lvlOverride>
  </w:num>
  <w:num w:numId="197">
    <w:abstractNumId w:val="175"/>
  </w:num>
  <w:num w:numId="198">
    <w:abstractNumId w:val="7"/>
  </w:num>
  <w:num w:numId="199">
    <w:abstractNumId w:val="247"/>
  </w:num>
  <w:num w:numId="200">
    <w:abstractNumId w:val="26"/>
  </w:num>
  <w:num w:numId="201">
    <w:abstractNumId w:val="12"/>
  </w:num>
  <w:num w:numId="202">
    <w:abstractNumId w:val="145"/>
  </w:num>
  <w:num w:numId="203">
    <w:abstractNumId w:val="316"/>
  </w:num>
  <w:num w:numId="204">
    <w:abstractNumId w:val="44"/>
  </w:num>
  <w:num w:numId="205">
    <w:abstractNumId w:val="82"/>
  </w:num>
  <w:num w:numId="206">
    <w:abstractNumId w:val="9"/>
  </w:num>
  <w:num w:numId="207">
    <w:abstractNumId w:val="148"/>
  </w:num>
  <w:num w:numId="208">
    <w:abstractNumId w:val="96"/>
  </w:num>
  <w:num w:numId="209">
    <w:abstractNumId w:val="269"/>
  </w:num>
  <w:num w:numId="210">
    <w:abstractNumId w:val="335"/>
  </w:num>
  <w:num w:numId="211">
    <w:abstractNumId w:val="295"/>
  </w:num>
  <w:num w:numId="212">
    <w:abstractNumId w:val="135"/>
  </w:num>
  <w:num w:numId="213">
    <w:abstractNumId w:val="10"/>
  </w:num>
  <w:num w:numId="214">
    <w:abstractNumId w:val="248"/>
  </w:num>
  <w:num w:numId="215">
    <w:abstractNumId w:val="235"/>
  </w:num>
  <w:num w:numId="216">
    <w:abstractNumId w:val="110"/>
  </w:num>
  <w:num w:numId="217">
    <w:abstractNumId w:val="192"/>
  </w:num>
  <w:num w:numId="218">
    <w:abstractNumId w:val="200"/>
  </w:num>
  <w:num w:numId="219">
    <w:abstractNumId w:val="186"/>
  </w:num>
  <w:num w:numId="220">
    <w:abstractNumId w:val="24"/>
  </w:num>
  <w:num w:numId="221">
    <w:abstractNumId w:val="74"/>
  </w:num>
  <w:num w:numId="222">
    <w:abstractNumId w:val="69"/>
  </w:num>
  <w:num w:numId="223">
    <w:abstractNumId w:val="184"/>
  </w:num>
  <w:num w:numId="224">
    <w:abstractNumId w:val="257"/>
  </w:num>
  <w:num w:numId="225">
    <w:abstractNumId w:val="155"/>
  </w:num>
  <w:num w:numId="226">
    <w:abstractNumId w:val="212"/>
  </w:num>
  <w:num w:numId="227">
    <w:abstractNumId w:val="291"/>
  </w:num>
  <w:num w:numId="228">
    <w:abstractNumId w:val="198"/>
  </w:num>
  <w:num w:numId="229">
    <w:abstractNumId w:val="51"/>
  </w:num>
  <w:num w:numId="230">
    <w:abstractNumId w:val="162"/>
  </w:num>
  <w:num w:numId="231">
    <w:abstractNumId w:val="331"/>
  </w:num>
  <w:num w:numId="232">
    <w:abstractNumId w:val="114"/>
  </w:num>
  <w:num w:numId="233">
    <w:abstractNumId w:val="5"/>
  </w:num>
  <w:num w:numId="234">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93"/>
  </w:num>
  <w:num w:numId="237">
    <w:abstractNumId w:val="161"/>
  </w:num>
  <w:num w:numId="238">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52"/>
  </w:num>
  <w:num w:numId="241">
    <w:abstractNumId w:val="242"/>
  </w:num>
  <w:num w:numId="242">
    <w:abstractNumId w:val="202"/>
  </w:num>
  <w:num w:numId="243">
    <w:abstractNumId w:val="133"/>
  </w:num>
  <w:num w:numId="244">
    <w:abstractNumId w:val="65"/>
  </w:num>
  <w:num w:numId="245">
    <w:abstractNumId w:val="304"/>
  </w:num>
  <w:num w:numId="246">
    <w:abstractNumId w:val="116"/>
  </w:num>
  <w:num w:numId="247">
    <w:abstractNumId w:val="45"/>
  </w:num>
  <w:num w:numId="248">
    <w:abstractNumId w:val="176"/>
  </w:num>
  <w:num w:numId="249">
    <w:abstractNumId w:val="323"/>
  </w:num>
  <w:num w:numId="250">
    <w:abstractNumId w:val="294"/>
  </w:num>
  <w:num w:numId="251">
    <w:abstractNumId w:val="16"/>
  </w:num>
  <w:num w:numId="252">
    <w:abstractNumId w:val="287"/>
  </w:num>
  <w:num w:numId="253">
    <w:abstractNumId w:val="53"/>
  </w:num>
  <w:num w:numId="254">
    <w:abstractNumId w:val="279"/>
  </w:num>
  <w:num w:numId="255">
    <w:abstractNumId w:val="277"/>
  </w:num>
  <w:num w:numId="256">
    <w:abstractNumId w:val="297"/>
  </w:num>
  <w:num w:numId="257">
    <w:abstractNumId w:val="199"/>
  </w:num>
  <w:num w:numId="258">
    <w:abstractNumId w:val="180"/>
  </w:num>
  <w:num w:numId="259">
    <w:abstractNumId w:val="80"/>
  </w:num>
  <w:num w:numId="260">
    <w:abstractNumId w:val="168"/>
    <w:lvlOverride w:ilvl="0">
      <w:lvl w:ilvl="0">
        <w:numFmt w:val="decimal"/>
        <w:lvlText w:val="%1."/>
        <w:lvlJc w:val="left"/>
        <w:rPr>
          <w:rFonts w:cs="Times New Roman"/>
        </w:rPr>
      </w:lvl>
    </w:lvlOverride>
  </w:num>
  <w:num w:numId="261">
    <w:abstractNumId w:val="157"/>
    <w:lvlOverride w:ilvl="0">
      <w:lvl w:ilvl="0">
        <w:numFmt w:val="decimal"/>
        <w:lvlText w:val="%1."/>
        <w:lvlJc w:val="left"/>
        <w:rPr>
          <w:rFonts w:cs="Times New Roman"/>
        </w:rPr>
      </w:lvl>
    </w:lvlOverride>
  </w:num>
  <w:num w:numId="262">
    <w:abstractNumId w:val="170"/>
    <w:lvlOverride w:ilvl="0">
      <w:lvl w:ilvl="0">
        <w:numFmt w:val="decimal"/>
        <w:lvlText w:val="%1."/>
        <w:lvlJc w:val="left"/>
        <w:rPr>
          <w:rFonts w:cs="Times New Roman"/>
        </w:rPr>
      </w:lvl>
    </w:lvlOverride>
  </w:num>
  <w:num w:numId="263">
    <w:abstractNumId w:val="189"/>
    <w:lvlOverride w:ilvl="0">
      <w:lvl w:ilvl="0">
        <w:numFmt w:val="decimal"/>
        <w:lvlText w:val="%1."/>
        <w:lvlJc w:val="left"/>
        <w:rPr>
          <w:rFonts w:cs="Times New Roman"/>
        </w:rPr>
      </w:lvl>
    </w:lvlOverride>
  </w:num>
  <w:num w:numId="264">
    <w:abstractNumId w:val="22"/>
    <w:lvlOverride w:ilvl="0">
      <w:lvl w:ilvl="0">
        <w:numFmt w:val="decimal"/>
        <w:lvlText w:val="%1."/>
        <w:lvlJc w:val="left"/>
        <w:rPr>
          <w:rFonts w:cs="Times New Roman"/>
        </w:rPr>
      </w:lvl>
    </w:lvlOverride>
  </w:num>
  <w:num w:numId="265">
    <w:abstractNumId w:val="129"/>
  </w:num>
  <w:num w:numId="266">
    <w:abstractNumId w:val="222"/>
  </w:num>
  <w:num w:numId="267">
    <w:abstractNumId w:val="124"/>
  </w:num>
  <w:num w:numId="268">
    <w:abstractNumId w:val="105"/>
  </w:num>
  <w:num w:numId="269">
    <w:abstractNumId w:val="151"/>
  </w:num>
  <w:num w:numId="270">
    <w:abstractNumId w:val="306"/>
  </w:num>
  <w:num w:numId="271">
    <w:abstractNumId w:val="264"/>
  </w:num>
  <w:num w:numId="272">
    <w:abstractNumId w:val="240"/>
  </w:num>
  <w:num w:numId="273">
    <w:abstractNumId w:val="196"/>
  </w:num>
  <w:num w:numId="274">
    <w:abstractNumId w:val="109"/>
  </w:num>
  <w:num w:numId="275">
    <w:abstractNumId w:val="321"/>
  </w:num>
  <w:num w:numId="276">
    <w:abstractNumId w:val="292"/>
  </w:num>
  <w:num w:numId="277">
    <w:abstractNumId w:val="320"/>
  </w:num>
  <w:num w:numId="278">
    <w:abstractNumId w:val="84"/>
  </w:num>
  <w:num w:numId="279">
    <w:abstractNumId w:val="293"/>
  </w:num>
  <w:num w:numId="280">
    <w:abstractNumId w:val="25"/>
  </w:num>
  <w:num w:numId="281">
    <w:abstractNumId w:val="158"/>
  </w:num>
  <w:num w:numId="282">
    <w:abstractNumId w:val="106"/>
  </w:num>
  <w:num w:numId="283">
    <w:abstractNumId w:val="43"/>
  </w:num>
  <w:num w:numId="284">
    <w:abstractNumId w:val="285"/>
  </w:num>
  <w:num w:numId="285">
    <w:abstractNumId w:val="309"/>
  </w:num>
  <w:num w:numId="286">
    <w:abstractNumId w:val="78"/>
  </w:num>
  <w:num w:numId="287">
    <w:abstractNumId w:val="41"/>
  </w:num>
  <w:num w:numId="288">
    <w:abstractNumId w:val="17"/>
  </w:num>
  <w:num w:numId="289">
    <w:abstractNumId w:val="47"/>
  </w:num>
  <w:num w:numId="290">
    <w:abstractNumId w:val="32"/>
  </w:num>
  <w:num w:numId="291">
    <w:abstractNumId w:val="13"/>
  </w:num>
  <w:num w:numId="292">
    <w:abstractNumId w:val="156"/>
  </w:num>
  <w:num w:numId="293">
    <w:abstractNumId w:val="152"/>
  </w:num>
  <w:num w:numId="294">
    <w:abstractNumId w:val="68"/>
  </w:num>
  <w:num w:numId="295">
    <w:abstractNumId w:val="163"/>
  </w:num>
  <w:num w:numId="296">
    <w:abstractNumId w:val="203"/>
  </w:num>
  <w:num w:numId="297">
    <w:abstractNumId w:val="206"/>
  </w:num>
  <w:num w:numId="298">
    <w:abstractNumId w:val="250"/>
  </w:num>
  <w:num w:numId="299">
    <w:abstractNumId w:val="270"/>
  </w:num>
  <w:num w:numId="300">
    <w:abstractNumId w:val="218"/>
  </w:num>
  <w:num w:numId="301">
    <w:abstractNumId w:val="123"/>
  </w:num>
  <w:num w:numId="302">
    <w:abstractNumId w:val="117"/>
  </w:num>
  <w:num w:numId="303">
    <w:abstractNumId w:val="40"/>
  </w:num>
  <w:num w:numId="304">
    <w:abstractNumId w:val="329"/>
  </w:num>
  <w:num w:numId="305">
    <w:abstractNumId w:val="165"/>
  </w:num>
  <w:num w:numId="306">
    <w:abstractNumId w:val="136"/>
  </w:num>
  <w:num w:numId="307">
    <w:abstractNumId w:val="312"/>
  </w:num>
  <w:num w:numId="308">
    <w:abstractNumId w:val="303"/>
  </w:num>
  <w:num w:numId="309">
    <w:abstractNumId w:val="332"/>
  </w:num>
  <w:num w:numId="310">
    <w:abstractNumId w:val="64"/>
  </w:num>
  <w:num w:numId="311">
    <w:abstractNumId w:val="87"/>
  </w:num>
  <w:num w:numId="312">
    <w:abstractNumId w:val="253"/>
  </w:num>
  <w:num w:numId="313">
    <w:abstractNumId w:val="149"/>
  </w:num>
  <w:num w:numId="314">
    <w:abstractNumId w:val="255"/>
  </w:num>
  <w:num w:numId="315">
    <w:abstractNumId w:val="92"/>
  </w:num>
  <w:num w:numId="316">
    <w:abstractNumId w:val="113"/>
  </w:num>
  <w:num w:numId="317">
    <w:abstractNumId w:val="127"/>
  </w:num>
  <w:num w:numId="318">
    <w:abstractNumId w:val="223"/>
  </w:num>
  <w:num w:numId="319">
    <w:abstractNumId w:val="231"/>
  </w:num>
  <w:num w:numId="320">
    <w:abstractNumId w:val="237"/>
  </w:num>
  <w:num w:numId="321">
    <w:abstractNumId w:val="60"/>
  </w:num>
  <w:num w:numId="322">
    <w:abstractNumId w:val="181"/>
  </w:num>
  <w:num w:numId="323">
    <w:abstractNumId w:val="330"/>
  </w:num>
  <w:num w:numId="324">
    <w:abstractNumId w:val="209"/>
  </w:num>
  <w:num w:numId="325">
    <w:abstractNumId w:val="328"/>
  </w:num>
  <w:num w:numId="326">
    <w:abstractNumId w:val="159"/>
  </w:num>
  <w:num w:numId="327">
    <w:abstractNumId w:val="138"/>
  </w:num>
  <w:num w:numId="328">
    <w:abstractNumId w:val="23"/>
  </w:num>
  <w:num w:numId="329">
    <w:abstractNumId w:val="73"/>
  </w:num>
  <w:num w:numId="330">
    <w:abstractNumId w:val="99"/>
  </w:num>
  <w:num w:numId="331">
    <w:abstractNumId w:val="94"/>
  </w:num>
  <w:num w:numId="332">
    <w:abstractNumId w:val="167"/>
  </w:num>
  <w:num w:numId="333">
    <w:abstractNumId w:val="85"/>
  </w:num>
  <w:num w:numId="334">
    <w:abstractNumId w:val="224"/>
  </w:num>
  <w:num w:numId="335">
    <w:abstractNumId w:val="101"/>
  </w:num>
  <w:num w:numId="336">
    <w:abstractNumId w:val="120"/>
  </w:num>
  <w:num w:numId="337">
    <w:abstractNumId w:val="71"/>
  </w:num>
  <w:num w:numId="338">
    <w:abstractNumId w:val="183"/>
  </w:num>
  <w:numIdMacAtCleanup w:val="3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1410"/>
    <w:rsid w:val="00001670"/>
    <w:rsid w:val="00002B8D"/>
    <w:rsid w:val="000049FC"/>
    <w:rsid w:val="00004C04"/>
    <w:rsid w:val="00011A4A"/>
    <w:rsid w:val="0001718B"/>
    <w:rsid w:val="00027513"/>
    <w:rsid w:val="00034B78"/>
    <w:rsid w:val="00036D8C"/>
    <w:rsid w:val="00043F4D"/>
    <w:rsid w:val="00044B48"/>
    <w:rsid w:val="00044F21"/>
    <w:rsid w:val="0004678A"/>
    <w:rsid w:val="0005026F"/>
    <w:rsid w:val="00052D7B"/>
    <w:rsid w:val="00057642"/>
    <w:rsid w:val="00060533"/>
    <w:rsid w:val="000624FD"/>
    <w:rsid w:val="000679FB"/>
    <w:rsid w:val="00070637"/>
    <w:rsid w:val="00071150"/>
    <w:rsid w:val="00074AF1"/>
    <w:rsid w:val="00080B7D"/>
    <w:rsid w:val="00091449"/>
    <w:rsid w:val="000A02E1"/>
    <w:rsid w:val="000A5FFC"/>
    <w:rsid w:val="000A719B"/>
    <w:rsid w:val="000B212A"/>
    <w:rsid w:val="000B2ABA"/>
    <w:rsid w:val="000B2DB2"/>
    <w:rsid w:val="000C0B03"/>
    <w:rsid w:val="000E6CFF"/>
    <w:rsid w:val="000F0021"/>
    <w:rsid w:val="000F1120"/>
    <w:rsid w:val="000F309E"/>
    <w:rsid w:val="000F450E"/>
    <w:rsid w:val="000F7DF3"/>
    <w:rsid w:val="00103D4E"/>
    <w:rsid w:val="00103FFD"/>
    <w:rsid w:val="00106685"/>
    <w:rsid w:val="00113AB5"/>
    <w:rsid w:val="00130A7A"/>
    <w:rsid w:val="0014226B"/>
    <w:rsid w:val="00154346"/>
    <w:rsid w:val="00161DC2"/>
    <w:rsid w:val="00166AD7"/>
    <w:rsid w:val="00170B73"/>
    <w:rsid w:val="00177363"/>
    <w:rsid w:val="0017786D"/>
    <w:rsid w:val="00184BFA"/>
    <w:rsid w:val="00187CB6"/>
    <w:rsid w:val="001A27D9"/>
    <w:rsid w:val="001A42D7"/>
    <w:rsid w:val="001C0493"/>
    <w:rsid w:val="001C582E"/>
    <w:rsid w:val="001D2040"/>
    <w:rsid w:val="001D3F30"/>
    <w:rsid w:val="001E1675"/>
    <w:rsid w:val="001E52C0"/>
    <w:rsid w:val="001F06EC"/>
    <w:rsid w:val="001F1D64"/>
    <w:rsid w:val="001F53DA"/>
    <w:rsid w:val="001F54C3"/>
    <w:rsid w:val="00200C94"/>
    <w:rsid w:val="002118B8"/>
    <w:rsid w:val="00214182"/>
    <w:rsid w:val="00215E14"/>
    <w:rsid w:val="00215E25"/>
    <w:rsid w:val="002337ED"/>
    <w:rsid w:val="002519F6"/>
    <w:rsid w:val="002522D4"/>
    <w:rsid w:val="002570B7"/>
    <w:rsid w:val="0026737B"/>
    <w:rsid w:val="00273F05"/>
    <w:rsid w:val="00274CE6"/>
    <w:rsid w:val="00283124"/>
    <w:rsid w:val="00284A82"/>
    <w:rsid w:val="00285912"/>
    <w:rsid w:val="002929BB"/>
    <w:rsid w:val="00295501"/>
    <w:rsid w:val="00297A85"/>
    <w:rsid w:val="002A086B"/>
    <w:rsid w:val="002A1553"/>
    <w:rsid w:val="002A196A"/>
    <w:rsid w:val="002A2149"/>
    <w:rsid w:val="002A3B25"/>
    <w:rsid w:val="002A5855"/>
    <w:rsid w:val="002A79F7"/>
    <w:rsid w:val="002B44EA"/>
    <w:rsid w:val="002C32C5"/>
    <w:rsid w:val="002C52A1"/>
    <w:rsid w:val="002D187C"/>
    <w:rsid w:val="002D2336"/>
    <w:rsid w:val="002E1822"/>
    <w:rsid w:val="002E4F98"/>
    <w:rsid w:val="002E6CF5"/>
    <w:rsid w:val="002E77ED"/>
    <w:rsid w:val="002F0E0E"/>
    <w:rsid w:val="002F1097"/>
    <w:rsid w:val="002F4782"/>
    <w:rsid w:val="002F7A06"/>
    <w:rsid w:val="003032A9"/>
    <w:rsid w:val="00303463"/>
    <w:rsid w:val="003072EB"/>
    <w:rsid w:val="0031418F"/>
    <w:rsid w:val="00324ADF"/>
    <w:rsid w:val="00326556"/>
    <w:rsid w:val="00326E25"/>
    <w:rsid w:val="0033151F"/>
    <w:rsid w:val="00337889"/>
    <w:rsid w:val="0034615B"/>
    <w:rsid w:val="0035358B"/>
    <w:rsid w:val="00354E7C"/>
    <w:rsid w:val="0036426E"/>
    <w:rsid w:val="00365DA7"/>
    <w:rsid w:val="00367CAB"/>
    <w:rsid w:val="0037094A"/>
    <w:rsid w:val="00371B05"/>
    <w:rsid w:val="00375CA7"/>
    <w:rsid w:val="00376695"/>
    <w:rsid w:val="003800B6"/>
    <w:rsid w:val="00384BE0"/>
    <w:rsid w:val="00384E1E"/>
    <w:rsid w:val="0039052D"/>
    <w:rsid w:val="00390FD8"/>
    <w:rsid w:val="00397F1E"/>
    <w:rsid w:val="003A426A"/>
    <w:rsid w:val="003B6F43"/>
    <w:rsid w:val="003C20AD"/>
    <w:rsid w:val="003C346D"/>
    <w:rsid w:val="003C4206"/>
    <w:rsid w:val="003D227D"/>
    <w:rsid w:val="003D4475"/>
    <w:rsid w:val="003E4425"/>
    <w:rsid w:val="003E4426"/>
    <w:rsid w:val="00400427"/>
    <w:rsid w:val="004018C1"/>
    <w:rsid w:val="004031B6"/>
    <w:rsid w:val="00410CB1"/>
    <w:rsid w:val="0042013F"/>
    <w:rsid w:val="00424799"/>
    <w:rsid w:val="00432188"/>
    <w:rsid w:val="004348BF"/>
    <w:rsid w:val="00437D93"/>
    <w:rsid w:val="0044004F"/>
    <w:rsid w:val="00441C8E"/>
    <w:rsid w:val="00441F63"/>
    <w:rsid w:val="0044759C"/>
    <w:rsid w:val="00470437"/>
    <w:rsid w:val="00472E39"/>
    <w:rsid w:val="0047310F"/>
    <w:rsid w:val="0047574D"/>
    <w:rsid w:val="00475C46"/>
    <w:rsid w:val="00475F0F"/>
    <w:rsid w:val="00480A8C"/>
    <w:rsid w:val="00481F68"/>
    <w:rsid w:val="004834C0"/>
    <w:rsid w:val="00484137"/>
    <w:rsid w:val="00494A30"/>
    <w:rsid w:val="00495935"/>
    <w:rsid w:val="00495A57"/>
    <w:rsid w:val="004A3645"/>
    <w:rsid w:val="004A3886"/>
    <w:rsid w:val="004B2D1B"/>
    <w:rsid w:val="004B4B6D"/>
    <w:rsid w:val="004B6821"/>
    <w:rsid w:val="004C04BA"/>
    <w:rsid w:val="004C1723"/>
    <w:rsid w:val="004C416A"/>
    <w:rsid w:val="004C5F70"/>
    <w:rsid w:val="004E4134"/>
    <w:rsid w:val="004F679C"/>
    <w:rsid w:val="005029B9"/>
    <w:rsid w:val="0051016B"/>
    <w:rsid w:val="00514ABF"/>
    <w:rsid w:val="00514D9E"/>
    <w:rsid w:val="0052374B"/>
    <w:rsid w:val="00532A17"/>
    <w:rsid w:val="005351D3"/>
    <w:rsid w:val="0053784A"/>
    <w:rsid w:val="00540C85"/>
    <w:rsid w:val="00542A3D"/>
    <w:rsid w:val="00543902"/>
    <w:rsid w:val="00544920"/>
    <w:rsid w:val="005452AB"/>
    <w:rsid w:val="0054786D"/>
    <w:rsid w:val="0055451D"/>
    <w:rsid w:val="00557039"/>
    <w:rsid w:val="00564BD2"/>
    <w:rsid w:val="00566B46"/>
    <w:rsid w:val="005709C0"/>
    <w:rsid w:val="00582569"/>
    <w:rsid w:val="00586558"/>
    <w:rsid w:val="00586DF6"/>
    <w:rsid w:val="0059190A"/>
    <w:rsid w:val="00593D11"/>
    <w:rsid w:val="00594CD1"/>
    <w:rsid w:val="005A0317"/>
    <w:rsid w:val="005B57E5"/>
    <w:rsid w:val="005B5C32"/>
    <w:rsid w:val="005C7393"/>
    <w:rsid w:val="005D00E0"/>
    <w:rsid w:val="005D53E7"/>
    <w:rsid w:val="005E1A9E"/>
    <w:rsid w:val="005E6047"/>
    <w:rsid w:val="005E7D3A"/>
    <w:rsid w:val="005F0CB7"/>
    <w:rsid w:val="005F15CB"/>
    <w:rsid w:val="005F4DAF"/>
    <w:rsid w:val="005F5AD5"/>
    <w:rsid w:val="00602B25"/>
    <w:rsid w:val="00607031"/>
    <w:rsid w:val="0060768C"/>
    <w:rsid w:val="00610E7B"/>
    <w:rsid w:val="00616749"/>
    <w:rsid w:val="00617524"/>
    <w:rsid w:val="00620C57"/>
    <w:rsid w:val="00620EEE"/>
    <w:rsid w:val="00630E80"/>
    <w:rsid w:val="00631E62"/>
    <w:rsid w:val="00633C62"/>
    <w:rsid w:val="00646C8B"/>
    <w:rsid w:val="00653128"/>
    <w:rsid w:val="00653E8D"/>
    <w:rsid w:val="00657989"/>
    <w:rsid w:val="00657A18"/>
    <w:rsid w:val="006613BB"/>
    <w:rsid w:val="006707AF"/>
    <w:rsid w:val="00674D09"/>
    <w:rsid w:val="00675FBA"/>
    <w:rsid w:val="00685AF9"/>
    <w:rsid w:val="0069015D"/>
    <w:rsid w:val="00692B34"/>
    <w:rsid w:val="006A50F2"/>
    <w:rsid w:val="006A7533"/>
    <w:rsid w:val="006A7544"/>
    <w:rsid w:val="006A7B22"/>
    <w:rsid w:val="006A7D4E"/>
    <w:rsid w:val="006B0AFE"/>
    <w:rsid w:val="006B2DF1"/>
    <w:rsid w:val="006B5DE2"/>
    <w:rsid w:val="006C344B"/>
    <w:rsid w:val="006C7A00"/>
    <w:rsid w:val="006D4286"/>
    <w:rsid w:val="006E0146"/>
    <w:rsid w:val="006E04D1"/>
    <w:rsid w:val="006E3239"/>
    <w:rsid w:val="006E4EFE"/>
    <w:rsid w:val="006E6005"/>
    <w:rsid w:val="006F277B"/>
    <w:rsid w:val="006F346D"/>
    <w:rsid w:val="006F5EFA"/>
    <w:rsid w:val="006F62AE"/>
    <w:rsid w:val="006F7025"/>
    <w:rsid w:val="006F78FC"/>
    <w:rsid w:val="007071B0"/>
    <w:rsid w:val="00710596"/>
    <w:rsid w:val="00714C78"/>
    <w:rsid w:val="007163EC"/>
    <w:rsid w:val="00721D4F"/>
    <w:rsid w:val="00721FFA"/>
    <w:rsid w:val="00730C32"/>
    <w:rsid w:val="00741214"/>
    <w:rsid w:val="00741DA3"/>
    <w:rsid w:val="0074299D"/>
    <w:rsid w:val="00751D73"/>
    <w:rsid w:val="00756C47"/>
    <w:rsid w:val="0077431A"/>
    <w:rsid w:val="00774977"/>
    <w:rsid w:val="00775B24"/>
    <w:rsid w:val="00777056"/>
    <w:rsid w:val="00777A07"/>
    <w:rsid w:val="0078303F"/>
    <w:rsid w:val="00791B8B"/>
    <w:rsid w:val="007975F3"/>
    <w:rsid w:val="007A0561"/>
    <w:rsid w:val="007A3739"/>
    <w:rsid w:val="007A614F"/>
    <w:rsid w:val="007A7B07"/>
    <w:rsid w:val="007B34DC"/>
    <w:rsid w:val="007B434C"/>
    <w:rsid w:val="007B4787"/>
    <w:rsid w:val="007C1050"/>
    <w:rsid w:val="007C2E67"/>
    <w:rsid w:val="007C62B3"/>
    <w:rsid w:val="007D1990"/>
    <w:rsid w:val="007D492E"/>
    <w:rsid w:val="007D53C1"/>
    <w:rsid w:val="007E0903"/>
    <w:rsid w:val="007E17AF"/>
    <w:rsid w:val="007F7AD4"/>
    <w:rsid w:val="00805FEB"/>
    <w:rsid w:val="00807631"/>
    <w:rsid w:val="00813AC4"/>
    <w:rsid w:val="00813C06"/>
    <w:rsid w:val="008239E9"/>
    <w:rsid w:val="008249AD"/>
    <w:rsid w:val="0082718A"/>
    <w:rsid w:val="00832A2C"/>
    <w:rsid w:val="00832CF0"/>
    <w:rsid w:val="00833560"/>
    <w:rsid w:val="00837870"/>
    <w:rsid w:val="008413B2"/>
    <w:rsid w:val="008507FC"/>
    <w:rsid w:val="008564BA"/>
    <w:rsid w:val="00860181"/>
    <w:rsid w:val="00860A86"/>
    <w:rsid w:val="008630CA"/>
    <w:rsid w:val="00863CB8"/>
    <w:rsid w:val="0086631B"/>
    <w:rsid w:val="0087145F"/>
    <w:rsid w:val="0087295C"/>
    <w:rsid w:val="0087587A"/>
    <w:rsid w:val="008765BE"/>
    <w:rsid w:val="008767F1"/>
    <w:rsid w:val="00890903"/>
    <w:rsid w:val="00895A4C"/>
    <w:rsid w:val="008A4EF7"/>
    <w:rsid w:val="008A5F37"/>
    <w:rsid w:val="008B3E0F"/>
    <w:rsid w:val="008B555E"/>
    <w:rsid w:val="008C3A2E"/>
    <w:rsid w:val="008C5823"/>
    <w:rsid w:val="008E2A83"/>
    <w:rsid w:val="008E6ED0"/>
    <w:rsid w:val="008F0109"/>
    <w:rsid w:val="008F1956"/>
    <w:rsid w:val="008F6B3E"/>
    <w:rsid w:val="009020DA"/>
    <w:rsid w:val="00907CCC"/>
    <w:rsid w:val="00912C5A"/>
    <w:rsid w:val="00913040"/>
    <w:rsid w:val="00917461"/>
    <w:rsid w:val="009201E1"/>
    <w:rsid w:val="00920834"/>
    <w:rsid w:val="009213AF"/>
    <w:rsid w:val="0093065F"/>
    <w:rsid w:val="00931409"/>
    <w:rsid w:val="00940BE6"/>
    <w:rsid w:val="00941851"/>
    <w:rsid w:val="00942CDE"/>
    <w:rsid w:val="00951475"/>
    <w:rsid w:val="00953F5F"/>
    <w:rsid w:val="0096183B"/>
    <w:rsid w:val="00962ACA"/>
    <w:rsid w:val="00967CBB"/>
    <w:rsid w:val="0097656D"/>
    <w:rsid w:val="0098315B"/>
    <w:rsid w:val="00984F45"/>
    <w:rsid w:val="00985864"/>
    <w:rsid w:val="009902AF"/>
    <w:rsid w:val="0099623A"/>
    <w:rsid w:val="009A0DDC"/>
    <w:rsid w:val="009A3462"/>
    <w:rsid w:val="009A43A5"/>
    <w:rsid w:val="009A5464"/>
    <w:rsid w:val="009B0AF3"/>
    <w:rsid w:val="009B0E24"/>
    <w:rsid w:val="009B666C"/>
    <w:rsid w:val="009C6735"/>
    <w:rsid w:val="009D14AC"/>
    <w:rsid w:val="009D1591"/>
    <w:rsid w:val="009E4002"/>
    <w:rsid w:val="009E418F"/>
    <w:rsid w:val="009E5375"/>
    <w:rsid w:val="009E653A"/>
    <w:rsid w:val="009E6E43"/>
    <w:rsid w:val="009E6E72"/>
    <w:rsid w:val="009F083F"/>
    <w:rsid w:val="009F17AA"/>
    <w:rsid w:val="009F40DB"/>
    <w:rsid w:val="00A011EB"/>
    <w:rsid w:val="00A0364A"/>
    <w:rsid w:val="00A077E3"/>
    <w:rsid w:val="00A12957"/>
    <w:rsid w:val="00A211CD"/>
    <w:rsid w:val="00A21C11"/>
    <w:rsid w:val="00A220AF"/>
    <w:rsid w:val="00A27FF3"/>
    <w:rsid w:val="00A413F9"/>
    <w:rsid w:val="00A4332D"/>
    <w:rsid w:val="00A47BC8"/>
    <w:rsid w:val="00A53541"/>
    <w:rsid w:val="00A54B39"/>
    <w:rsid w:val="00A56E15"/>
    <w:rsid w:val="00A60863"/>
    <w:rsid w:val="00A6686B"/>
    <w:rsid w:val="00A71938"/>
    <w:rsid w:val="00A75765"/>
    <w:rsid w:val="00A76679"/>
    <w:rsid w:val="00A83F5A"/>
    <w:rsid w:val="00A93B38"/>
    <w:rsid w:val="00A93C12"/>
    <w:rsid w:val="00A9771E"/>
    <w:rsid w:val="00AA0154"/>
    <w:rsid w:val="00AA3D2B"/>
    <w:rsid w:val="00AB3208"/>
    <w:rsid w:val="00AC0220"/>
    <w:rsid w:val="00AD1459"/>
    <w:rsid w:val="00AD4B40"/>
    <w:rsid w:val="00AE0146"/>
    <w:rsid w:val="00AE0AE3"/>
    <w:rsid w:val="00AE47B1"/>
    <w:rsid w:val="00AE7819"/>
    <w:rsid w:val="00B108B3"/>
    <w:rsid w:val="00B13E6F"/>
    <w:rsid w:val="00B24D83"/>
    <w:rsid w:val="00B25F11"/>
    <w:rsid w:val="00B26A77"/>
    <w:rsid w:val="00B4391D"/>
    <w:rsid w:val="00B44EE5"/>
    <w:rsid w:val="00B47F7D"/>
    <w:rsid w:val="00B530BB"/>
    <w:rsid w:val="00B6567B"/>
    <w:rsid w:val="00B6692F"/>
    <w:rsid w:val="00B71CE7"/>
    <w:rsid w:val="00B74F30"/>
    <w:rsid w:val="00B76170"/>
    <w:rsid w:val="00B77252"/>
    <w:rsid w:val="00B94D29"/>
    <w:rsid w:val="00B94E3A"/>
    <w:rsid w:val="00B96B4F"/>
    <w:rsid w:val="00BA2196"/>
    <w:rsid w:val="00BA4349"/>
    <w:rsid w:val="00BA725A"/>
    <w:rsid w:val="00BB513C"/>
    <w:rsid w:val="00BB5D78"/>
    <w:rsid w:val="00BC452F"/>
    <w:rsid w:val="00BC4A36"/>
    <w:rsid w:val="00BC6A3F"/>
    <w:rsid w:val="00BD1C6C"/>
    <w:rsid w:val="00BD2A6B"/>
    <w:rsid w:val="00BD7DA4"/>
    <w:rsid w:val="00BE0CF6"/>
    <w:rsid w:val="00BE759A"/>
    <w:rsid w:val="00BF0918"/>
    <w:rsid w:val="00BF238D"/>
    <w:rsid w:val="00C049B3"/>
    <w:rsid w:val="00C05383"/>
    <w:rsid w:val="00C1645F"/>
    <w:rsid w:val="00C17237"/>
    <w:rsid w:val="00C20561"/>
    <w:rsid w:val="00C2062E"/>
    <w:rsid w:val="00C21FFD"/>
    <w:rsid w:val="00C25D42"/>
    <w:rsid w:val="00C27D56"/>
    <w:rsid w:val="00C31896"/>
    <w:rsid w:val="00C3508A"/>
    <w:rsid w:val="00C43795"/>
    <w:rsid w:val="00C46AF6"/>
    <w:rsid w:val="00C4760A"/>
    <w:rsid w:val="00C52968"/>
    <w:rsid w:val="00C60397"/>
    <w:rsid w:val="00C64455"/>
    <w:rsid w:val="00C65CB3"/>
    <w:rsid w:val="00C66C4C"/>
    <w:rsid w:val="00C73DF3"/>
    <w:rsid w:val="00C90E93"/>
    <w:rsid w:val="00C91C66"/>
    <w:rsid w:val="00CA142E"/>
    <w:rsid w:val="00CA2281"/>
    <w:rsid w:val="00CA469C"/>
    <w:rsid w:val="00CA476F"/>
    <w:rsid w:val="00CA4D13"/>
    <w:rsid w:val="00CB58C9"/>
    <w:rsid w:val="00CB7791"/>
    <w:rsid w:val="00CC3136"/>
    <w:rsid w:val="00CC45E0"/>
    <w:rsid w:val="00CC74D6"/>
    <w:rsid w:val="00CD01DC"/>
    <w:rsid w:val="00CD2F57"/>
    <w:rsid w:val="00CD6878"/>
    <w:rsid w:val="00CD6967"/>
    <w:rsid w:val="00CE15A9"/>
    <w:rsid w:val="00CE1D91"/>
    <w:rsid w:val="00CE25F1"/>
    <w:rsid w:val="00CE4AB7"/>
    <w:rsid w:val="00CF27F6"/>
    <w:rsid w:val="00CF4C8B"/>
    <w:rsid w:val="00D041AD"/>
    <w:rsid w:val="00D208D0"/>
    <w:rsid w:val="00D20E8C"/>
    <w:rsid w:val="00D21582"/>
    <w:rsid w:val="00D238AF"/>
    <w:rsid w:val="00D249FD"/>
    <w:rsid w:val="00D268C8"/>
    <w:rsid w:val="00D416EA"/>
    <w:rsid w:val="00D41EF7"/>
    <w:rsid w:val="00D422B0"/>
    <w:rsid w:val="00D43640"/>
    <w:rsid w:val="00D50B73"/>
    <w:rsid w:val="00D548EA"/>
    <w:rsid w:val="00D565D5"/>
    <w:rsid w:val="00D6119A"/>
    <w:rsid w:val="00D61C14"/>
    <w:rsid w:val="00D63439"/>
    <w:rsid w:val="00D6417A"/>
    <w:rsid w:val="00D64D79"/>
    <w:rsid w:val="00D670DC"/>
    <w:rsid w:val="00D678FC"/>
    <w:rsid w:val="00D714C6"/>
    <w:rsid w:val="00D73A82"/>
    <w:rsid w:val="00D74E29"/>
    <w:rsid w:val="00D77FC3"/>
    <w:rsid w:val="00D83EE3"/>
    <w:rsid w:val="00D8633D"/>
    <w:rsid w:val="00DA2194"/>
    <w:rsid w:val="00DB1F5F"/>
    <w:rsid w:val="00DB25D1"/>
    <w:rsid w:val="00DB3411"/>
    <w:rsid w:val="00DC3186"/>
    <w:rsid w:val="00DC3203"/>
    <w:rsid w:val="00DC5152"/>
    <w:rsid w:val="00DC79A3"/>
    <w:rsid w:val="00DD2A3A"/>
    <w:rsid w:val="00DE05E2"/>
    <w:rsid w:val="00DE2084"/>
    <w:rsid w:val="00DE3ECA"/>
    <w:rsid w:val="00DF17B8"/>
    <w:rsid w:val="00DF77EC"/>
    <w:rsid w:val="00E0485B"/>
    <w:rsid w:val="00E05BF0"/>
    <w:rsid w:val="00E06879"/>
    <w:rsid w:val="00E20F17"/>
    <w:rsid w:val="00E243B7"/>
    <w:rsid w:val="00E2765A"/>
    <w:rsid w:val="00E3194F"/>
    <w:rsid w:val="00E367EF"/>
    <w:rsid w:val="00E43668"/>
    <w:rsid w:val="00E55282"/>
    <w:rsid w:val="00E56957"/>
    <w:rsid w:val="00E6263E"/>
    <w:rsid w:val="00E63A0B"/>
    <w:rsid w:val="00E67F5E"/>
    <w:rsid w:val="00E824F7"/>
    <w:rsid w:val="00E933C7"/>
    <w:rsid w:val="00E9589D"/>
    <w:rsid w:val="00EA1452"/>
    <w:rsid w:val="00EB1C1D"/>
    <w:rsid w:val="00EB4C85"/>
    <w:rsid w:val="00EB6C10"/>
    <w:rsid w:val="00EC21CD"/>
    <w:rsid w:val="00EC3E5F"/>
    <w:rsid w:val="00EE42BC"/>
    <w:rsid w:val="00EF26DC"/>
    <w:rsid w:val="00EF53FA"/>
    <w:rsid w:val="00F021C7"/>
    <w:rsid w:val="00F03F82"/>
    <w:rsid w:val="00F05789"/>
    <w:rsid w:val="00F05A81"/>
    <w:rsid w:val="00F161E1"/>
    <w:rsid w:val="00F206A6"/>
    <w:rsid w:val="00F22021"/>
    <w:rsid w:val="00F37DEF"/>
    <w:rsid w:val="00F4169F"/>
    <w:rsid w:val="00F42112"/>
    <w:rsid w:val="00F455B2"/>
    <w:rsid w:val="00F50A68"/>
    <w:rsid w:val="00F61F29"/>
    <w:rsid w:val="00F6650E"/>
    <w:rsid w:val="00F715E2"/>
    <w:rsid w:val="00F73470"/>
    <w:rsid w:val="00F73C7E"/>
    <w:rsid w:val="00F7541B"/>
    <w:rsid w:val="00F76788"/>
    <w:rsid w:val="00F82C41"/>
    <w:rsid w:val="00F87B4A"/>
    <w:rsid w:val="00F96509"/>
    <w:rsid w:val="00F97E11"/>
    <w:rsid w:val="00FA3EF2"/>
    <w:rsid w:val="00FA7764"/>
    <w:rsid w:val="00FC3F5F"/>
    <w:rsid w:val="00FD0FAE"/>
    <w:rsid w:val="00FD1410"/>
    <w:rsid w:val="00FE35BA"/>
    <w:rsid w:val="00FE473C"/>
    <w:rsid w:val="00FE7BE0"/>
    <w:rsid w:val="00FF19D5"/>
    <w:rsid w:val="00FF20BA"/>
    <w:rsid w:val="00FF63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E04D0A"/>
  <w15:docId w15:val="{5F0ABF9A-7CCC-4FBF-8AE2-11B5626B6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iPriority="0" w:unhideWhenUsed="1" w:qFormat="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lsdException w:name="List Number 3" w:semiHidden="1" w:uiPriority="18" w:unhideWhenUsed="1"/>
    <w:lsdException w:name="List Number 4" w:semiHidden="1" w:uiPriority="18" w:unhideWhenUsed="1"/>
    <w:lsdException w:name="List Number 5" w:semiHidden="1" w:uiPriority="18"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lsdException w:name="Body Text Indent 3" w:semiHidden="1" w:unhideWhenUsed="1" w:qFormat="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iPriority="0" w:unhideWhenUsed="1" w:qFormat="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41EF7"/>
    <w:pPr>
      <w:spacing w:after="200" w:line="276" w:lineRule="auto"/>
    </w:pPr>
    <w:rPr>
      <w:rFonts w:ascii="Arial" w:eastAsia="Times New Roman" w:hAnsi="Arial" w:cs="Times New Roman"/>
      <w:sz w:val="20"/>
    </w:rPr>
  </w:style>
  <w:style w:type="paragraph" w:styleId="Nagwek1">
    <w:name w:val="heading 1"/>
    <w:basedOn w:val="Normalny"/>
    <w:link w:val="Nagwek1Znak"/>
    <w:qFormat/>
    <w:rsid w:val="002C32C5"/>
    <w:pPr>
      <w:keepNext/>
      <w:keepLines/>
      <w:numPr>
        <w:numId w:val="8"/>
      </w:numPr>
      <w:pBdr>
        <w:top w:val="thinThickThinSmallGap" w:sz="24" w:space="1" w:color="C45911" w:themeColor="accent2" w:themeShade="BF"/>
        <w:left w:val="thinThickThinSmallGap" w:sz="24" w:space="4" w:color="C45911" w:themeColor="accent2" w:themeShade="BF"/>
        <w:bottom w:val="thinThickThinSmallGap" w:sz="24" w:space="1" w:color="C45911" w:themeColor="accent2" w:themeShade="BF"/>
        <w:right w:val="thinThickThinSmallGap" w:sz="24" w:space="4" w:color="C45911" w:themeColor="accent2" w:themeShade="BF"/>
      </w:pBdr>
      <w:shd w:val="clear" w:color="auto" w:fill="F2F2F2" w:themeFill="background1" w:themeFillShade="F2"/>
      <w:spacing w:before="720" w:after="240" w:line="360" w:lineRule="auto"/>
      <w:ind w:left="431" w:hanging="431"/>
      <w:outlineLvl w:val="0"/>
    </w:pPr>
    <w:rPr>
      <w:rFonts w:asciiTheme="minorHAnsi" w:eastAsiaTheme="majorEastAsia" w:hAnsiTheme="minorHAnsi" w:cstheme="minorHAnsi"/>
      <w:b/>
      <w:bCs/>
      <w:color w:val="0070C0"/>
      <w:kern w:val="36"/>
      <w:sz w:val="36"/>
      <w:lang w:eastAsia="pl-PL"/>
    </w:rPr>
  </w:style>
  <w:style w:type="paragraph" w:styleId="Nagwek2">
    <w:name w:val="heading 2"/>
    <w:basedOn w:val="Normalny"/>
    <w:next w:val="Normalny"/>
    <w:link w:val="Nagwek2Znak"/>
    <w:uiPriority w:val="9"/>
    <w:unhideWhenUsed/>
    <w:qFormat/>
    <w:rsid w:val="002C32C5"/>
    <w:pPr>
      <w:keepNext/>
      <w:keepLines/>
      <w:numPr>
        <w:ilvl w:val="1"/>
        <w:numId w:val="8"/>
      </w:numPr>
      <w:pBdr>
        <w:top w:val="thickThinSmallGap" w:sz="24" w:space="1" w:color="0070C0"/>
        <w:left w:val="thickThinSmallGap" w:sz="24" w:space="4" w:color="0070C0"/>
        <w:bottom w:val="thickThinSmallGap" w:sz="24" w:space="1" w:color="0070C0"/>
        <w:right w:val="thickThinSmallGap" w:sz="24" w:space="4" w:color="0070C0"/>
      </w:pBdr>
      <w:shd w:val="clear" w:color="auto" w:fill="F2F2F2" w:themeFill="background1" w:themeFillShade="F2"/>
      <w:spacing w:before="720" w:after="240" w:line="360" w:lineRule="auto"/>
      <w:ind w:left="578" w:hanging="578"/>
      <w:outlineLvl w:val="1"/>
    </w:pPr>
    <w:rPr>
      <w:rFonts w:asciiTheme="minorHAnsi" w:eastAsiaTheme="majorEastAsia" w:hAnsiTheme="minorHAnsi" w:cstheme="minorHAnsi"/>
      <w:b/>
      <w:bCs/>
      <w:iCs/>
      <w:color w:val="0070C0"/>
      <w:sz w:val="32"/>
      <w:szCs w:val="32"/>
    </w:rPr>
  </w:style>
  <w:style w:type="paragraph" w:styleId="Nagwek3">
    <w:name w:val="heading 3"/>
    <w:basedOn w:val="Normalny"/>
    <w:next w:val="Normalny"/>
    <w:link w:val="Nagwek3Znak"/>
    <w:uiPriority w:val="9"/>
    <w:unhideWhenUsed/>
    <w:qFormat/>
    <w:rsid w:val="006B2DF1"/>
    <w:pPr>
      <w:keepNext/>
      <w:numPr>
        <w:ilvl w:val="2"/>
        <w:numId w:val="8"/>
      </w:numPr>
      <w:shd w:val="clear" w:color="auto" w:fill="F2F2F2" w:themeFill="background1" w:themeFillShade="F2"/>
      <w:spacing w:before="360" w:after="240" w:line="360" w:lineRule="auto"/>
      <w:outlineLvl w:val="2"/>
    </w:pPr>
    <w:rPr>
      <w:rFonts w:asciiTheme="minorHAnsi" w:hAnsiTheme="minorHAnsi" w:cstheme="minorHAnsi"/>
      <w:b/>
      <w:bCs/>
      <w:iCs/>
      <w:color w:val="0070C0"/>
      <w:sz w:val="28"/>
      <w:szCs w:val="28"/>
    </w:rPr>
  </w:style>
  <w:style w:type="paragraph" w:styleId="Nagwek4">
    <w:name w:val="heading 4"/>
    <w:basedOn w:val="Normalny"/>
    <w:next w:val="Normalny"/>
    <w:link w:val="Nagwek4Znak"/>
    <w:uiPriority w:val="9"/>
    <w:unhideWhenUsed/>
    <w:qFormat/>
    <w:rsid w:val="00FD1410"/>
    <w:pPr>
      <w:keepNext/>
      <w:keepLines/>
      <w:numPr>
        <w:ilvl w:val="3"/>
        <w:numId w:val="8"/>
      </w:numPr>
      <w:spacing w:before="120" w:after="120"/>
      <w:outlineLvl w:val="3"/>
    </w:pPr>
    <w:rPr>
      <w:rFonts w:ascii="Verdana" w:hAnsi="Verdana" w:cs="Arial"/>
      <w:b/>
      <w:iCs/>
      <w:color w:val="00B050"/>
      <w:sz w:val="22"/>
    </w:rPr>
  </w:style>
  <w:style w:type="paragraph" w:styleId="Nagwek5">
    <w:name w:val="heading 5"/>
    <w:basedOn w:val="Normalny"/>
    <w:next w:val="Normalny"/>
    <w:link w:val="Nagwek5Znak"/>
    <w:uiPriority w:val="9"/>
    <w:unhideWhenUsed/>
    <w:qFormat/>
    <w:rsid w:val="00FD1410"/>
    <w:pPr>
      <w:keepNext/>
      <w:keepLines/>
      <w:numPr>
        <w:ilvl w:val="4"/>
        <w:numId w:val="8"/>
      </w:numPr>
      <w:spacing w:before="40" w:after="0" w:line="259" w:lineRule="auto"/>
      <w:outlineLvl w:val="4"/>
    </w:pPr>
    <w:rPr>
      <w:rFonts w:ascii="Calibri Light" w:hAnsi="Calibri Light"/>
      <w:color w:val="2E74B5"/>
      <w:sz w:val="22"/>
    </w:rPr>
  </w:style>
  <w:style w:type="paragraph" w:styleId="Nagwek6">
    <w:name w:val="heading 6"/>
    <w:basedOn w:val="Normalny"/>
    <w:next w:val="Normalny"/>
    <w:link w:val="Nagwek6Znak"/>
    <w:uiPriority w:val="9"/>
    <w:unhideWhenUsed/>
    <w:qFormat/>
    <w:rsid w:val="00FD1410"/>
    <w:pPr>
      <w:keepNext/>
      <w:numPr>
        <w:ilvl w:val="5"/>
        <w:numId w:val="8"/>
      </w:numPr>
      <w:pBdr>
        <w:bottom w:val="dotted" w:sz="6" w:space="1" w:color="5B9BD5"/>
      </w:pBdr>
      <w:spacing w:before="300" w:after="0"/>
      <w:outlineLvl w:val="5"/>
    </w:pPr>
    <w:rPr>
      <w:rFonts w:ascii="Calibri" w:hAnsi="Calibri"/>
      <w:caps/>
      <w:color w:val="2E74B5"/>
      <w:spacing w:val="10"/>
      <w:sz w:val="22"/>
    </w:rPr>
  </w:style>
  <w:style w:type="paragraph" w:styleId="Nagwek7">
    <w:name w:val="heading 7"/>
    <w:basedOn w:val="Normalny"/>
    <w:next w:val="Normalny"/>
    <w:link w:val="Nagwek7Znak"/>
    <w:uiPriority w:val="9"/>
    <w:unhideWhenUsed/>
    <w:qFormat/>
    <w:rsid w:val="00FD1410"/>
    <w:pPr>
      <w:keepNext/>
      <w:numPr>
        <w:ilvl w:val="6"/>
        <w:numId w:val="8"/>
      </w:numPr>
      <w:spacing w:before="300" w:after="0"/>
      <w:outlineLvl w:val="6"/>
    </w:pPr>
    <w:rPr>
      <w:rFonts w:ascii="Calibri" w:hAnsi="Calibri"/>
      <w:caps/>
      <w:color w:val="2E74B5"/>
      <w:spacing w:val="10"/>
      <w:sz w:val="22"/>
    </w:rPr>
  </w:style>
  <w:style w:type="paragraph" w:styleId="Nagwek8">
    <w:name w:val="heading 8"/>
    <w:basedOn w:val="Normalny"/>
    <w:next w:val="Normalny"/>
    <w:link w:val="Nagwek8Znak"/>
    <w:uiPriority w:val="9"/>
    <w:unhideWhenUsed/>
    <w:qFormat/>
    <w:rsid w:val="00FD1410"/>
    <w:pPr>
      <w:numPr>
        <w:ilvl w:val="7"/>
        <w:numId w:val="8"/>
      </w:numPr>
      <w:spacing w:before="300" w:after="0"/>
      <w:outlineLvl w:val="7"/>
    </w:pPr>
    <w:rPr>
      <w:rFonts w:ascii="Calibri" w:hAnsi="Calibri"/>
      <w:caps/>
      <w:spacing w:val="10"/>
      <w:sz w:val="18"/>
      <w:szCs w:val="18"/>
    </w:rPr>
  </w:style>
  <w:style w:type="paragraph" w:styleId="Nagwek9">
    <w:name w:val="heading 9"/>
    <w:basedOn w:val="Normalny"/>
    <w:next w:val="Normalny"/>
    <w:link w:val="Nagwek9Znak"/>
    <w:uiPriority w:val="9"/>
    <w:unhideWhenUsed/>
    <w:qFormat/>
    <w:rsid w:val="00FD1410"/>
    <w:pPr>
      <w:numPr>
        <w:ilvl w:val="8"/>
        <w:numId w:val="8"/>
      </w:numPr>
      <w:spacing w:before="300" w:after="0"/>
      <w:outlineLvl w:val="8"/>
    </w:pPr>
    <w:rPr>
      <w:rFonts w:ascii="Calibri" w:hAnsi="Calibri"/>
      <w:i/>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qFormat/>
    <w:rsid w:val="002C32C5"/>
    <w:rPr>
      <w:rFonts w:eastAsiaTheme="majorEastAsia" w:cstheme="minorHAnsi"/>
      <w:b/>
      <w:bCs/>
      <w:color w:val="0070C0"/>
      <w:kern w:val="36"/>
      <w:sz w:val="36"/>
      <w:shd w:val="clear" w:color="auto" w:fill="F2F2F2" w:themeFill="background1" w:themeFillShade="F2"/>
      <w:lang w:eastAsia="pl-PL"/>
    </w:rPr>
  </w:style>
  <w:style w:type="character" w:customStyle="1" w:styleId="Nagwek2Znak">
    <w:name w:val="Nagłówek 2 Znak"/>
    <w:basedOn w:val="Domylnaczcionkaakapitu"/>
    <w:link w:val="Nagwek2"/>
    <w:uiPriority w:val="9"/>
    <w:qFormat/>
    <w:rsid w:val="002C32C5"/>
    <w:rPr>
      <w:rFonts w:eastAsiaTheme="majorEastAsia" w:cstheme="minorHAnsi"/>
      <w:b/>
      <w:bCs/>
      <w:iCs/>
      <w:color w:val="0070C0"/>
      <w:sz w:val="32"/>
      <w:szCs w:val="32"/>
      <w:shd w:val="clear" w:color="auto" w:fill="F2F2F2" w:themeFill="background1" w:themeFillShade="F2"/>
    </w:rPr>
  </w:style>
  <w:style w:type="character" w:customStyle="1" w:styleId="Nagwek3Znak">
    <w:name w:val="Nagłówek 3 Znak"/>
    <w:basedOn w:val="Domylnaczcionkaakapitu"/>
    <w:link w:val="Nagwek3"/>
    <w:uiPriority w:val="9"/>
    <w:qFormat/>
    <w:rsid w:val="006B2DF1"/>
    <w:rPr>
      <w:rFonts w:eastAsia="Times New Roman" w:cstheme="minorHAnsi"/>
      <w:b/>
      <w:bCs/>
      <w:iCs/>
      <w:color w:val="0070C0"/>
      <w:sz w:val="28"/>
      <w:szCs w:val="28"/>
      <w:shd w:val="clear" w:color="auto" w:fill="F2F2F2" w:themeFill="background1" w:themeFillShade="F2"/>
    </w:rPr>
  </w:style>
  <w:style w:type="character" w:customStyle="1" w:styleId="Nagwek4Znak">
    <w:name w:val="Nagłówek 4 Znak"/>
    <w:basedOn w:val="Domylnaczcionkaakapitu"/>
    <w:link w:val="Nagwek4"/>
    <w:uiPriority w:val="9"/>
    <w:qFormat/>
    <w:rsid w:val="00FD1410"/>
    <w:rPr>
      <w:rFonts w:ascii="Verdana" w:eastAsia="Times New Roman" w:hAnsi="Verdana" w:cs="Arial"/>
      <w:b/>
      <w:iCs/>
      <w:color w:val="00B050"/>
    </w:rPr>
  </w:style>
  <w:style w:type="character" w:customStyle="1" w:styleId="Nagwek5Znak">
    <w:name w:val="Nagłówek 5 Znak"/>
    <w:basedOn w:val="Domylnaczcionkaakapitu"/>
    <w:link w:val="Nagwek5"/>
    <w:uiPriority w:val="9"/>
    <w:qFormat/>
    <w:rsid w:val="00FD1410"/>
    <w:rPr>
      <w:rFonts w:ascii="Calibri Light" w:eastAsia="Times New Roman" w:hAnsi="Calibri Light" w:cs="Times New Roman"/>
      <w:color w:val="2E74B5"/>
    </w:rPr>
  </w:style>
  <w:style w:type="character" w:customStyle="1" w:styleId="Nagwek6Znak">
    <w:name w:val="Nagłówek 6 Znak"/>
    <w:basedOn w:val="Domylnaczcionkaakapitu"/>
    <w:link w:val="Nagwek6"/>
    <w:uiPriority w:val="9"/>
    <w:qFormat/>
    <w:rsid w:val="00FD1410"/>
    <w:rPr>
      <w:rFonts w:ascii="Calibri" w:eastAsia="Times New Roman" w:hAnsi="Calibri" w:cs="Times New Roman"/>
      <w:caps/>
      <w:color w:val="2E74B5"/>
      <w:spacing w:val="10"/>
    </w:rPr>
  </w:style>
  <w:style w:type="character" w:customStyle="1" w:styleId="Nagwek7Znak">
    <w:name w:val="Nagłówek 7 Znak"/>
    <w:basedOn w:val="Domylnaczcionkaakapitu"/>
    <w:link w:val="Nagwek7"/>
    <w:uiPriority w:val="9"/>
    <w:qFormat/>
    <w:rsid w:val="00FD1410"/>
    <w:rPr>
      <w:rFonts w:ascii="Calibri" w:eastAsia="Times New Roman" w:hAnsi="Calibri" w:cs="Times New Roman"/>
      <w:caps/>
      <w:color w:val="2E74B5"/>
      <w:spacing w:val="10"/>
    </w:rPr>
  </w:style>
  <w:style w:type="character" w:customStyle="1" w:styleId="Nagwek8Znak">
    <w:name w:val="Nagłówek 8 Znak"/>
    <w:basedOn w:val="Domylnaczcionkaakapitu"/>
    <w:link w:val="Nagwek8"/>
    <w:uiPriority w:val="9"/>
    <w:qFormat/>
    <w:rsid w:val="00FD1410"/>
    <w:rPr>
      <w:rFonts w:ascii="Calibri" w:eastAsia="Times New Roman" w:hAnsi="Calibri" w:cs="Times New Roman"/>
      <w:caps/>
      <w:spacing w:val="10"/>
      <w:sz w:val="18"/>
      <w:szCs w:val="18"/>
    </w:rPr>
  </w:style>
  <w:style w:type="character" w:customStyle="1" w:styleId="Nagwek9Znak">
    <w:name w:val="Nagłówek 9 Znak"/>
    <w:basedOn w:val="Domylnaczcionkaakapitu"/>
    <w:link w:val="Nagwek9"/>
    <w:uiPriority w:val="9"/>
    <w:qFormat/>
    <w:rsid w:val="00FD1410"/>
    <w:rPr>
      <w:rFonts w:ascii="Calibri" w:eastAsia="Times New Roman" w:hAnsi="Calibri" w:cs="Times New Roman"/>
      <w:i/>
      <w:caps/>
      <w:spacing w:val="10"/>
      <w:sz w:val="18"/>
      <w:szCs w:val="18"/>
    </w:rPr>
  </w:style>
  <w:style w:type="character" w:styleId="Hipercze">
    <w:name w:val="Hyperlink"/>
    <w:uiPriority w:val="99"/>
    <w:rsid w:val="00FD1410"/>
    <w:rPr>
      <w:rFonts w:ascii="Times New Roman" w:hAnsi="Times New Roman" w:cs="Times New Roman" w:hint="default"/>
      <w:color w:val="0000FF"/>
      <w:u w:val="single"/>
    </w:rPr>
  </w:style>
  <w:style w:type="character" w:customStyle="1" w:styleId="TekstprzypisudolnegoZnak">
    <w:name w:val="Tekst przypisu dolnego Znak"/>
    <w:aliases w:val="Footnote Znak1,Podrozdzia3 Znak1,Tekst przypisu Znak Znak Znak Znak Znak2,Tekst przypisu Znak Znak Znak Znak Znak Znak1,Tekst przypisu Znak Znak Znak Znak Znak Znak Znak Znak1,Fußnote Znak1,tekst przypisu Znak"/>
    <w:link w:val="Tekstprzypisudolnego"/>
    <w:uiPriority w:val="99"/>
    <w:qFormat/>
    <w:locked/>
    <w:rsid w:val="00FD1410"/>
    <w:rPr>
      <w:rFonts w:ascii="Calibri" w:eastAsia="Calibri" w:hAnsi="Calibri"/>
      <w:lang w:eastAsia="pl-PL"/>
    </w:rPr>
  </w:style>
  <w:style w:type="paragraph" w:styleId="Tekstprzypisudolnego">
    <w:name w:val="footnote text"/>
    <w:aliases w:val="Footnote,Podrozdzia3,Tekst przypisu Znak Znak Znak Znak,Tekst przypisu Znak Znak Znak Znak Znak,Tekst przypisu Znak Znak Znak Znak Znak Znak Znak,Tekst przypisu Znak Znak Znak Znak Znak Znak Znak Znak Zn,Fußnote,tekst przypisu"/>
    <w:basedOn w:val="Normalny"/>
    <w:link w:val="TekstprzypisudolnegoZnak"/>
    <w:uiPriority w:val="99"/>
    <w:qFormat/>
    <w:rsid w:val="00FD1410"/>
    <w:pPr>
      <w:spacing w:after="0" w:line="240" w:lineRule="auto"/>
      <w:jc w:val="both"/>
    </w:pPr>
    <w:rPr>
      <w:rFonts w:ascii="Calibri" w:eastAsia="Calibri" w:hAnsi="Calibri" w:cstheme="minorBidi"/>
      <w:sz w:val="22"/>
      <w:lang w:eastAsia="pl-PL"/>
    </w:rPr>
  </w:style>
  <w:style w:type="character" w:customStyle="1" w:styleId="TekstprzypisudolnegoZnak1">
    <w:name w:val="Tekst przypisu dolnego Znak1"/>
    <w:basedOn w:val="Domylnaczcionkaakapitu"/>
    <w:qFormat/>
    <w:rsid w:val="00FD1410"/>
    <w:rPr>
      <w:rFonts w:ascii="Arial" w:eastAsia="Times New Roman" w:hAnsi="Arial" w:cs="Times New Roman"/>
      <w:sz w:val="20"/>
      <w:szCs w:val="20"/>
    </w:rPr>
  </w:style>
  <w:style w:type="character" w:customStyle="1" w:styleId="TekstpodstawowyZnak">
    <w:name w:val="Tekst podstawowy Znak"/>
    <w:link w:val="Tekstpodstawowy"/>
    <w:uiPriority w:val="99"/>
    <w:qFormat/>
    <w:locked/>
    <w:rsid w:val="00FD1410"/>
    <w:rPr>
      <w:sz w:val="24"/>
      <w:szCs w:val="24"/>
      <w:lang w:eastAsia="pl-PL"/>
    </w:rPr>
  </w:style>
  <w:style w:type="paragraph" w:styleId="Tekstpodstawowy">
    <w:name w:val="Body Text"/>
    <w:basedOn w:val="Normalny"/>
    <w:link w:val="TekstpodstawowyZnak"/>
    <w:qFormat/>
    <w:rsid w:val="00FD1410"/>
    <w:pPr>
      <w:spacing w:after="120" w:line="240" w:lineRule="auto"/>
    </w:pPr>
    <w:rPr>
      <w:rFonts w:asciiTheme="minorHAnsi" w:eastAsiaTheme="minorHAnsi" w:hAnsiTheme="minorHAnsi" w:cstheme="minorBidi"/>
      <w:sz w:val="24"/>
      <w:szCs w:val="24"/>
      <w:lang w:eastAsia="pl-PL"/>
    </w:rPr>
  </w:style>
  <w:style w:type="character" w:customStyle="1" w:styleId="TekstpodstawowyZnak1">
    <w:name w:val="Tekst podstawowy Znak1"/>
    <w:basedOn w:val="Domylnaczcionkaakapitu"/>
    <w:qFormat/>
    <w:rsid w:val="00FD1410"/>
    <w:rPr>
      <w:rFonts w:ascii="Arial" w:eastAsia="Times New Roman" w:hAnsi="Arial" w:cs="Times New Roman"/>
      <w:sz w:val="20"/>
    </w:rPr>
  </w:style>
  <w:style w:type="character" w:customStyle="1" w:styleId="ListParagraphChar">
    <w:name w:val="List Paragraph Char"/>
    <w:aliases w:val="Numerowanie Char,Akapit z listą BS Char,L1 Char,Akapit z listą5 Char"/>
    <w:link w:val="Akapitzlist1"/>
    <w:uiPriority w:val="99"/>
    <w:locked/>
    <w:rsid w:val="00FD1410"/>
    <w:rPr>
      <w:rFonts w:ascii="Calibri" w:eastAsia="Calibri" w:hAnsi="Calibri"/>
      <w:sz w:val="24"/>
      <w:szCs w:val="24"/>
      <w:lang w:eastAsia="pl-PL"/>
    </w:rPr>
  </w:style>
  <w:style w:type="paragraph" w:customStyle="1" w:styleId="Akapitzlist1">
    <w:name w:val="Akapit z listą1"/>
    <w:aliases w:val="Numerowanie,Akapit z listą BS,L1,Akapit z listą5"/>
    <w:basedOn w:val="Normalny"/>
    <w:link w:val="ListParagraphChar"/>
    <w:uiPriority w:val="99"/>
    <w:qFormat/>
    <w:rsid w:val="00FD1410"/>
    <w:pPr>
      <w:spacing w:after="0" w:line="240" w:lineRule="auto"/>
      <w:ind w:left="720"/>
      <w:contextualSpacing/>
    </w:pPr>
    <w:rPr>
      <w:rFonts w:ascii="Calibri" w:eastAsia="Calibri" w:hAnsi="Calibri" w:cstheme="minorBidi"/>
      <w:sz w:val="24"/>
      <w:szCs w:val="24"/>
      <w:lang w:eastAsia="pl-PL"/>
    </w:rPr>
  </w:style>
  <w:style w:type="character" w:customStyle="1" w:styleId="WytyczneZnak">
    <w:name w:val="Wytyczne Znak"/>
    <w:link w:val="Wytyczne"/>
    <w:uiPriority w:val="99"/>
    <w:locked/>
    <w:rsid w:val="00FD1410"/>
    <w:rPr>
      <w:rFonts w:ascii="Calibri" w:hAnsi="Calibri"/>
      <w:sz w:val="24"/>
      <w:szCs w:val="24"/>
      <w:lang w:val="x-none" w:eastAsia="x-none"/>
    </w:rPr>
  </w:style>
  <w:style w:type="paragraph" w:customStyle="1" w:styleId="Wytyczne">
    <w:name w:val="Wytyczne"/>
    <w:basedOn w:val="Akapitzlist1"/>
    <w:link w:val="WytyczneZnak"/>
    <w:uiPriority w:val="99"/>
    <w:qFormat/>
    <w:rsid w:val="00FD1410"/>
    <w:pPr>
      <w:numPr>
        <w:numId w:val="1"/>
      </w:numPr>
      <w:tabs>
        <w:tab w:val="num" w:pos="360"/>
        <w:tab w:val="left" w:pos="709"/>
      </w:tabs>
      <w:spacing w:line="276" w:lineRule="auto"/>
      <w:ind w:firstLine="0"/>
      <w:jc w:val="both"/>
    </w:pPr>
    <w:rPr>
      <w:rFonts w:eastAsiaTheme="minorHAnsi"/>
      <w:lang w:val="x-none" w:eastAsia="x-none"/>
    </w:rPr>
  </w:style>
  <w:style w:type="paragraph" w:customStyle="1" w:styleId="Podwytyczne">
    <w:name w:val="Podwytyczne"/>
    <w:basedOn w:val="Wytyczne"/>
    <w:uiPriority w:val="99"/>
    <w:qFormat/>
    <w:rsid w:val="00FD1410"/>
    <w:pPr>
      <w:numPr>
        <w:ilvl w:val="1"/>
      </w:numPr>
      <w:tabs>
        <w:tab w:val="num" w:pos="360"/>
      </w:tabs>
      <w:ind w:left="1134" w:firstLine="0"/>
    </w:pPr>
  </w:style>
  <w:style w:type="paragraph" w:customStyle="1" w:styleId="Podpunkt1">
    <w:name w:val="Podpunkt 1"/>
    <w:basedOn w:val="Podwytyczne"/>
    <w:uiPriority w:val="99"/>
    <w:qFormat/>
    <w:rsid w:val="00FD1410"/>
    <w:pPr>
      <w:numPr>
        <w:ilvl w:val="2"/>
      </w:numPr>
      <w:tabs>
        <w:tab w:val="num" w:pos="360"/>
      </w:tabs>
      <w:ind w:left="1560" w:hanging="142"/>
    </w:pPr>
  </w:style>
  <w:style w:type="character" w:customStyle="1" w:styleId="ZadaniaZnak">
    <w:name w:val="Zadania Znak"/>
    <w:link w:val="Zadania"/>
    <w:semiHidden/>
    <w:locked/>
    <w:rsid w:val="00FD1410"/>
    <w:rPr>
      <w:rFonts w:ascii="Calibri" w:hAnsi="Calibri"/>
      <w:sz w:val="24"/>
      <w:szCs w:val="24"/>
      <w:lang w:eastAsia="pl-PL"/>
    </w:rPr>
  </w:style>
  <w:style w:type="paragraph" w:customStyle="1" w:styleId="Zadania">
    <w:name w:val="Zadania"/>
    <w:basedOn w:val="Podwytyczne"/>
    <w:link w:val="ZadaniaZnak"/>
    <w:semiHidden/>
    <w:rsid w:val="00FD1410"/>
    <w:pPr>
      <w:numPr>
        <w:ilvl w:val="0"/>
        <w:numId w:val="0"/>
      </w:numPr>
      <w:tabs>
        <w:tab w:val="clear" w:pos="709"/>
        <w:tab w:val="left" w:pos="1985"/>
      </w:tabs>
      <w:ind w:left="709"/>
    </w:pPr>
    <w:rPr>
      <w:lang w:val="pl-PL" w:eastAsia="pl-PL"/>
    </w:rPr>
  </w:style>
  <w:style w:type="character" w:customStyle="1" w:styleId="S3-numeracjaZnak">
    <w:name w:val="S3-numeracja Znak"/>
    <w:basedOn w:val="S2-podstawZnak"/>
    <w:link w:val="S3-numeracja"/>
    <w:semiHidden/>
    <w:locked/>
    <w:rsid w:val="00FD1410"/>
    <w:rPr>
      <w:rFonts w:ascii="Calibri" w:hAnsi="Calibri"/>
    </w:rPr>
  </w:style>
  <w:style w:type="paragraph" w:customStyle="1" w:styleId="S3-numeracja">
    <w:name w:val="S3-numeracja"/>
    <w:basedOn w:val="Normalny"/>
    <w:link w:val="S3-numeracjaZnak"/>
    <w:autoRedefine/>
    <w:semiHidden/>
    <w:rsid w:val="00FD1410"/>
    <w:pPr>
      <w:spacing w:after="120" w:line="300" w:lineRule="auto"/>
      <w:ind w:left="360"/>
      <w:jc w:val="both"/>
    </w:pPr>
    <w:rPr>
      <w:rFonts w:ascii="Calibri" w:eastAsiaTheme="minorHAnsi" w:hAnsi="Calibri" w:cstheme="minorBidi"/>
      <w:sz w:val="22"/>
    </w:rPr>
  </w:style>
  <w:style w:type="character" w:customStyle="1" w:styleId="S2-podstawZnak">
    <w:name w:val="S2-podstaw Znak"/>
    <w:link w:val="S2-podstaw"/>
    <w:semiHidden/>
    <w:locked/>
    <w:rsid w:val="00FD1410"/>
    <w:rPr>
      <w:rFonts w:ascii="Calibri" w:hAnsi="Calibri"/>
    </w:rPr>
  </w:style>
  <w:style w:type="paragraph" w:customStyle="1" w:styleId="S2-podstaw">
    <w:name w:val="S2-podstaw"/>
    <w:basedOn w:val="Normalny"/>
    <w:link w:val="S2-podstawZnak"/>
    <w:semiHidden/>
    <w:rsid w:val="00FD1410"/>
    <w:pPr>
      <w:spacing w:after="120" w:line="300" w:lineRule="auto"/>
      <w:jc w:val="both"/>
    </w:pPr>
    <w:rPr>
      <w:rFonts w:ascii="Calibri" w:eastAsiaTheme="minorHAnsi" w:hAnsi="Calibri" w:cstheme="minorBidi"/>
      <w:sz w:val="22"/>
    </w:rPr>
  </w:style>
  <w:style w:type="paragraph" w:customStyle="1" w:styleId="Standardowy1">
    <w:name w:val="Standardowy1"/>
    <w:semiHidden/>
    <w:rsid w:val="00FD1410"/>
    <w:pPr>
      <w:widowControl w:val="0"/>
      <w:overflowPunct w:val="0"/>
      <w:autoSpaceDE w:val="0"/>
      <w:autoSpaceDN w:val="0"/>
      <w:adjustRightInd w:val="0"/>
      <w:spacing w:after="0" w:line="240" w:lineRule="auto"/>
    </w:pPr>
    <w:rPr>
      <w:rFonts w:ascii="Times New Roman" w:eastAsia="Times New Roman" w:hAnsi="Times New Roman" w:cs="Times New Roman"/>
      <w:sz w:val="24"/>
      <w:szCs w:val="20"/>
      <w:lang w:eastAsia="pl-PL"/>
    </w:rPr>
  </w:style>
  <w:style w:type="paragraph" w:customStyle="1" w:styleId="Standardowy2">
    <w:name w:val="Standardowy2"/>
    <w:uiPriority w:val="99"/>
    <w:semiHidden/>
    <w:rsid w:val="00FD1410"/>
    <w:pPr>
      <w:widowControl w:val="0"/>
      <w:overflowPunct w:val="0"/>
      <w:autoSpaceDE w:val="0"/>
      <w:autoSpaceDN w:val="0"/>
      <w:adjustRightInd w:val="0"/>
      <w:spacing w:after="0" w:line="240" w:lineRule="auto"/>
    </w:pPr>
    <w:rPr>
      <w:rFonts w:ascii="Times New Roman" w:eastAsia="Times New Roman" w:hAnsi="Times New Roman" w:cs="Times New Roman"/>
      <w:sz w:val="24"/>
      <w:szCs w:val="20"/>
      <w:lang w:eastAsia="pl-PL"/>
    </w:rPr>
  </w:style>
  <w:style w:type="character" w:styleId="Odwoanieprzypisudolnego">
    <w:name w:val="footnote reference"/>
    <w:aliases w:val="Footnote Reference Number,Footnote symbol,Nota,Appel note de bas de p,BVI fnr,SUPERS,Odwołanie przypisu,Odwo³anie przypisu,Odwołanie przypisu1,Odwołanie przypisu2,Footnote reference number,note TESI,EN Footnote Reference,Ref"/>
    <w:uiPriority w:val="99"/>
    <w:qFormat/>
    <w:rsid w:val="00FD1410"/>
    <w:rPr>
      <w:rFonts w:ascii="Times New Roman" w:hAnsi="Times New Roman" w:cs="Times New Roman" w:hint="default"/>
      <w:vertAlign w:val="superscript"/>
    </w:rPr>
  </w:style>
  <w:style w:type="paragraph" w:customStyle="1" w:styleId="msonormalcxsppierwsze">
    <w:name w:val="msonormalcxsppierwsze"/>
    <w:basedOn w:val="Normalny"/>
    <w:semiHidden/>
    <w:rsid w:val="00FD1410"/>
    <w:rPr>
      <w:rFonts w:ascii="Times New Roman" w:hAnsi="Times New Roman"/>
      <w:sz w:val="24"/>
      <w:szCs w:val="24"/>
    </w:rPr>
  </w:style>
  <w:style w:type="paragraph" w:customStyle="1" w:styleId="msonormalcxspdrugie">
    <w:name w:val="msonormalcxspdrugie"/>
    <w:basedOn w:val="Normalny"/>
    <w:semiHidden/>
    <w:rsid w:val="00FD1410"/>
    <w:rPr>
      <w:rFonts w:ascii="Times New Roman" w:hAnsi="Times New Roman"/>
      <w:sz w:val="24"/>
      <w:szCs w:val="24"/>
    </w:rPr>
  </w:style>
  <w:style w:type="paragraph" w:styleId="Stopka">
    <w:name w:val="footer"/>
    <w:aliases w:val="Stopka Znak1 Znak,Stopka Znak Znak Znak"/>
    <w:basedOn w:val="Normalny"/>
    <w:link w:val="StopkaZnak"/>
    <w:uiPriority w:val="99"/>
    <w:rsid w:val="00FD1410"/>
    <w:pPr>
      <w:tabs>
        <w:tab w:val="center" w:pos="4536"/>
        <w:tab w:val="right" w:pos="9072"/>
      </w:tabs>
    </w:pPr>
  </w:style>
  <w:style w:type="character" w:customStyle="1" w:styleId="StopkaZnak">
    <w:name w:val="Stopka Znak"/>
    <w:aliases w:val="Stopka Znak1 Znak Znak,Stopka Znak Znak Znak Znak"/>
    <w:basedOn w:val="Domylnaczcionkaakapitu"/>
    <w:link w:val="Stopka"/>
    <w:uiPriority w:val="99"/>
    <w:qFormat/>
    <w:rsid w:val="00FD1410"/>
    <w:rPr>
      <w:rFonts w:ascii="Arial" w:eastAsia="Times New Roman" w:hAnsi="Arial" w:cs="Times New Roman"/>
      <w:sz w:val="20"/>
    </w:rPr>
  </w:style>
  <w:style w:type="character" w:styleId="Numerstrony">
    <w:name w:val="page number"/>
    <w:basedOn w:val="Domylnaczcionkaakapitu"/>
    <w:qFormat/>
    <w:rsid w:val="00FD1410"/>
  </w:style>
  <w:style w:type="paragraph" w:customStyle="1" w:styleId="Tekstpodstawowy21">
    <w:name w:val="Tekst podstawowy 21"/>
    <w:basedOn w:val="Normalny"/>
    <w:qFormat/>
    <w:rsid w:val="00FD1410"/>
    <w:pPr>
      <w:widowControl w:val="0"/>
      <w:overflowPunct w:val="0"/>
      <w:autoSpaceDE w:val="0"/>
      <w:autoSpaceDN w:val="0"/>
      <w:adjustRightInd w:val="0"/>
      <w:spacing w:after="0" w:line="240" w:lineRule="auto"/>
    </w:pPr>
    <w:rPr>
      <w:rFonts w:ascii="Times New Roman" w:hAnsi="Times New Roman"/>
      <w:sz w:val="24"/>
      <w:szCs w:val="20"/>
      <w:lang w:eastAsia="pl-PL"/>
    </w:rPr>
  </w:style>
  <w:style w:type="character" w:customStyle="1" w:styleId="Teksttreci">
    <w:name w:val="Tekst treści_"/>
    <w:link w:val="Teksttreci0"/>
    <w:locked/>
    <w:rsid w:val="00FD1410"/>
    <w:rPr>
      <w:rFonts w:ascii="MS Reference Sans Serif" w:hAnsi="MS Reference Sans Serif"/>
      <w:sz w:val="19"/>
      <w:shd w:val="clear" w:color="auto" w:fill="FFFFFF"/>
    </w:rPr>
  </w:style>
  <w:style w:type="paragraph" w:customStyle="1" w:styleId="Teksttreci0">
    <w:name w:val="Tekst treści"/>
    <w:basedOn w:val="Normalny"/>
    <w:link w:val="Teksttreci"/>
    <w:rsid w:val="00FD1410"/>
    <w:pPr>
      <w:widowControl w:val="0"/>
      <w:shd w:val="clear" w:color="auto" w:fill="FFFFFF"/>
      <w:spacing w:before="420" w:after="0" w:line="295" w:lineRule="exact"/>
      <w:ind w:hanging="820"/>
    </w:pPr>
    <w:rPr>
      <w:rFonts w:ascii="MS Reference Sans Serif" w:eastAsiaTheme="minorHAnsi" w:hAnsi="MS Reference Sans Serif" w:cstheme="minorBidi"/>
      <w:sz w:val="19"/>
      <w:shd w:val="clear" w:color="auto" w:fill="FFFFFF"/>
    </w:rPr>
  </w:style>
  <w:style w:type="character" w:customStyle="1" w:styleId="normalny2Znak">
    <w:name w:val="normalny 2 Znak"/>
    <w:link w:val="normalny2"/>
    <w:locked/>
    <w:rsid w:val="00FD1410"/>
    <w:rPr>
      <w:rFonts w:ascii="Tahoma" w:hAnsi="Tahoma" w:cs="Tahoma"/>
      <w:color w:val="1F497D"/>
      <w:sz w:val="24"/>
      <w:lang w:eastAsia="pl-PL"/>
    </w:rPr>
  </w:style>
  <w:style w:type="paragraph" w:customStyle="1" w:styleId="normalny2">
    <w:name w:val="normalny 2"/>
    <w:basedOn w:val="NormalnyWeb"/>
    <w:link w:val="normalny2Znak"/>
    <w:rsid w:val="00FD1410"/>
    <w:pPr>
      <w:spacing w:after="0"/>
      <w:ind w:left="709" w:right="204"/>
      <w:jc w:val="both"/>
    </w:pPr>
    <w:rPr>
      <w:rFonts w:ascii="Tahoma" w:eastAsiaTheme="minorHAnsi" w:hAnsi="Tahoma" w:cs="Tahoma"/>
      <w:color w:val="1F497D"/>
      <w:szCs w:val="22"/>
      <w:lang w:eastAsia="pl-PL"/>
    </w:rPr>
  </w:style>
  <w:style w:type="character" w:customStyle="1" w:styleId="dane1">
    <w:name w:val="dane1"/>
    <w:rsid w:val="00FD1410"/>
    <w:rPr>
      <w:color w:val="0000CD"/>
    </w:rPr>
  </w:style>
  <w:style w:type="paragraph" w:styleId="NormalnyWeb">
    <w:name w:val="Normal (Web)"/>
    <w:basedOn w:val="Normalny"/>
    <w:link w:val="NormalnyWebZnak"/>
    <w:uiPriority w:val="99"/>
    <w:qFormat/>
    <w:rsid w:val="00FD1410"/>
    <w:rPr>
      <w:rFonts w:ascii="Times New Roman" w:hAnsi="Times New Roman"/>
      <w:sz w:val="24"/>
      <w:szCs w:val="24"/>
    </w:rPr>
  </w:style>
  <w:style w:type="character" w:styleId="Odwoaniedokomentarza">
    <w:name w:val="annotation reference"/>
    <w:uiPriority w:val="99"/>
    <w:qFormat/>
    <w:rsid w:val="00FD1410"/>
    <w:rPr>
      <w:sz w:val="16"/>
      <w:szCs w:val="16"/>
    </w:rPr>
  </w:style>
  <w:style w:type="paragraph" w:styleId="Tekstkomentarza">
    <w:name w:val="annotation text"/>
    <w:basedOn w:val="Normalny"/>
    <w:link w:val="TekstkomentarzaZnak"/>
    <w:uiPriority w:val="99"/>
    <w:qFormat/>
    <w:rsid w:val="00FD1410"/>
    <w:rPr>
      <w:szCs w:val="20"/>
    </w:rPr>
  </w:style>
  <w:style w:type="character" w:customStyle="1" w:styleId="TekstkomentarzaZnak">
    <w:name w:val="Tekst komentarza Znak"/>
    <w:basedOn w:val="Domylnaczcionkaakapitu"/>
    <w:link w:val="Tekstkomentarza"/>
    <w:uiPriority w:val="99"/>
    <w:qFormat/>
    <w:rsid w:val="00FD1410"/>
    <w:rPr>
      <w:rFonts w:ascii="Arial" w:eastAsia="Times New Roman" w:hAnsi="Arial" w:cs="Times New Roman"/>
      <w:sz w:val="20"/>
      <w:szCs w:val="20"/>
    </w:rPr>
  </w:style>
  <w:style w:type="paragraph" w:styleId="Tematkomentarza">
    <w:name w:val="annotation subject"/>
    <w:basedOn w:val="Tekstkomentarza"/>
    <w:next w:val="Tekstkomentarza"/>
    <w:link w:val="TematkomentarzaZnak"/>
    <w:qFormat/>
    <w:rsid w:val="00FD1410"/>
    <w:rPr>
      <w:b/>
      <w:bCs/>
    </w:rPr>
  </w:style>
  <w:style w:type="character" w:customStyle="1" w:styleId="TematkomentarzaZnak">
    <w:name w:val="Temat komentarza Znak"/>
    <w:basedOn w:val="TekstkomentarzaZnak"/>
    <w:link w:val="Tematkomentarza"/>
    <w:qFormat/>
    <w:rsid w:val="00FD1410"/>
    <w:rPr>
      <w:rFonts w:ascii="Arial" w:eastAsia="Times New Roman" w:hAnsi="Arial" w:cs="Times New Roman"/>
      <w:b/>
      <w:bCs/>
      <w:sz w:val="20"/>
      <w:szCs w:val="20"/>
    </w:rPr>
  </w:style>
  <w:style w:type="paragraph" w:styleId="Tekstdymka">
    <w:name w:val="Balloon Text"/>
    <w:basedOn w:val="Normalny"/>
    <w:link w:val="TekstdymkaZnak"/>
    <w:qFormat/>
    <w:rsid w:val="00FD1410"/>
    <w:rPr>
      <w:rFonts w:ascii="Tahoma" w:hAnsi="Tahoma" w:cs="Tahoma"/>
      <w:sz w:val="16"/>
      <w:szCs w:val="16"/>
    </w:rPr>
  </w:style>
  <w:style w:type="character" w:customStyle="1" w:styleId="TekstdymkaZnak">
    <w:name w:val="Tekst dymka Znak"/>
    <w:basedOn w:val="Domylnaczcionkaakapitu"/>
    <w:link w:val="Tekstdymka"/>
    <w:qFormat/>
    <w:rsid w:val="00FD1410"/>
    <w:rPr>
      <w:rFonts w:ascii="Tahoma" w:eastAsia="Times New Roman" w:hAnsi="Tahoma" w:cs="Tahoma"/>
      <w:sz w:val="16"/>
      <w:szCs w:val="16"/>
    </w:rPr>
  </w:style>
  <w:style w:type="character" w:customStyle="1" w:styleId="FootnoteZnak">
    <w:name w:val="Footnote Znak"/>
    <w:aliases w:val="Podrozdzia3 Znak,Tekst przypisu Znak Znak Znak Znak Znak1,Tekst przypisu Znak Znak Znak Znak Znak Znak,Tekst przypisu Znak Znak Znak Znak Znak Znak Znak Znak,Tekst przypisu Znak Znak Znak Znak Znak Znak Znak Znak Zn Znak,Fußnote Znak"/>
    <w:locked/>
    <w:rsid w:val="00FD1410"/>
    <w:rPr>
      <w:rFonts w:ascii="Calibri" w:eastAsia="Calibri" w:hAnsi="Calibri"/>
      <w:lang w:val="pl-PL" w:eastAsia="pl-PL" w:bidi="ar-SA"/>
    </w:rPr>
  </w:style>
  <w:style w:type="paragraph" w:customStyle="1" w:styleId="Nagwek5H51">
    <w:name w:val="Nagłówek 5.H51"/>
    <w:basedOn w:val="Normalny"/>
    <w:next w:val="Normalny"/>
    <w:rsid w:val="00FD1410"/>
    <w:pPr>
      <w:numPr>
        <w:ilvl w:val="4"/>
        <w:numId w:val="2"/>
      </w:numPr>
      <w:tabs>
        <w:tab w:val="num" w:pos="360"/>
        <w:tab w:val="right" w:pos="1418"/>
      </w:tabs>
      <w:spacing w:before="160" w:after="0" w:line="240" w:lineRule="auto"/>
      <w:ind w:left="0" w:firstLine="0"/>
      <w:jc w:val="both"/>
    </w:pPr>
    <w:rPr>
      <w:rFonts w:ascii="Cambria" w:hAnsi="Cambria"/>
      <w:b/>
      <w:lang w:eastAsia="pl-PL"/>
    </w:rPr>
  </w:style>
  <w:style w:type="character" w:customStyle="1" w:styleId="AkapitzlistZnak">
    <w:name w:val="Akapit z listą Znak"/>
    <w:aliases w:val="L1 Znak,Numerowanie Znak,Akapit z listą5 Znak,Akapit z listą BS Znak,maz_wyliczenie Znak,opis dzialania Znak,K-P_odwolanie Znak,A_wyliczenie Znak,sw tekst Znak,Kolorowa lista — akcent 11 Znak,Obiekt Znak,List Paragraph1 Znak,lp1 Znak"/>
    <w:link w:val="Akapitzlist2"/>
    <w:uiPriority w:val="99"/>
    <w:qFormat/>
    <w:locked/>
    <w:rsid w:val="00FD1410"/>
    <w:rPr>
      <w:rFonts w:ascii="Arial" w:hAnsi="Arial" w:cs="Arial"/>
    </w:rPr>
  </w:style>
  <w:style w:type="paragraph" w:customStyle="1" w:styleId="Akapitzlist2">
    <w:name w:val="Akapit z listą2"/>
    <w:aliases w:val="maz_wyliczenie,opis dzialania,K-P_odwolanie,A_wyliczenie,sw tekst,Kolorowa lista — akcent 11,Obiekt,List Paragraph1"/>
    <w:basedOn w:val="Normalny"/>
    <w:link w:val="AkapitzlistZnak"/>
    <w:qFormat/>
    <w:rsid w:val="00FD1410"/>
    <w:pPr>
      <w:ind w:left="708"/>
    </w:pPr>
    <w:rPr>
      <w:rFonts w:eastAsiaTheme="minorHAnsi" w:cs="Arial"/>
      <w:sz w:val="22"/>
    </w:rPr>
  </w:style>
  <w:style w:type="character" w:customStyle="1" w:styleId="h2">
    <w:name w:val="h2"/>
    <w:qFormat/>
    <w:rsid w:val="00FD1410"/>
  </w:style>
  <w:style w:type="paragraph" w:customStyle="1" w:styleId="msonormalcxspnazwisko">
    <w:name w:val="msonormalcxspnazwisko"/>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pierwsze">
    <w:name w:val="msonormalcxspdrugiecxsppierwsze"/>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drugie">
    <w:name w:val="msonormalcxspdrugiecxspdrugie"/>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nazwisko">
    <w:name w:val="msonormalcxspdrugiecxspnazwisko"/>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CM1">
    <w:name w:val="CM1"/>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customStyle="1" w:styleId="CM4">
    <w:name w:val="CM4"/>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styleId="Nagwek">
    <w:name w:val="header"/>
    <w:basedOn w:val="Normalny"/>
    <w:link w:val="NagwekZnak"/>
    <w:qFormat/>
    <w:rsid w:val="00FD1410"/>
    <w:pPr>
      <w:tabs>
        <w:tab w:val="center" w:pos="4536"/>
        <w:tab w:val="right" w:pos="9072"/>
      </w:tabs>
    </w:pPr>
    <w:rPr>
      <w:lang w:val="x-none"/>
    </w:rPr>
  </w:style>
  <w:style w:type="character" w:customStyle="1" w:styleId="NagwekZnak">
    <w:name w:val="Nagłówek Znak"/>
    <w:basedOn w:val="Domylnaczcionkaakapitu"/>
    <w:link w:val="Nagwek"/>
    <w:qFormat/>
    <w:rsid w:val="00FD1410"/>
    <w:rPr>
      <w:rFonts w:ascii="Arial" w:eastAsia="Times New Roman" w:hAnsi="Arial" w:cs="Times New Roman"/>
      <w:sz w:val="20"/>
      <w:lang w:val="x-none"/>
    </w:rPr>
  </w:style>
  <w:style w:type="character" w:styleId="Pogrubienie">
    <w:name w:val="Strong"/>
    <w:uiPriority w:val="22"/>
    <w:qFormat/>
    <w:rsid w:val="00FD1410"/>
    <w:rPr>
      <w:b/>
      <w:bCs/>
    </w:rPr>
  </w:style>
  <w:style w:type="paragraph" w:customStyle="1" w:styleId="Default">
    <w:name w:val="Default"/>
    <w:qFormat/>
    <w:rsid w:val="00FD1410"/>
    <w:pPr>
      <w:autoSpaceDE w:val="0"/>
      <w:autoSpaceDN w:val="0"/>
      <w:adjustRightInd w:val="0"/>
      <w:spacing w:after="0" w:line="240" w:lineRule="auto"/>
    </w:pPr>
    <w:rPr>
      <w:rFonts w:ascii="Arial" w:eastAsia="Times New Roman" w:hAnsi="Arial" w:cs="Arial"/>
      <w:color w:val="000000"/>
      <w:sz w:val="24"/>
      <w:szCs w:val="24"/>
      <w:lang w:eastAsia="pl-PL"/>
    </w:rPr>
  </w:style>
  <w:style w:type="paragraph" w:styleId="Spistreci8">
    <w:name w:val="toc 8"/>
    <w:basedOn w:val="Normalny"/>
    <w:next w:val="Normalny"/>
    <w:autoRedefine/>
    <w:uiPriority w:val="39"/>
    <w:unhideWhenUsed/>
    <w:rsid w:val="00FD1410"/>
    <w:pPr>
      <w:spacing w:after="0"/>
      <w:ind w:left="1400"/>
    </w:pPr>
    <w:rPr>
      <w:rFonts w:asciiTheme="minorHAnsi" w:hAnsiTheme="minorHAnsi"/>
      <w:sz w:val="18"/>
      <w:szCs w:val="18"/>
    </w:rPr>
  </w:style>
  <w:style w:type="character" w:customStyle="1" w:styleId="FontStyle175">
    <w:name w:val="Font Style175"/>
    <w:uiPriority w:val="99"/>
    <w:rsid w:val="00FD1410"/>
    <w:rPr>
      <w:rFonts w:ascii="Times New Roman" w:hAnsi="Times New Roman" w:cs="Times New Roman" w:hint="default"/>
      <w:sz w:val="20"/>
      <w:szCs w:val="20"/>
    </w:rPr>
  </w:style>
  <w:style w:type="paragraph" w:customStyle="1" w:styleId="Style19">
    <w:name w:val="Style19"/>
    <w:basedOn w:val="Normalny"/>
    <w:uiPriority w:val="99"/>
    <w:rsid w:val="00FD1410"/>
    <w:pPr>
      <w:widowControl w:val="0"/>
      <w:autoSpaceDE w:val="0"/>
      <w:autoSpaceDN w:val="0"/>
      <w:adjustRightInd w:val="0"/>
      <w:spacing w:after="0" w:line="275" w:lineRule="exact"/>
      <w:ind w:hanging="355"/>
      <w:jc w:val="both"/>
    </w:pPr>
    <w:rPr>
      <w:rFonts w:ascii="Times New Roman" w:hAnsi="Times New Roman"/>
      <w:sz w:val="24"/>
      <w:szCs w:val="24"/>
      <w:lang w:eastAsia="pl-PL"/>
    </w:rPr>
  </w:style>
  <w:style w:type="table" w:styleId="Tabela-Siatka">
    <w:name w:val="Table Grid"/>
    <w:basedOn w:val="Standardowy"/>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andard">
    <w:name w:val="Standard"/>
    <w:qFormat/>
    <w:rsid w:val="00FD1410"/>
    <w:pPr>
      <w:suppressAutoHyphens/>
      <w:autoSpaceDN w:val="0"/>
      <w:spacing w:line="254" w:lineRule="auto"/>
      <w:textAlignment w:val="baseline"/>
    </w:pPr>
    <w:rPr>
      <w:rFonts w:ascii="Calibri" w:eastAsia="SimSun" w:hAnsi="Calibri" w:cs="F"/>
      <w:kern w:val="3"/>
    </w:rPr>
  </w:style>
  <w:style w:type="numbering" w:customStyle="1" w:styleId="WWNum9">
    <w:name w:val="WWNum9"/>
    <w:basedOn w:val="Bezlisty"/>
    <w:rsid w:val="00FD1410"/>
    <w:pPr>
      <w:numPr>
        <w:numId w:val="3"/>
      </w:numPr>
    </w:pPr>
  </w:style>
  <w:style w:type="numbering" w:customStyle="1" w:styleId="WWNum10">
    <w:name w:val="WWNum10"/>
    <w:basedOn w:val="Bezlisty"/>
    <w:rsid w:val="00FD1410"/>
    <w:pPr>
      <w:numPr>
        <w:numId w:val="4"/>
      </w:numPr>
    </w:pPr>
  </w:style>
  <w:style w:type="character" w:customStyle="1" w:styleId="Nierozpoznanawzmianka1">
    <w:name w:val="Nierozpoznana wzmianka1"/>
    <w:basedOn w:val="Domylnaczcionkaakapitu"/>
    <w:uiPriority w:val="99"/>
    <w:semiHidden/>
    <w:unhideWhenUsed/>
    <w:rsid w:val="00273F05"/>
    <w:rPr>
      <w:color w:val="605E5C"/>
      <w:shd w:val="clear" w:color="auto" w:fill="E1DFDD"/>
    </w:rPr>
  </w:style>
  <w:style w:type="numbering" w:customStyle="1" w:styleId="WWNum12">
    <w:name w:val="WWNum12"/>
    <w:basedOn w:val="Bezlisty"/>
    <w:rsid w:val="00FD1410"/>
    <w:pPr>
      <w:numPr>
        <w:numId w:val="6"/>
      </w:numPr>
    </w:pPr>
  </w:style>
  <w:style w:type="paragraph" w:styleId="Nagwekspisutreci">
    <w:name w:val="TOC Heading"/>
    <w:aliases w:val="Nagłówek paska bocznego"/>
    <w:basedOn w:val="Nagwek1"/>
    <w:next w:val="Normalny"/>
    <w:uiPriority w:val="39"/>
    <w:unhideWhenUsed/>
    <w:qFormat/>
    <w:rsid w:val="00FD1410"/>
    <w:pPr>
      <w:spacing w:after="60"/>
      <w:outlineLvl w:val="9"/>
    </w:pPr>
    <w:rPr>
      <w:rFonts w:ascii="Cambria" w:hAnsi="Cambria"/>
      <w:kern w:val="32"/>
      <w:szCs w:val="32"/>
      <w:lang w:eastAsia="en-US"/>
    </w:rPr>
  </w:style>
  <w:style w:type="paragraph" w:styleId="Spistreci1">
    <w:name w:val="toc 1"/>
    <w:basedOn w:val="Normalny"/>
    <w:next w:val="Normalny"/>
    <w:autoRedefine/>
    <w:uiPriority w:val="39"/>
    <w:qFormat/>
    <w:rsid w:val="0051016B"/>
    <w:pPr>
      <w:tabs>
        <w:tab w:val="left" w:pos="400"/>
        <w:tab w:val="right" w:leader="dot" w:pos="9344"/>
      </w:tabs>
      <w:spacing w:before="120" w:after="120"/>
    </w:pPr>
    <w:rPr>
      <w:rFonts w:asciiTheme="minorHAnsi" w:hAnsiTheme="minorHAnsi"/>
      <w:b/>
      <w:bCs/>
      <w:caps/>
      <w:szCs w:val="20"/>
    </w:rPr>
  </w:style>
  <w:style w:type="paragraph" w:styleId="Spistreci3">
    <w:name w:val="toc 3"/>
    <w:basedOn w:val="Normalny"/>
    <w:next w:val="Normalny"/>
    <w:autoRedefine/>
    <w:uiPriority w:val="39"/>
    <w:qFormat/>
    <w:rsid w:val="00FD1410"/>
    <w:pPr>
      <w:tabs>
        <w:tab w:val="left" w:pos="1200"/>
        <w:tab w:val="right" w:leader="dot" w:pos="9060"/>
      </w:tabs>
      <w:spacing w:after="0"/>
      <w:ind w:left="400"/>
    </w:pPr>
    <w:rPr>
      <w:rFonts w:asciiTheme="minorHAnsi" w:hAnsiTheme="minorHAnsi"/>
      <w:i/>
      <w:iCs/>
      <w:szCs w:val="20"/>
    </w:rPr>
  </w:style>
  <w:style w:type="paragraph" w:styleId="Spistreci2">
    <w:name w:val="toc 2"/>
    <w:basedOn w:val="Normalny"/>
    <w:next w:val="Normalny"/>
    <w:autoRedefine/>
    <w:uiPriority w:val="39"/>
    <w:unhideWhenUsed/>
    <w:qFormat/>
    <w:rsid w:val="0051016B"/>
    <w:pPr>
      <w:tabs>
        <w:tab w:val="left" w:pos="800"/>
        <w:tab w:val="right" w:leader="dot" w:pos="9344"/>
      </w:tabs>
      <w:spacing w:after="0"/>
      <w:ind w:left="200"/>
    </w:pPr>
    <w:rPr>
      <w:rFonts w:asciiTheme="minorHAnsi" w:hAnsiTheme="minorHAnsi"/>
      <w:smallCaps/>
      <w:szCs w:val="20"/>
    </w:rPr>
  </w:style>
  <w:style w:type="paragraph" w:styleId="Spistreci4">
    <w:name w:val="toc 4"/>
    <w:basedOn w:val="Normalny"/>
    <w:next w:val="Normalny"/>
    <w:autoRedefine/>
    <w:uiPriority w:val="39"/>
    <w:unhideWhenUsed/>
    <w:rsid w:val="00FD1410"/>
    <w:pPr>
      <w:spacing w:after="0"/>
      <w:ind w:left="600"/>
    </w:pPr>
    <w:rPr>
      <w:rFonts w:asciiTheme="minorHAnsi" w:hAnsiTheme="minorHAnsi"/>
      <w:sz w:val="18"/>
      <w:szCs w:val="18"/>
    </w:rPr>
  </w:style>
  <w:style w:type="character" w:styleId="Uwydatnienie">
    <w:name w:val="Emphasis"/>
    <w:uiPriority w:val="20"/>
    <w:qFormat/>
    <w:rsid w:val="00FD1410"/>
    <w:rPr>
      <w:rFonts w:cs="Times New Roman"/>
      <w:i/>
      <w:iCs/>
    </w:rPr>
  </w:style>
  <w:style w:type="paragraph" w:customStyle="1" w:styleId="Tekst">
    <w:name w:val="Tekst"/>
    <w:basedOn w:val="Normalny"/>
    <w:qFormat/>
    <w:rsid w:val="00FD1410"/>
    <w:pPr>
      <w:spacing w:before="240" w:after="0" w:line="240" w:lineRule="auto"/>
      <w:jc w:val="both"/>
    </w:pPr>
    <w:rPr>
      <w:szCs w:val="20"/>
      <w:lang w:eastAsia="pl-PL"/>
    </w:rPr>
  </w:style>
  <w:style w:type="paragraph" w:customStyle="1" w:styleId="podpis">
    <w:name w:val="podpis"/>
    <w:basedOn w:val="Normalny"/>
    <w:next w:val="Normalny"/>
    <w:uiPriority w:val="35"/>
    <w:rsid w:val="00FD1410"/>
    <w:pPr>
      <w:spacing w:before="120" w:after="120" w:line="240" w:lineRule="auto"/>
      <w:jc w:val="both"/>
    </w:pPr>
    <w:rPr>
      <w:rFonts w:ascii="Times New Roman" w:eastAsia="Calibri" w:hAnsi="Times New Roman"/>
      <w:b/>
      <w:bCs/>
      <w:szCs w:val="20"/>
      <w:lang w:eastAsia="pl-PL"/>
    </w:rPr>
  </w:style>
  <w:style w:type="paragraph" w:styleId="Mapadokumentu">
    <w:name w:val="Document Map"/>
    <w:basedOn w:val="Normalny"/>
    <w:link w:val="MapadokumentuZnak"/>
    <w:uiPriority w:val="99"/>
    <w:rsid w:val="00FD1410"/>
    <w:pPr>
      <w:shd w:val="clear" w:color="auto" w:fill="000080"/>
    </w:pPr>
    <w:rPr>
      <w:rFonts w:ascii="Tahoma" w:hAnsi="Tahoma" w:cs="Tahoma"/>
      <w:szCs w:val="20"/>
      <w:lang w:eastAsia="pl-PL"/>
    </w:rPr>
  </w:style>
  <w:style w:type="character" w:customStyle="1" w:styleId="MapadokumentuZnak">
    <w:name w:val="Mapa dokumentu Znak"/>
    <w:basedOn w:val="Domylnaczcionkaakapitu"/>
    <w:link w:val="Mapadokumentu"/>
    <w:uiPriority w:val="99"/>
    <w:rsid w:val="00FD1410"/>
    <w:rPr>
      <w:rFonts w:ascii="Tahoma" w:eastAsia="Times New Roman" w:hAnsi="Tahoma" w:cs="Tahoma"/>
      <w:sz w:val="20"/>
      <w:szCs w:val="20"/>
      <w:shd w:val="clear" w:color="auto" w:fill="000080"/>
      <w:lang w:eastAsia="pl-PL"/>
    </w:rPr>
  </w:style>
  <w:style w:type="character" w:customStyle="1" w:styleId="Znak1">
    <w:name w:val="Znak1"/>
    <w:semiHidden/>
    <w:locked/>
    <w:rsid w:val="00FD1410"/>
    <w:rPr>
      <w:rFonts w:cs="Times New Roman"/>
      <w:sz w:val="20"/>
      <w:szCs w:val="20"/>
    </w:rPr>
  </w:style>
  <w:style w:type="character" w:customStyle="1" w:styleId="Znak3">
    <w:name w:val="Znak3"/>
    <w:semiHidden/>
    <w:rsid w:val="00FD1410"/>
    <w:rPr>
      <w:rFonts w:ascii="Calibri" w:hAnsi="Calibri"/>
      <w:lang w:val="pl-PL" w:eastAsia="pl-PL" w:bidi="ar-SA"/>
    </w:rPr>
  </w:style>
  <w:style w:type="paragraph" w:styleId="Legenda">
    <w:name w:val="caption"/>
    <w:basedOn w:val="Normalny"/>
    <w:next w:val="Normalny"/>
    <w:link w:val="LegendaZnak"/>
    <w:qFormat/>
    <w:rsid w:val="00FD1410"/>
    <w:rPr>
      <w:rFonts w:ascii="Calibri" w:hAnsi="Calibri"/>
      <w:b/>
      <w:bCs/>
      <w:szCs w:val="20"/>
      <w:lang w:eastAsia="pl-PL"/>
    </w:rPr>
  </w:style>
  <w:style w:type="character" w:styleId="UyteHipercze">
    <w:name w:val="FollowedHyperlink"/>
    <w:uiPriority w:val="99"/>
    <w:qFormat/>
    <w:rsid w:val="00FD1410"/>
    <w:rPr>
      <w:color w:val="800080"/>
      <w:u w:val="single"/>
    </w:rPr>
  </w:style>
  <w:style w:type="paragraph" w:customStyle="1" w:styleId="Listapunktowana1">
    <w:name w:val="Lista punktowana1"/>
    <w:basedOn w:val="Normalny"/>
    <w:rsid w:val="00FD1410"/>
    <w:pPr>
      <w:suppressAutoHyphens/>
      <w:spacing w:after="0" w:line="240" w:lineRule="auto"/>
      <w:jc w:val="both"/>
    </w:pPr>
    <w:rPr>
      <w:rFonts w:ascii="Arial Narrow" w:hAnsi="Arial Narrow" w:cs="Arial Narrow"/>
      <w:sz w:val="24"/>
      <w:szCs w:val="24"/>
      <w:lang w:eastAsia="ar-SA"/>
    </w:rPr>
  </w:style>
  <w:style w:type="paragraph" w:styleId="Tytu">
    <w:name w:val="Title"/>
    <w:basedOn w:val="Normalny"/>
    <w:next w:val="Normalny"/>
    <w:link w:val="TytuZnak"/>
    <w:uiPriority w:val="10"/>
    <w:qFormat/>
    <w:rsid w:val="00FD1410"/>
    <w:pPr>
      <w:spacing w:before="720"/>
    </w:pPr>
    <w:rPr>
      <w:rFonts w:ascii="Calibri" w:hAnsi="Calibri"/>
      <w:caps/>
      <w:color w:val="5B9BD5"/>
      <w:spacing w:val="10"/>
      <w:kern w:val="28"/>
      <w:sz w:val="52"/>
      <w:szCs w:val="52"/>
    </w:rPr>
  </w:style>
  <w:style w:type="character" w:customStyle="1" w:styleId="TytuZnak">
    <w:name w:val="Tytuł Znak"/>
    <w:basedOn w:val="Domylnaczcionkaakapitu"/>
    <w:link w:val="Tytu"/>
    <w:uiPriority w:val="10"/>
    <w:qFormat/>
    <w:rsid w:val="00FD1410"/>
    <w:rPr>
      <w:rFonts w:ascii="Calibri" w:eastAsia="Times New Roman" w:hAnsi="Calibri" w:cs="Times New Roman"/>
      <w:caps/>
      <w:color w:val="5B9BD5"/>
      <w:spacing w:val="10"/>
      <w:kern w:val="28"/>
      <w:sz w:val="52"/>
      <w:szCs w:val="52"/>
    </w:rPr>
  </w:style>
  <w:style w:type="paragraph" w:styleId="Podtytu">
    <w:name w:val="Subtitle"/>
    <w:basedOn w:val="Normalny"/>
    <w:next w:val="Normalny"/>
    <w:link w:val="PodtytuZnak"/>
    <w:uiPriority w:val="11"/>
    <w:qFormat/>
    <w:rsid w:val="00FD1410"/>
    <w:pPr>
      <w:spacing w:before="200" w:after="1000" w:line="240" w:lineRule="auto"/>
    </w:pPr>
    <w:rPr>
      <w:rFonts w:ascii="Calibri" w:hAnsi="Calibri"/>
      <w:caps/>
      <w:color w:val="595959"/>
      <w:spacing w:val="10"/>
      <w:sz w:val="24"/>
      <w:szCs w:val="24"/>
    </w:rPr>
  </w:style>
  <w:style w:type="character" w:customStyle="1" w:styleId="PodtytuZnak">
    <w:name w:val="Podtytuł Znak"/>
    <w:basedOn w:val="Domylnaczcionkaakapitu"/>
    <w:link w:val="Podtytu"/>
    <w:uiPriority w:val="11"/>
    <w:qFormat/>
    <w:rsid w:val="00FD1410"/>
    <w:rPr>
      <w:rFonts w:ascii="Calibri" w:eastAsia="Times New Roman" w:hAnsi="Calibri" w:cs="Times New Roman"/>
      <w:caps/>
      <w:color w:val="595959"/>
      <w:spacing w:val="10"/>
      <w:sz w:val="24"/>
      <w:szCs w:val="24"/>
    </w:rPr>
  </w:style>
  <w:style w:type="paragraph" w:styleId="Bezodstpw">
    <w:name w:val="No Spacing"/>
    <w:basedOn w:val="Normalny"/>
    <w:link w:val="BezodstpwZnak"/>
    <w:uiPriority w:val="1"/>
    <w:qFormat/>
    <w:rsid w:val="00FD1410"/>
    <w:pPr>
      <w:spacing w:after="0" w:line="240" w:lineRule="auto"/>
    </w:pPr>
    <w:rPr>
      <w:rFonts w:ascii="Calibri" w:hAnsi="Calibri"/>
      <w:szCs w:val="20"/>
    </w:rPr>
  </w:style>
  <w:style w:type="character" w:customStyle="1" w:styleId="BezodstpwZnak">
    <w:name w:val="Bez odstępów Znak"/>
    <w:link w:val="Bezodstpw"/>
    <w:uiPriority w:val="1"/>
    <w:qFormat/>
    <w:rsid w:val="00FD1410"/>
    <w:rPr>
      <w:rFonts w:ascii="Calibri" w:eastAsia="Times New Roman" w:hAnsi="Calibri" w:cs="Times New Roman"/>
      <w:sz w:val="20"/>
      <w:szCs w:val="20"/>
    </w:rPr>
  </w:style>
  <w:style w:type="paragraph" w:styleId="Spistreci5">
    <w:name w:val="toc 5"/>
    <w:basedOn w:val="Normalny"/>
    <w:next w:val="Normalny"/>
    <w:autoRedefine/>
    <w:uiPriority w:val="39"/>
    <w:unhideWhenUsed/>
    <w:rsid w:val="00FD1410"/>
    <w:pPr>
      <w:spacing w:after="0"/>
      <w:ind w:left="800"/>
    </w:pPr>
    <w:rPr>
      <w:rFonts w:asciiTheme="minorHAnsi" w:hAnsiTheme="minorHAnsi"/>
      <w:sz w:val="18"/>
      <w:szCs w:val="18"/>
    </w:rPr>
  </w:style>
  <w:style w:type="paragraph" w:styleId="Spistreci6">
    <w:name w:val="toc 6"/>
    <w:basedOn w:val="Normalny"/>
    <w:next w:val="Normalny"/>
    <w:autoRedefine/>
    <w:uiPriority w:val="39"/>
    <w:unhideWhenUsed/>
    <w:rsid w:val="00FD1410"/>
    <w:pPr>
      <w:spacing w:after="0"/>
      <w:ind w:left="1000"/>
    </w:pPr>
    <w:rPr>
      <w:rFonts w:asciiTheme="minorHAnsi" w:hAnsiTheme="minorHAnsi"/>
      <w:sz w:val="18"/>
      <w:szCs w:val="18"/>
    </w:rPr>
  </w:style>
  <w:style w:type="paragraph" w:styleId="Spistreci7">
    <w:name w:val="toc 7"/>
    <w:basedOn w:val="Normalny"/>
    <w:next w:val="Normalny"/>
    <w:autoRedefine/>
    <w:uiPriority w:val="39"/>
    <w:unhideWhenUsed/>
    <w:rsid w:val="00FD1410"/>
    <w:pPr>
      <w:spacing w:after="0"/>
      <w:ind w:left="1200"/>
    </w:pPr>
    <w:rPr>
      <w:rFonts w:asciiTheme="minorHAnsi" w:hAnsiTheme="minorHAnsi"/>
      <w:sz w:val="18"/>
      <w:szCs w:val="18"/>
    </w:rPr>
  </w:style>
  <w:style w:type="paragraph" w:styleId="Spistreci9">
    <w:name w:val="toc 9"/>
    <w:basedOn w:val="Normalny"/>
    <w:next w:val="Normalny"/>
    <w:autoRedefine/>
    <w:uiPriority w:val="39"/>
    <w:unhideWhenUsed/>
    <w:rsid w:val="00FD1410"/>
    <w:pPr>
      <w:spacing w:after="0"/>
      <w:ind w:left="1600"/>
    </w:pPr>
    <w:rPr>
      <w:rFonts w:asciiTheme="minorHAnsi" w:hAnsiTheme="minorHAnsi"/>
      <w:sz w:val="18"/>
      <w:szCs w:val="18"/>
    </w:rPr>
  </w:style>
  <w:style w:type="character" w:styleId="Numerwiersza">
    <w:name w:val="line number"/>
    <w:uiPriority w:val="99"/>
    <w:unhideWhenUsed/>
    <w:rsid w:val="00FD1410"/>
  </w:style>
  <w:style w:type="table" w:customStyle="1" w:styleId="PSEWiersze">
    <w:name w:val="PSEWiersze"/>
    <w:basedOn w:val="Standardowy"/>
    <w:uiPriority w:val="99"/>
    <w:rsid w:val="00FD1410"/>
    <w:pPr>
      <w:spacing w:after="0" w:line="240" w:lineRule="auto"/>
    </w:pPr>
    <w:rPr>
      <w:rFonts w:ascii="Calibri" w:eastAsia="Times New Roman" w:hAnsi="Calibri" w:cs="Times New Roman"/>
      <w:sz w:val="18"/>
    </w:rPr>
    <w:tblPr>
      <w:tblStyleRowBandSize w:val="1"/>
      <w:tblBorders>
        <w:insideH w:val="dotted" w:sz="4" w:space="0" w:color="auto"/>
      </w:tblBorders>
    </w:tblPr>
    <w:tcPr>
      <w:vAlign w:val="center"/>
    </w:tcPr>
    <w:tblStylePr w:type="firstRow">
      <w:pPr>
        <w:jc w:val="left"/>
      </w:pPr>
      <w:rPr>
        <w:b/>
      </w:rPr>
      <w:tblPr/>
      <w:tcPr>
        <w:tcBorders>
          <w:top w:val="nil"/>
          <w:left w:val="nil"/>
          <w:bottom w:val="single" w:sz="4" w:space="0" w:color="auto"/>
          <w:right w:val="nil"/>
          <w:insideH w:val="nil"/>
          <w:insideV w:val="nil"/>
          <w:tl2br w:val="nil"/>
          <w:tr2bl w:val="nil"/>
        </w:tcBorders>
        <w:vAlign w:val="bottom"/>
      </w:tcPr>
    </w:tblStylePr>
    <w:tblStylePr w:type="firstCol">
      <w:rPr>
        <w:b/>
      </w:rPr>
      <w:tblPr/>
      <w:tcPr>
        <w:tcBorders>
          <w:right w:val="nil"/>
        </w:tcBorders>
      </w:tcPr>
    </w:tblStylePr>
    <w:tblStylePr w:type="band1Horz">
      <w:tblPr/>
      <w:tcPr>
        <w:tcBorders>
          <w:top w:val="nil"/>
          <w:left w:val="nil"/>
          <w:bottom w:val="nil"/>
          <w:right w:val="nil"/>
          <w:insideH w:val="nil"/>
          <w:insideV w:val="nil"/>
          <w:tl2br w:val="nil"/>
          <w:tr2bl w:val="nil"/>
        </w:tcBorders>
      </w:tcPr>
    </w:tblStylePr>
  </w:style>
  <w:style w:type="paragraph" w:styleId="Tekstprzypisukocowego">
    <w:name w:val="endnote text"/>
    <w:basedOn w:val="Normalny"/>
    <w:link w:val="TekstprzypisukocowegoZnak"/>
    <w:unhideWhenUsed/>
    <w:qFormat/>
    <w:rsid w:val="00FD1410"/>
    <w:pPr>
      <w:spacing w:before="200" w:after="0" w:line="240" w:lineRule="auto"/>
    </w:pPr>
    <w:rPr>
      <w:rFonts w:ascii="Calibri" w:hAnsi="Calibri"/>
      <w:szCs w:val="20"/>
    </w:rPr>
  </w:style>
  <w:style w:type="character" w:customStyle="1" w:styleId="TekstprzypisukocowegoZnak">
    <w:name w:val="Tekst przypisu końcowego Znak"/>
    <w:basedOn w:val="Domylnaczcionkaakapitu"/>
    <w:link w:val="Tekstprzypisukocowego"/>
    <w:qFormat/>
    <w:rsid w:val="00FD1410"/>
    <w:rPr>
      <w:rFonts w:ascii="Calibri" w:eastAsia="Times New Roman" w:hAnsi="Calibri" w:cs="Times New Roman"/>
      <w:sz w:val="20"/>
      <w:szCs w:val="20"/>
    </w:rPr>
  </w:style>
  <w:style w:type="character" w:styleId="Odwoanieprzypisukocowego">
    <w:name w:val="endnote reference"/>
    <w:unhideWhenUsed/>
    <w:qFormat/>
    <w:rsid w:val="00FD1410"/>
    <w:rPr>
      <w:vertAlign w:val="superscript"/>
    </w:rPr>
  </w:style>
  <w:style w:type="paragraph" w:styleId="Spisilustracji">
    <w:name w:val="table of figures"/>
    <w:basedOn w:val="Normalny"/>
    <w:next w:val="Normalny"/>
    <w:uiPriority w:val="99"/>
    <w:unhideWhenUsed/>
    <w:rsid w:val="00FD1410"/>
    <w:pPr>
      <w:spacing w:after="0"/>
      <w:ind w:left="442" w:hanging="442"/>
    </w:pPr>
    <w:rPr>
      <w:rFonts w:ascii="Calibri" w:hAnsi="Calibri"/>
      <w:smallCaps/>
      <w:szCs w:val="20"/>
    </w:rPr>
  </w:style>
  <w:style w:type="table" w:customStyle="1" w:styleId="Siatkatabelijasna1">
    <w:name w:val="Siatka tabeli — jasna1"/>
    <w:basedOn w:val="Standardowy"/>
    <w:uiPriority w:val="40"/>
    <w:rsid w:val="00FD1410"/>
    <w:pPr>
      <w:spacing w:before="200"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Zwykatabela11">
    <w:name w:val="Zwykła tabela 11"/>
    <w:basedOn w:val="Standardowy"/>
    <w:uiPriority w:val="41"/>
    <w:rsid w:val="00FD1410"/>
    <w:pPr>
      <w:spacing w:before="200" w:after="0" w:line="240" w:lineRule="auto"/>
    </w:pPr>
    <w:rPr>
      <w:rFonts w:ascii="Calibri" w:eastAsia="Times New Roman"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1">
    <w:name w:val="Zwykła tabela 31"/>
    <w:basedOn w:val="Standardowy"/>
    <w:uiPriority w:val="43"/>
    <w:rsid w:val="00FD1410"/>
    <w:pPr>
      <w:spacing w:before="200" w:after="0" w:line="240" w:lineRule="auto"/>
    </w:pPr>
    <w:rPr>
      <w:rFonts w:ascii="Calibri" w:eastAsia="Times New Roman" w:hAnsi="Calibri" w:cs="Times New Roman"/>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Bibliografia">
    <w:name w:val="Bibliography"/>
    <w:basedOn w:val="Normalny"/>
    <w:next w:val="Normalny"/>
    <w:uiPriority w:val="37"/>
    <w:unhideWhenUsed/>
    <w:rsid w:val="00FD1410"/>
    <w:pPr>
      <w:spacing w:after="0"/>
    </w:pPr>
    <w:rPr>
      <w:rFonts w:ascii="Calibri" w:hAnsi="Calibri"/>
      <w:szCs w:val="20"/>
    </w:rPr>
  </w:style>
  <w:style w:type="paragraph" w:styleId="Cytat">
    <w:name w:val="Quote"/>
    <w:basedOn w:val="Normalny"/>
    <w:next w:val="Normalny"/>
    <w:link w:val="CytatZnak"/>
    <w:uiPriority w:val="29"/>
    <w:qFormat/>
    <w:rsid w:val="00FD1410"/>
    <w:pPr>
      <w:spacing w:before="200"/>
    </w:pPr>
    <w:rPr>
      <w:rFonts w:ascii="Calibri" w:hAnsi="Calibri"/>
      <w:i/>
      <w:iCs/>
      <w:szCs w:val="20"/>
    </w:rPr>
  </w:style>
  <w:style w:type="character" w:customStyle="1" w:styleId="CytatZnak">
    <w:name w:val="Cytat Znak"/>
    <w:basedOn w:val="Domylnaczcionkaakapitu"/>
    <w:link w:val="Cytat"/>
    <w:uiPriority w:val="29"/>
    <w:rsid w:val="00FD1410"/>
    <w:rPr>
      <w:rFonts w:ascii="Calibri" w:eastAsia="Times New Roman" w:hAnsi="Calibri" w:cs="Times New Roman"/>
      <w:i/>
      <w:iCs/>
      <w:sz w:val="20"/>
      <w:szCs w:val="20"/>
    </w:rPr>
  </w:style>
  <w:style w:type="paragraph" w:styleId="Cytatintensywny">
    <w:name w:val="Intense Quote"/>
    <w:basedOn w:val="Normalny"/>
    <w:next w:val="Normalny"/>
    <w:link w:val="CytatintensywnyZnak"/>
    <w:uiPriority w:val="30"/>
    <w:qFormat/>
    <w:rsid w:val="00FD1410"/>
    <w:pPr>
      <w:pBdr>
        <w:top w:val="single" w:sz="4" w:space="10" w:color="5B9BD5"/>
        <w:left w:val="single" w:sz="4" w:space="10" w:color="5B9BD5"/>
      </w:pBdr>
      <w:spacing w:before="200" w:after="0"/>
      <w:ind w:left="1296" w:right="1152"/>
      <w:jc w:val="both"/>
    </w:pPr>
    <w:rPr>
      <w:rFonts w:ascii="Calibri" w:hAnsi="Calibri"/>
      <w:i/>
      <w:iCs/>
      <w:color w:val="5B9BD5"/>
      <w:szCs w:val="20"/>
    </w:rPr>
  </w:style>
  <w:style w:type="character" w:customStyle="1" w:styleId="CytatintensywnyZnak">
    <w:name w:val="Cytat intensywny Znak"/>
    <w:basedOn w:val="Domylnaczcionkaakapitu"/>
    <w:link w:val="Cytatintensywny"/>
    <w:uiPriority w:val="30"/>
    <w:rsid w:val="00FD1410"/>
    <w:rPr>
      <w:rFonts w:ascii="Calibri" w:eastAsia="Times New Roman" w:hAnsi="Calibri" w:cs="Times New Roman"/>
      <w:i/>
      <w:iCs/>
      <w:color w:val="5B9BD5"/>
      <w:sz w:val="20"/>
      <w:szCs w:val="20"/>
    </w:rPr>
  </w:style>
  <w:style w:type="character" w:styleId="Wyrnieniedelikatne">
    <w:name w:val="Subtle Emphasis"/>
    <w:uiPriority w:val="19"/>
    <w:qFormat/>
    <w:rsid w:val="00FD1410"/>
    <w:rPr>
      <w:i/>
      <w:iCs/>
      <w:color w:val="1F4D78"/>
    </w:rPr>
  </w:style>
  <w:style w:type="character" w:styleId="Wyrnienieintensywne">
    <w:name w:val="Intense Emphasis"/>
    <w:uiPriority w:val="21"/>
    <w:qFormat/>
    <w:rsid w:val="00FD1410"/>
    <w:rPr>
      <w:b/>
      <w:bCs/>
      <w:caps/>
      <w:color w:val="1F4D78"/>
      <w:spacing w:val="10"/>
    </w:rPr>
  </w:style>
  <w:style w:type="character" w:styleId="Odwoaniedelikatne">
    <w:name w:val="Subtle Reference"/>
    <w:uiPriority w:val="31"/>
    <w:qFormat/>
    <w:rsid w:val="00FD1410"/>
    <w:rPr>
      <w:b/>
      <w:bCs/>
      <w:color w:val="5B9BD5"/>
    </w:rPr>
  </w:style>
  <w:style w:type="character" w:styleId="Odwoanieintensywne">
    <w:name w:val="Intense Reference"/>
    <w:uiPriority w:val="32"/>
    <w:qFormat/>
    <w:rsid w:val="00FD1410"/>
    <w:rPr>
      <w:b/>
      <w:bCs/>
      <w:i/>
      <w:iCs/>
      <w:caps/>
      <w:color w:val="5B9BD5"/>
    </w:rPr>
  </w:style>
  <w:style w:type="character" w:styleId="Tytuksiki">
    <w:name w:val="Book Title"/>
    <w:uiPriority w:val="33"/>
    <w:qFormat/>
    <w:rsid w:val="00FD1410"/>
    <w:rPr>
      <w:b/>
      <w:bCs/>
      <w:i/>
      <w:iCs/>
      <w:spacing w:val="9"/>
    </w:rPr>
  </w:style>
  <w:style w:type="character" w:customStyle="1" w:styleId="TODO">
    <w:name w:val="TODO"/>
    <w:uiPriority w:val="1"/>
    <w:rsid w:val="00FD1410"/>
    <w:rPr>
      <w:color w:val="C00000"/>
      <w:szCs w:val="18"/>
    </w:rPr>
  </w:style>
  <w:style w:type="paragraph" w:customStyle="1" w:styleId="Akapittabeli">
    <w:name w:val="Akapit tabeli"/>
    <w:basedOn w:val="Normalny"/>
    <w:qFormat/>
    <w:rsid w:val="00FD1410"/>
    <w:pPr>
      <w:spacing w:before="40" w:after="40" w:line="240" w:lineRule="auto"/>
    </w:pPr>
    <w:rPr>
      <w:rFonts w:ascii="Calibri" w:hAnsi="Calibri"/>
      <w:sz w:val="18"/>
      <w:szCs w:val="18"/>
    </w:rPr>
  </w:style>
  <w:style w:type="paragraph" w:styleId="HTML-wstpniesformatowany">
    <w:name w:val="HTML Preformatted"/>
    <w:basedOn w:val="Normalny"/>
    <w:link w:val="HTML-wstpniesformatowanyZnak"/>
    <w:uiPriority w:val="99"/>
    <w:unhideWhenUsed/>
    <w:qFormat/>
    <w:rsid w:val="00FD14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Cs w:val="20"/>
      <w:lang w:val="en-GB" w:eastAsia="en-GB"/>
    </w:rPr>
  </w:style>
  <w:style w:type="character" w:customStyle="1" w:styleId="HTML-wstpniesformatowanyZnak">
    <w:name w:val="HTML - wstępnie sformatowany Znak"/>
    <w:basedOn w:val="Domylnaczcionkaakapitu"/>
    <w:link w:val="HTML-wstpniesformatowany"/>
    <w:uiPriority w:val="99"/>
    <w:qFormat/>
    <w:rsid w:val="00FD1410"/>
    <w:rPr>
      <w:rFonts w:ascii="Courier New" w:eastAsia="Times New Roman" w:hAnsi="Courier New" w:cs="Courier New"/>
      <w:sz w:val="20"/>
      <w:szCs w:val="20"/>
      <w:lang w:val="en-GB" w:eastAsia="en-GB"/>
    </w:rPr>
  </w:style>
  <w:style w:type="character" w:customStyle="1" w:styleId="Kod">
    <w:name w:val="Kod"/>
    <w:uiPriority w:val="1"/>
    <w:qFormat/>
    <w:rsid w:val="00FD1410"/>
    <w:rPr>
      <w:rFonts w:ascii="Courier New" w:hAnsi="Courier New"/>
    </w:rPr>
  </w:style>
  <w:style w:type="paragraph" w:customStyle="1" w:styleId="Table-body">
    <w:name w:val="Table-body"/>
    <w:basedOn w:val="Normalny"/>
    <w:qFormat/>
    <w:rsid w:val="00FD1410"/>
    <w:pPr>
      <w:spacing w:before="60" w:after="60" w:line="240" w:lineRule="auto"/>
    </w:pPr>
    <w:rPr>
      <w:rFonts w:ascii="Calibri" w:eastAsia="Calibri" w:hAnsi="Calibri"/>
    </w:rPr>
  </w:style>
  <w:style w:type="paragraph" w:customStyle="1" w:styleId="Table-left-header">
    <w:name w:val="Table-left-header"/>
    <w:basedOn w:val="Normalny"/>
    <w:rsid w:val="00FD1410"/>
    <w:pPr>
      <w:spacing w:before="60" w:after="60" w:line="240" w:lineRule="auto"/>
    </w:pPr>
    <w:rPr>
      <w:rFonts w:ascii="Calibri" w:hAnsi="Calibri"/>
      <w:b/>
      <w:bCs/>
      <w:szCs w:val="20"/>
    </w:rPr>
  </w:style>
  <w:style w:type="paragraph" w:customStyle="1" w:styleId="Table-header">
    <w:name w:val="Table-header"/>
    <w:basedOn w:val="Normalny"/>
    <w:qFormat/>
    <w:rsid w:val="00FD1410"/>
    <w:pPr>
      <w:spacing w:before="60" w:after="60" w:line="240" w:lineRule="auto"/>
      <w:jc w:val="center"/>
    </w:pPr>
    <w:rPr>
      <w:rFonts w:ascii="Calibri" w:hAnsi="Calibri"/>
      <w:b/>
      <w:color w:val="000000"/>
      <w:szCs w:val="18"/>
    </w:rPr>
  </w:style>
  <w:style w:type="character" w:customStyle="1" w:styleId="apple-converted-space">
    <w:name w:val="apple-converted-space"/>
    <w:qFormat/>
    <w:rsid w:val="00FD1410"/>
  </w:style>
  <w:style w:type="character" w:customStyle="1" w:styleId="Tekstpodstawowy2Znak">
    <w:name w:val="Tekst podstawowy 2 Znak"/>
    <w:link w:val="Tekstpodstawowy2"/>
    <w:qFormat/>
    <w:rsid w:val="00FD1410"/>
    <w:rPr>
      <w:sz w:val="18"/>
      <w:szCs w:val="18"/>
    </w:rPr>
  </w:style>
  <w:style w:type="paragraph" w:styleId="Tekstpodstawowy2">
    <w:name w:val="Body Text 2"/>
    <w:basedOn w:val="Normalny"/>
    <w:link w:val="Tekstpodstawowy2Znak"/>
    <w:qFormat/>
    <w:rsid w:val="00FD1410"/>
    <w:pPr>
      <w:widowControl w:val="0"/>
      <w:autoSpaceDE w:val="0"/>
      <w:autoSpaceDN w:val="0"/>
      <w:adjustRightInd w:val="0"/>
      <w:spacing w:after="120" w:line="480" w:lineRule="auto"/>
    </w:pPr>
    <w:rPr>
      <w:rFonts w:asciiTheme="minorHAnsi" w:eastAsiaTheme="minorHAnsi" w:hAnsiTheme="minorHAnsi" w:cstheme="minorBidi"/>
      <w:sz w:val="18"/>
      <w:szCs w:val="18"/>
    </w:rPr>
  </w:style>
  <w:style w:type="character" w:customStyle="1" w:styleId="Tekstpodstawowy2Znak1">
    <w:name w:val="Tekst podstawowy 2 Znak1"/>
    <w:basedOn w:val="Domylnaczcionkaakapitu"/>
    <w:rsid w:val="00FD1410"/>
    <w:rPr>
      <w:rFonts w:ascii="Arial" w:eastAsia="Times New Roman" w:hAnsi="Arial" w:cs="Times New Roman"/>
      <w:sz w:val="20"/>
    </w:rPr>
  </w:style>
  <w:style w:type="character" w:customStyle="1" w:styleId="Tekstpodstawowy3Znak">
    <w:name w:val="Tekst podstawowy 3 Znak"/>
    <w:link w:val="Tekstpodstawowy3"/>
    <w:qFormat/>
    <w:rsid w:val="00FD1410"/>
    <w:rPr>
      <w:sz w:val="16"/>
      <w:szCs w:val="16"/>
    </w:rPr>
  </w:style>
  <w:style w:type="paragraph" w:styleId="Tekstpodstawowy3">
    <w:name w:val="Body Text 3"/>
    <w:basedOn w:val="Normalny"/>
    <w:link w:val="Tekstpodstawowy3Znak"/>
    <w:qFormat/>
    <w:rsid w:val="00FD1410"/>
    <w:pPr>
      <w:widowControl w:val="0"/>
      <w:autoSpaceDE w:val="0"/>
      <w:autoSpaceDN w:val="0"/>
      <w:adjustRightInd w:val="0"/>
      <w:spacing w:after="120" w:line="240" w:lineRule="auto"/>
    </w:pPr>
    <w:rPr>
      <w:rFonts w:asciiTheme="minorHAnsi" w:eastAsiaTheme="minorHAnsi" w:hAnsiTheme="minorHAnsi" w:cstheme="minorBidi"/>
      <w:sz w:val="16"/>
      <w:szCs w:val="16"/>
    </w:rPr>
  </w:style>
  <w:style w:type="character" w:customStyle="1" w:styleId="Tekstpodstawowy3Znak1">
    <w:name w:val="Tekst podstawowy 3 Znak1"/>
    <w:basedOn w:val="Domylnaczcionkaakapitu"/>
    <w:rsid w:val="00FD1410"/>
    <w:rPr>
      <w:rFonts w:ascii="Arial" w:eastAsia="Times New Roman" w:hAnsi="Arial" w:cs="Times New Roman"/>
      <w:sz w:val="16"/>
      <w:szCs w:val="16"/>
    </w:rPr>
  </w:style>
  <w:style w:type="character" w:customStyle="1" w:styleId="NagweknotatkiZnak">
    <w:name w:val="Nagłówek notatki Znak"/>
    <w:link w:val="Nagweknotatki"/>
    <w:uiPriority w:val="99"/>
    <w:rsid w:val="00FD1410"/>
  </w:style>
  <w:style w:type="paragraph" w:styleId="Nagweknotatki">
    <w:name w:val="Note Heading"/>
    <w:basedOn w:val="Normalny"/>
    <w:next w:val="Normalny"/>
    <w:link w:val="NagweknotatkiZnak"/>
    <w:uiPriority w:val="99"/>
    <w:rsid w:val="00FD1410"/>
    <w:pPr>
      <w:widowControl w:val="0"/>
      <w:autoSpaceDE w:val="0"/>
      <w:autoSpaceDN w:val="0"/>
      <w:adjustRightInd w:val="0"/>
      <w:spacing w:after="0" w:line="240" w:lineRule="auto"/>
    </w:pPr>
    <w:rPr>
      <w:rFonts w:asciiTheme="minorHAnsi" w:eastAsiaTheme="minorHAnsi" w:hAnsiTheme="minorHAnsi" w:cstheme="minorBidi"/>
      <w:sz w:val="22"/>
    </w:rPr>
  </w:style>
  <w:style w:type="character" w:customStyle="1" w:styleId="NagweknotatkiZnak1">
    <w:name w:val="Nagłówek notatki Znak1"/>
    <w:basedOn w:val="Domylnaczcionkaakapitu"/>
    <w:rsid w:val="00FD1410"/>
    <w:rPr>
      <w:rFonts w:ascii="Arial" w:eastAsia="Times New Roman" w:hAnsi="Arial" w:cs="Times New Roman"/>
      <w:sz w:val="20"/>
    </w:rPr>
  </w:style>
  <w:style w:type="character" w:customStyle="1" w:styleId="ZwykytekstZnak">
    <w:name w:val="Zwykły tekst Znak"/>
    <w:link w:val="Zwykytekst"/>
    <w:uiPriority w:val="99"/>
    <w:qFormat/>
    <w:rsid w:val="00FD1410"/>
    <w:rPr>
      <w:rFonts w:ascii="Courier New" w:hAnsi="Courier New" w:cs="Courier New"/>
    </w:rPr>
  </w:style>
  <w:style w:type="paragraph" w:styleId="Zwykytekst">
    <w:name w:val="Plain Text"/>
    <w:basedOn w:val="Normalny"/>
    <w:link w:val="ZwykytekstZnak"/>
    <w:uiPriority w:val="99"/>
    <w:qFormat/>
    <w:rsid w:val="00FD1410"/>
    <w:pPr>
      <w:widowControl w:val="0"/>
      <w:autoSpaceDE w:val="0"/>
      <w:autoSpaceDN w:val="0"/>
      <w:adjustRightInd w:val="0"/>
      <w:spacing w:after="0" w:line="240" w:lineRule="auto"/>
    </w:pPr>
    <w:rPr>
      <w:rFonts w:ascii="Courier New" w:eastAsiaTheme="minorHAnsi" w:hAnsi="Courier New" w:cs="Courier New"/>
      <w:sz w:val="22"/>
    </w:rPr>
  </w:style>
  <w:style w:type="character" w:customStyle="1" w:styleId="ZwykytekstZnak1">
    <w:name w:val="Zwykły tekst Znak1"/>
    <w:basedOn w:val="Domylnaczcionkaakapitu"/>
    <w:rsid w:val="00FD1410"/>
    <w:rPr>
      <w:rFonts w:ascii="Consolas" w:eastAsia="Times New Roman" w:hAnsi="Consolas" w:cs="Times New Roman"/>
      <w:sz w:val="21"/>
      <w:szCs w:val="21"/>
    </w:rPr>
  </w:style>
  <w:style w:type="character" w:customStyle="1" w:styleId="FieldLabel">
    <w:name w:val="Field Label"/>
    <w:uiPriority w:val="99"/>
    <w:rsid w:val="00FD1410"/>
    <w:rPr>
      <w:rFonts w:ascii="Times New Roman" w:hAnsi="Times New Roman" w:cs="Times New Roman"/>
      <w:i/>
      <w:iCs/>
      <w:color w:val="004080"/>
      <w:sz w:val="20"/>
      <w:szCs w:val="20"/>
      <w:u w:color="000000"/>
    </w:rPr>
  </w:style>
  <w:style w:type="character" w:customStyle="1" w:styleId="Objecttype">
    <w:name w:val="Object type"/>
    <w:uiPriority w:val="99"/>
    <w:rsid w:val="00FD1410"/>
    <w:rPr>
      <w:rFonts w:ascii="Times New Roman" w:hAnsi="Times New Roman" w:cs="Times New Roman"/>
      <w:b/>
      <w:bCs/>
      <w:sz w:val="20"/>
      <w:szCs w:val="20"/>
      <w:u w:val="single"/>
    </w:rPr>
  </w:style>
  <w:style w:type="paragraph" w:customStyle="1" w:styleId="ListHeader">
    <w:name w:val="List Header"/>
    <w:uiPriority w:val="99"/>
    <w:rsid w:val="00FD1410"/>
    <w:pPr>
      <w:widowControl w:val="0"/>
      <w:autoSpaceDE w:val="0"/>
      <w:autoSpaceDN w:val="0"/>
      <w:adjustRightInd w:val="0"/>
      <w:spacing w:after="0" w:line="240" w:lineRule="auto"/>
    </w:pPr>
    <w:rPr>
      <w:rFonts w:ascii="Times New Roman" w:eastAsia="Times New Roman" w:hAnsi="Times New Roman" w:cs="Times New Roman"/>
      <w:b/>
      <w:bCs/>
      <w:i/>
      <w:iCs/>
      <w:color w:val="0000A0"/>
      <w:sz w:val="20"/>
      <w:szCs w:val="20"/>
      <w:lang w:eastAsia="pl-PL"/>
    </w:rPr>
  </w:style>
  <w:style w:type="paragraph" w:styleId="Listapunktowana3">
    <w:name w:val="List Bullet 3"/>
    <w:basedOn w:val="Normalny"/>
    <w:uiPriority w:val="99"/>
    <w:rsid w:val="00FD1410"/>
    <w:pPr>
      <w:numPr>
        <w:numId w:val="7"/>
      </w:numPr>
      <w:spacing w:before="120" w:after="120"/>
      <w:contextualSpacing/>
    </w:pPr>
    <w:rPr>
      <w:rFonts w:eastAsia="Calibri" w:cs="Arial"/>
      <w:sz w:val="22"/>
    </w:rPr>
  </w:style>
  <w:style w:type="paragraph" w:customStyle="1" w:styleId="Tabelatekst">
    <w:name w:val="Tabela tekst"/>
    <w:basedOn w:val="Normalny"/>
    <w:uiPriority w:val="99"/>
    <w:rsid w:val="00FD1410"/>
    <w:pPr>
      <w:keepLines/>
      <w:spacing w:before="120" w:after="120" w:line="240" w:lineRule="auto"/>
    </w:pPr>
    <w:rPr>
      <w:szCs w:val="20"/>
      <w:lang w:eastAsia="es-ES"/>
    </w:rPr>
  </w:style>
  <w:style w:type="paragraph" w:customStyle="1" w:styleId="Tabelanagwek">
    <w:name w:val="Tabela nagłówek"/>
    <w:basedOn w:val="Tabelatekst"/>
    <w:rsid w:val="00FD1410"/>
    <w:rPr>
      <w:b/>
    </w:rPr>
  </w:style>
  <w:style w:type="character" w:customStyle="1" w:styleId="apple-tab-span">
    <w:name w:val="apple-tab-span"/>
    <w:rsid w:val="00FD1410"/>
  </w:style>
  <w:style w:type="character" w:customStyle="1" w:styleId="FontStyle40">
    <w:name w:val="Font Style40"/>
    <w:rsid w:val="00FD1410"/>
    <w:rPr>
      <w:rFonts w:ascii="Calibri" w:hAnsi="Calibri" w:cs="Calibri"/>
      <w:color w:val="000000"/>
      <w:sz w:val="18"/>
      <w:szCs w:val="18"/>
    </w:rPr>
  </w:style>
  <w:style w:type="paragraph" w:customStyle="1" w:styleId="Style17">
    <w:name w:val="Style17"/>
    <w:basedOn w:val="Normalny"/>
    <w:rsid w:val="00FD1410"/>
    <w:pPr>
      <w:widowControl w:val="0"/>
      <w:autoSpaceDE w:val="0"/>
      <w:autoSpaceDN w:val="0"/>
      <w:adjustRightInd w:val="0"/>
      <w:spacing w:after="0" w:line="269" w:lineRule="exact"/>
    </w:pPr>
    <w:rPr>
      <w:rFonts w:ascii="Calibri" w:eastAsia="Calibri" w:hAnsi="Calibri"/>
      <w:sz w:val="24"/>
      <w:szCs w:val="24"/>
      <w:lang w:eastAsia="pl-PL"/>
    </w:rPr>
  </w:style>
  <w:style w:type="character" w:customStyle="1" w:styleId="FontStyle41">
    <w:name w:val="Font Style41"/>
    <w:qFormat/>
    <w:rsid w:val="00FD1410"/>
    <w:rPr>
      <w:rFonts w:ascii="Calibri" w:hAnsi="Calibri" w:cs="Calibri"/>
      <w:b/>
      <w:bCs/>
      <w:color w:val="000000"/>
      <w:sz w:val="18"/>
      <w:szCs w:val="18"/>
    </w:rPr>
  </w:style>
  <w:style w:type="character" w:customStyle="1" w:styleId="ColorfulList-Accent1Char">
    <w:name w:val="Colorful List - Accent 1 Char"/>
    <w:locked/>
    <w:rsid w:val="00FD1410"/>
    <w:rPr>
      <w:rFonts w:ascii="Calibri" w:eastAsia="Times New Roman" w:hAnsi="Calibri" w:cs="Times New Roman"/>
    </w:rPr>
  </w:style>
  <w:style w:type="table" w:customStyle="1" w:styleId="Tabelasiatki5ciemnaakcent32">
    <w:name w:val="Tabela siatki 5 — ciemna — akcent 32"/>
    <w:basedOn w:val="Standardowy"/>
    <w:uiPriority w:val="50"/>
    <w:rsid w:val="00FD1410"/>
    <w:pPr>
      <w:spacing w:after="0" w:line="240" w:lineRule="auto"/>
    </w:pPr>
    <w:rPr>
      <w:rFonts w:ascii="Calibri" w:eastAsia="Calibri" w:hAnsi="Calibri" w:cs="Times New Roman"/>
      <w:sz w:val="20"/>
      <w:szCs w:val="20"/>
      <w:lang w:eastAsia="pl-PL"/>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paragraph" w:customStyle="1" w:styleId="Style1">
    <w:name w:val="_Style 1"/>
    <w:basedOn w:val="Normalny"/>
    <w:uiPriority w:val="99"/>
    <w:unhideWhenUsed/>
    <w:qFormat/>
    <w:rsid w:val="00FD1410"/>
    <w:pPr>
      <w:suppressAutoHyphens/>
      <w:autoSpaceDE w:val="0"/>
      <w:autoSpaceDN w:val="0"/>
      <w:adjustRightInd w:val="0"/>
      <w:spacing w:after="160" w:line="259" w:lineRule="auto"/>
      <w:ind w:left="720"/>
      <w:textAlignment w:val="baseline"/>
    </w:pPr>
    <w:rPr>
      <w:rFonts w:ascii="Calibri" w:hAnsi="Times New Roman" w:cs="Calibri"/>
      <w:color w:val="000000"/>
      <w:kern w:val="1"/>
      <w:sz w:val="22"/>
      <w:lang w:eastAsia="hi-IN" w:bidi="hi-IN"/>
    </w:rPr>
  </w:style>
  <w:style w:type="paragraph" w:styleId="Poprawka">
    <w:name w:val="Revision"/>
    <w:hidden/>
    <w:uiPriority w:val="99"/>
    <w:qFormat/>
    <w:rsid w:val="00FD1410"/>
    <w:pPr>
      <w:spacing w:after="0" w:line="240" w:lineRule="auto"/>
    </w:pPr>
    <w:rPr>
      <w:rFonts w:ascii="Calibri" w:eastAsia="Calibri" w:hAnsi="Calibri" w:cs="Times New Roman"/>
    </w:rPr>
  </w:style>
  <w:style w:type="numbering" w:customStyle="1" w:styleId="Zaimportowanystyl1">
    <w:name w:val="Zaimportowany styl 1"/>
    <w:rsid w:val="00FD1410"/>
    <w:pPr>
      <w:numPr>
        <w:numId w:val="9"/>
      </w:numPr>
    </w:pPr>
  </w:style>
  <w:style w:type="numbering" w:customStyle="1" w:styleId="Zaimportowanystyl10">
    <w:name w:val="Zaimportowany styl 1.0"/>
    <w:rsid w:val="00FD1410"/>
    <w:pPr>
      <w:numPr>
        <w:numId w:val="10"/>
      </w:numPr>
    </w:pPr>
  </w:style>
  <w:style w:type="character" w:customStyle="1" w:styleId="font">
    <w:name w:val="font"/>
    <w:rsid w:val="00FD1410"/>
  </w:style>
  <w:style w:type="character" w:customStyle="1" w:styleId="colour">
    <w:name w:val="colour"/>
    <w:rsid w:val="00FD1410"/>
  </w:style>
  <w:style w:type="character" w:customStyle="1" w:styleId="size">
    <w:name w:val="size"/>
    <w:rsid w:val="00FD1410"/>
  </w:style>
  <w:style w:type="paragraph" w:customStyle="1" w:styleId="Tytul0">
    <w:name w:val="Tytul0"/>
    <w:basedOn w:val="Normalny"/>
    <w:rsid w:val="00FD1410"/>
    <w:pPr>
      <w:keepLines/>
      <w:suppressAutoHyphens/>
      <w:autoSpaceDN w:val="0"/>
      <w:spacing w:after="0" w:line="240" w:lineRule="auto"/>
      <w:jc w:val="center"/>
      <w:textAlignment w:val="baseline"/>
    </w:pPr>
    <w:rPr>
      <w:rFonts w:ascii="ArialPL" w:hAnsi="ArialPL"/>
      <w:b/>
      <w:sz w:val="24"/>
      <w:szCs w:val="20"/>
      <w:lang w:val="en-GB" w:eastAsia="pl-PL"/>
    </w:rPr>
  </w:style>
  <w:style w:type="character" w:customStyle="1" w:styleId="NormalnyWebZnak">
    <w:name w:val="Normalny (Web) Znak"/>
    <w:link w:val="NormalnyWeb"/>
    <w:uiPriority w:val="99"/>
    <w:locked/>
    <w:rsid w:val="00FD1410"/>
    <w:rPr>
      <w:rFonts w:ascii="Times New Roman" w:eastAsia="Times New Roman" w:hAnsi="Times New Roman" w:cs="Times New Roman"/>
      <w:sz w:val="24"/>
      <w:szCs w:val="24"/>
    </w:rPr>
  </w:style>
  <w:style w:type="paragraph" w:customStyle="1" w:styleId="111Konspektnumerowany">
    <w:name w:val="1.1.1 Konspektnumerowany"/>
    <w:basedOn w:val="Normalny"/>
    <w:link w:val="111KonspektnumerowanyZnak"/>
    <w:autoRedefine/>
    <w:rsid w:val="00FD1410"/>
    <w:pPr>
      <w:numPr>
        <w:ilvl w:val="1"/>
        <w:numId w:val="11"/>
      </w:numPr>
      <w:tabs>
        <w:tab w:val="clear" w:pos="2276"/>
      </w:tabs>
      <w:autoSpaceDE w:val="0"/>
      <w:autoSpaceDN w:val="0"/>
      <w:spacing w:before="160" w:after="0" w:line="240" w:lineRule="auto"/>
      <w:jc w:val="both"/>
    </w:pPr>
    <w:rPr>
      <w:rFonts w:ascii="Trebuchet MS" w:hAnsi="Trebuchet MS"/>
      <w:lang w:eastAsia="x-none"/>
    </w:rPr>
  </w:style>
  <w:style w:type="character" w:customStyle="1" w:styleId="111KonspektnumerowanyZnak">
    <w:name w:val="1.1.1 Konspektnumerowany Znak"/>
    <w:link w:val="111Konspektnumerowany"/>
    <w:locked/>
    <w:rsid w:val="00FD1410"/>
    <w:rPr>
      <w:rFonts w:ascii="Trebuchet MS" w:eastAsia="Times New Roman" w:hAnsi="Trebuchet MS" w:cs="Times New Roman"/>
      <w:sz w:val="20"/>
      <w:lang w:eastAsia="x-none"/>
    </w:rPr>
  </w:style>
  <w:style w:type="paragraph" w:customStyle="1" w:styleId="1PODSTAWnew">
    <w:name w:val="1 PODSTAW new"/>
    <w:basedOn w:val="111Konspektnumerowany"/>
    <w:link w:val="1PODSTAWnewZnak"/>
    <w:autoRedefine/>
    <w:qFormat/>
    <w:rsid w:val="00FD1410"/>
    <w:pPr>
      <w:numPr>
        <w:ilvl w:val="0"/>
      </w:numPr>
    </w:pPr>
  </w:style>
  <w:style w:type="character" w:customStyle="1" w:styleId="1PODSTAWnewZnak">
    <w:name w:val="1 PODSTAW new Znak"/>
    <w:link w:val="1PODSTAWnew"/>
    <w:rsid w:val="00FD1410"/>
    <w:rPr>
      <w:rFonts w:ascii="Trebuchet MS" w:eastAsia="Times New Roman" w:hAnsi="Trebuchet MS" w:cs="Times New Roman"/>
      <w:sz w:val="20"/>
      <w:lang w:eastAsia="x-none"/>
    </w:rPr>
  </w:style>
  <w:style w:type="paragraph" w:customStyle="1" w:styleId="111OKKonspektnumerowany">
    <w:name w:val="1.1.1 OK Konspektnumerowany"/>
    <w:basedOn w:val="Normalny"/>
    <w:link w:val="111OKKonspektnumerowanyZnak"/>
    <w:autoRedefine/>
    <w:rsid w:val="00FD1410"/>
    <w:pPr>
      <w:numPr>
        <w:ilvl w:val="2"/>
        <w:numId w:val="11"/>
      </w:numPr>
      <w:autoSpaceDE w:val="0"/>
      <w:autoSpaceDN w:val="0"/>
      <w:spacing w:before="160" w:after="0" w:line="240" w:lineRule="auto"/>
      <w:jc w:val="both"/>
    </w:pPr>
    <w:rPr>
      <w:rFonts w:ascii="Trebuchet MS" w:hAnsi="Trebuchet MS"/>
      <w:lang w:eastAsia="x-none"/>
    </w:rPr>
  </w:style>
  <w:style w:type="character" w:customStyle="1" w:styleId="111OKKonspektnumerowanyZnak">
    <w:name w:val="1.1.1 OK Konspektnumerowany Znak"/>
    <w:link w:val="111OKKonspektnumerowany"/>
    <w:locked/>
    <w:rsid w:val="00FD1410"/>
    <w:rPr>
      <w:rFonts w:ascii="Trebuchet MS" w:eastAsia="Times New Roman" w:hAnsi="Trebuchet MS" w:cs="Times New Roman"/>
      <w:sz w:val="20"/>
      <w:lang w:eastAsia="x-none"/>
    </w:rPr>
  </w:style>
  <w:style w:type="paragraph" w:styleId="Akapitzlist">
    <w:name w:val="List Paragraph"/>
    <w:aliases w:val="List Paragraph,List Paragraph2,Signature,Akapit,normalny tekst,Akapit normalny,Lista XXX,T_SZ_List Paragraph,lp1,Akapit z listą siwz,Wypunktowanie,Bullet List,FooterText,numbered,Paragraphe de liste1,Preambuła,CP-UC,CP-Punkty"/>
    <w:basedOn w:val="Normalny"/>
    <w:uiPriority w:val="34"/>
    <w:qFormat/>
    <w:rsid w:val="00FD1410"/>
    <w:pPr>
      <w:spacing w:after="160" w:line="259" w:lineRule="auto"/>
      <w:ind w:left="720"/>
      <w:contextualSpacing/>
    </w:pPr>
    <w:rPr>
      <w:rFonts w:asciiTheme="minorHAnsi" w:eastAsiaTheme="minorHAnsi" w:hAnsiTheme="minorHAnsi" w:cstheme="minorBidi"/>
      <w:sz w:val="22"/>
    </w:rPr>
  </w:style>
  <w:style w:type="table" w:customStyle="1" w:styleId="Tabelasiatki4akcent11">
    <w:name w:val="Tabela siatki 4 — akcent 11"/>
    <w:basedOn w:val="Standardowy"/>
    <w:uiPriority w:val="49"/>
    <w:rsid w:val="00FD1410"/>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czeinternetowe">
    <w:name w:val="Łącze internetowe"/>
    <w:basedOn w:val="Domylnaczcionkaakapitu"/>
    <w:uiPriority w:val="99"/>
    <w:unhideWhenUsed/>
    <w:rsid w:val="00FD1410"/>
    <w:rPr>
      <w:color w:val="0563C1" w:themeColor="hyperlink"/>
      <w:u w:val="single"/>
    </w:rPr>
  </w:style>
  <w:style w:type="character" w:customStyle="1" w:styleId="Domylnaczcionkaakapitu1">
    <w:name w:val="Domyślna czcionka akapitu1"/>
    <w:uiPriority w:val="99"/>
    <w:qFormat/>
    <w:rsid w:val="00FD1410"/>
  </w:style>
  <w:style w:type="character" w:customStyle="1" w:styleId="Wyrnienie">
    <w:name w:val="Wyróżnienie"/>
    <w:basedOn w:val="Domylnaczcionkaakapitu"/>
    <w:uiPriority w:val="20"/>
    <w:qFormat/>
    <w:rsid w:val="00FD1410"/>
    <w:rPr>
      <w:i/>
      <w:iCs/>
    </w:rPr>
  </w:style>
  <w:style w:type="character" w:customStyle="1" w:styleId="wartoscparam">
    <w:name w:val="wartosc_param"/>
    <w:basedOn w:val="Domylnaczcionkaakapitu"/>
    <w:qFormat/>
    <w:rsid w:val="00FD1410"/>
  </w:style>
  <w:style w:type="character" w:customStyle="1" w:styleId="Tekstpodstawowywcity3Znak">
    <w:name w:val="Tekst podstawowy wcięty 3 Znak"/>
    <w:basedOn w:val="Domylnaczcionkaakapitu"/>
    <w:link w:val="Tekstpodstawowywcity3"/>
    <w:uiPriority w:val="99"/>
    <w:semiHidden/>
    <w:qFormat/>
    <w:rsid w:val="00FD1410"/>
    <w:rPr>
      <w:sz w:val="16"/>
      <w:szCs w:val="16"/>
    </w:rPr>
  </w:style>
  <w:style w:type="character" w:customStyle="1" w:styleId="LegendaZnak">
    <w:name w:val="Legenda Znak"/>
    <w:link w:val="Legenda"/>
    <w:qFormat/>
    <w:locked/>
    <w:rsid w:val="00FD1410"/>
    <w:rPr>
      <w:rFonts w:ascii="Calibri" w:eastAsia="Times New Roman" w:hAnsi="Calibri" w:cs="Times New Roman"/>
      <w:b/>
      <w:bCs/>
      <w:sz w:val="20"/>
      <w:szCs w:val="20"/>
      <w:lang w:eastAsia="pl-PL"/>
    </w:rPr>
  </w:style>
  <w:style w:type="character" w:customStyle="1" w:styleId="ListapunktowanaZnak">
    <w:name w:val="Lista punktowana Znak"/>
    <w:link w:val="Listapunktowana"/>
    <w:qFormat/>
    <w:locked/>
    <w:rsid w:val="00FD1410"/>
    <w:rPr>
      <w:rFonts w:ascii="Courier New" w:hAnsi="Courier New" w:cs="Courier New"/>
    </w:rPr>
  </w:style>
  <w:style w:type="character" w:customStyle="1" w:styleId="KubaturatekstZnak">
    <w:name w:val="Kubatura_tekst Znak"/>
    <w:link w:val="Kubaturatekst"/>
    <w:qFormat/>
    <w:locked/>
    <w:rsid w:val="00FD1410"/>
    <w:rPr>
      <w:rFonts w:ascii="Arial" w:eastAsia="Calibri" w:hAnsi="Arial" w:cs="Times New Roman"/>
    </w:rPr>
  </w:style>
  <w:style w:type="character" w:customStyle="1" w:styleId="ListLabel1">
    <w:name w:val="ListLabel 1"/>
    <w:qFormat/>
    <w:rsid w:val="00FD1410"/>
    <w:rPr>
      <w:rFonts w:eastAsia="Times New Roman"/>
      <w:sz w:val="24"/>
    </w:rPr>
  </w:style>
  <w:style w:type="character" w:customStyle="1" w:styleId="ListLabel2">
    <w:name w:val="ListLabel 2"/>
    <w:qFormat/>
    <w:rsid w:val="00FD1410"/>
    <w:rPr>
      <w:rFonts w:cs="Courier New"/>
    </w:rPr>
  </w:style>
  <w:style w:type="character" w:customStyle="1" w:styleId="ListLabel3">
    <w:name w:val="ListLabel 3"/>
    <w:qFormat/>
    <w:rsid w:val="00FD1410"/>
    <w:rPr>
      <w:rFonts w:cs="Courier New"/>
    </w:rPr>
  </w:style>
  <w:style w:type="character" w:customStyle="1" w:styleId="ListLabel4">
    <w:name w:val="ListLabel 4"/>
    <w:qFormat/>
    <w:rsid w:val="00FD1410"/>
    <w:rPr>
      <w:rFonts w:cs="Courier New"/>
    </w:rPr>
  </w:style>
  <w:style w:type="character" w:customStyle="1" w:styleId="ListLabel5">
    <w:name w:val="ListLabel 5"/>
    <w:qFormat/>
    <w:rsid w:val="00FD1410"/>
    <w:rPr>
      <w:rFonts w:eastAsia="Times New Roman"/>
      <w:sz w:val="24"/>
    </w:rPr>
  </w:style>
  <w:style w:type="character" w:customStyle="1" w:styleId="ListLabel6">
    <w:name w:val="ListLabel 6"/>
    <w:qFormat/>
    <w:rsid w:val="00FD1410"/>
    <w:rPr>
      <w:rFonts w:cs="Courier New"/>
    </w:rPr>
  </w:style>
  <w:style w:type="character" w:customStyle="1" w:styleId="ListLabel7">
    <w:name w:val="ListLabel 7"/>
    <w:qFormat/>
    <w:rsid w:val="00FD1410"/>
    <w:rPr>
      <w:rFonts w:cs="Courier New"/>
    </w:rPr>
  </w:style>
  <w:style w:type="character" w:customStyle="1" w:styleId="ListLabel8">
    <w:name w:val="ListLabel 8"/>
    <w:qFormat/>
    <w:rsid w:val="00FD1410"/>
    <w:rPr>
      <w:rFonts w:cs="Courier New"/>
    </w:rPr>
  </w:style>
  <w:style w:type="character" w:customStyle="1" w:styleId="ListLabel9">
    <w:name w:val="ListLabel 9"/>
    <w:qFormat/>
    <w:rsid w:val="00FD1410"/>
    <w:rPr>
      <w:b/>
      <w:sz w:val="28"/>
    </w:rPr>
  </w:style>
  <w:style w:type="character" w:customStyle="1" w:styleId="ListLabel10">
    <w:name w:val="ListLabel 10"/>
    <w:qFormat/>
    <w:rsid w:val="00FD1410"/>
    <w:rPr>
      <w:color w:val="00000A"/>
      <w:sz w:val="22"/>
    </w:rPr>
  </w:style>
  <w:style w:type="character" w:customStyle="1" w:styleId="ListLabel11">
    <w:name w:val="ListLabel 11"/>
    <w:qFormat/>
    <w:rsid w:val="00FD1410"/>
    <w:rPr>
      <w:color w:val="00000A"/>
      <w:sz w:val="24"/>
    </w:rPr>
  </w:style>
  <w:style w:type="character" w:customStyle="1" w:styleId="ListLabel12">
    <w:name w:val="ListLabel 12"/>
    <w:qFormat/>
    <w:rsid w:val="00FD1410"/>
    <w:rPr>
      <w:rFonts w:eastAsia="Calibri"/>
    </w:rPr>
  </w:style>
  <w:style w:type="character" w:customStyle="1" w:styleId="ListLabel13">
    <w:name w:val="ListLabel 13"/>
    <w:qFormat/>
    <w:rsid w:val="00FD1410"/>
    <w:rPr>
      <w:rFonts w:cs="Courier New"/>
    </w:rPr>
  </w:style>
  <w:style w:type="character" w:customStyle="1" w:styleId="ListLabel14">
    <w:name w:val="ListLabel 14"/>
    <w:qFormat/>
    <w:rsid w:val="00FD1410"/>
    <w:rPr>
      <w:rFonts w:cs="Courier New"/>
    </w:rPr>
  </w:style>
  <w:style w:type="character" w:customStyle="1" w:styleId="ListLabel15">
    <w:name w:val="ListLabel 15"/>
    <w:qFormat/>
    <w:rsid w:val="00FD1410"/>
    <w:rPr>
      <w:color w:val="00000A"/>
      <w:sz w:val="24"/>
    </w:rPr>
  </w:style>
  <w:style w:type="character" w:customStyle="1" w:styleId="ListLabel16">
    <w:name w:val="ListLabel 16"/>
    <w:qFormat/>
    <w:rsid w:val="00FD1410"/>
    <w:rPr>
      <w:rFonts w:cs="Courier New"/>
    </w:rPr>
  </w:style>
  <w:style w:type="character" w:customStyle="1" w:styleId="ListLabel17">
    <w:name w:val="ListLabel 17"/>
    <w:qFormat/>
    <w:rsid w:val="00FD1410"/>
    <w:rPr>
      <w:rFonts w:cs="Courier New"/>
    </w:rPr>
  </w:style>
  <w:style w:type="character" w:customStyle="1" w:styleId="ListLabel18">
    <w:name w:val="ListLabel 18"/>
    <w:qFormat/>
    <w:rsid w:val="00FD1410"/>
    <w:rPr>
      <w:rFonts w:cs="Courier New"/>
    </w:rPr>
  </w:style>
  <w:style w:type="character" w:customStyle="1" w:styleId="ListLabel19">
    <w:name w:val="ListLabel 19"/>
    <w:qFormat/>
    <w:rsid w:val="00FD1410"/>
    <w:rPr>
      <w:sz w:val="32"/>
      <w:szCs w:val="32"/>
    </w:rPr>
  </w:style>
  <w:style w:type="character" w:customStyle="1" w:styleId="ListLabel20">
    <w:name w:val="ListLabel 20"/>
    <w:qFormat/>
    <w:rsid w:val="00FD1410"/>
    <w:rPr>
      <w:sz w:val="28"/>
    </w:rPr>
  </w:style>
  <w:style w:type="character" w:customStyle="1" w:styleId="ListLabel21">
    <w:name w:val="ListLabel 21"/>
    <w:qFormat/>
    <w:rsid w:val="00FD1410"/>
    <w:rPr>
      <w:b w:val="0"/>
      <w:sz w:val="26"/>
      <w:szCs w:val="26"/>
    </w:rPr>
  </w:style>
  <w:style w:type="character" w:customStyle="1" w:styleId="ListLabel22">
    <w:name w:val="ListLabel 22"/>
    <w:qFormat/>
    <w:rsid w:val="00FD1410"/>
    <w:rPr>
      <w:b w:val="0"/>
      <w:bCs w:val="0"/>
      <w:i w:val="0"/>
      <w:iCs w:val="0"/>
      <w:caps w:val="0"/>
      <w:smallCaps w:val="0"/>
      <w:strike w:val="0"/>
      <w:dstrike w:val="0"/>
      <w:vanish w:val="0"/>
      <w:color w:val="000000"/>
      <w:spacing w:val="0"/>
      <w:position w:val="0"/>
      <w:sz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3">
    <w:name w:val="ListLabel 23"/>
    <w:qFormat/>
    <w:rsid w:val="00FD1410"/>
    <w:rPr>
      <w:sz w:val="32"/>
      <w:szCs w:val="32"/>
    </w:rPr>
  </w:style>
  <w:style w:type="character" w:customStyle="1" w:styleId="ListLabel24">
    <w:name w:val="ListLabel 24"/>
    <w:qFormat/>
    <w:rsid w:val="00FD1410"/>
    <w:rPr>
      <w:sz w:val="28"/>
    </w:rPr>
  </w:style>
  <w:style w:type="character" w:customStyle="1" w:styleId="ListLabel25">
    <w:name w:val="ListLabel 25"/>
    <w:qFormat/>
    <w:rsid w:val="00FD1410"/>
    <w:rPr>
      <w:b w:val="0"/>
      <w:sz w:val="26"/>
      <w:szCs w:val="26"/>
    </w:rPr>
  </w:style>
  <w:style w:type="character" w:customStyle="1" w:styleId="ListLabel26">
    <w:name w:val="ListLabel 26"/>
    <w:qFormat/>
    <w:rsid w:val="00FD1410"/>
    <w:rPr>
      <w:b w:val="0"/>
      <w:bCs w:val="0"/>
      <w:i w:val="0"/>
      <w:iCs w:val="0"/>
      <w:caps w:val="0"/>
      <w:smallCaps w:val="0"/>
      <w:strike w:val="0"/>
      <w:dstrike w:val="0"/>
      <w:vanish w:val="0"/>
      <w:color w:val="000000"/>
      <w:spacing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7">
    <w:name w:val="ListLabel 27"/>
    <w:qFormat/>
    <w:rsid w:val="00FD1410"/>
    <w:rPr>
      <w:rFonts w:cs="Courier New"/>
    </w:rPr>
  </w:style>
  <w:style w:type="character" w:customStyle="1" w:styleId="ListLabel28">
    <w:name w:val="ListLabel 28"/>
    <w:qFormat/>
    <w:rsid w:val="00FD1410"/>
    <w:rPr>
      <w:rFonts w:cs="Courier New"/>
    </w:rPr>
  </w:style>
  <w:style w:type="character" w:customStyle="1" w:styleId="ListLabel29">
    <w:name w:val="ListLabel 29"/>
    <w:qFormat/>
    <w:rsid w:val="00FD1410"/>
    <w:rPr>
      <w:rFonts w:cs="Courier New"/>
    </w:rPr>
  </w:style>
  <w:style w:type="character" w:customStyle="1" w:styleId="ListLabel30">
    <w:name w:val="ListLabel 30"/>
    <w:qFormat/>
    <w:rsid w:val="00FD1410"/>
    <w:rPr>
      <w:rFonts w:cs="Courier New"/>
    </w:rPr>
  </w:style>
  <w:style w:type="character" w:customStyle="1" w:styleId="ListLabel31">
    <w:name w:val="ListLabel 31"/>
    <w:qFormat/>
    <w:rsid w:val="00FD1410"/>
    <w:rPr>
      <w:rFonts w:cs="Courier New"/>
    </w:rPr>
  </w:style>
  <w:style w:type="character" w:customStyle="1" w:styleId="ListLabel32">
    <w:name w:val="ListLabel 32"/>
    <w:qFormat/>
    <w:rsid w:val="00FD1410"/>
    <w:rPr>
      <w:rFonts w:cs="Courier New"/>
    </w:rPr>
  </w:style>
  <w:style w:type="character" w:customStyle="1" w:styleId="ListLabel33">
    <w:name w:val="ListLabel 33"/>
    <w:qFormat/>
    <w:rsid w:val="00FD1410"/>
    <w:rPr>
      <w:rFonts w:cs="Courier New"/>
    </w:rPr>
  </w:style>
  <w:style w:type="character" w:customStyle="1" w:styleId="ListLabel34">
    <w:name w:val="ListLabel 34"/>
    <w:qFormat/>
    <w:rsid w:val="00FD1410"/>
    <w:rPr>
      <w:rFonts w:cs="Courier New"/>
    </w:rPr>
  </w:style>
  <w:style w:type="character" w:customStyle="1" w:styleId="ListLabel35">
    <w:name w:val="ListLabel 35"/>
    <w:qFormat/>
    <w:rsid w:val="00FD1410"/>
    <w:rPr>
      <w:rFonts w:cs="Courier New"/>
    </w:rPr>
  </w:style>
  <w:style w:type="character" w:customStyle="1" w:styleId="ListLabel36">
    <w:name w:val="ListLabel 36"/>
    <w:qFormat/>
    <w:rsid w:val="00FD1410"/>
    <w:rPr>
      <w:rFonts w:cs="Courier New"/>
    </w:rPr>
  </w:style>
  <w:style w:type="character" w:customStyle="1" w:styleId="ListLabel37">
    <w:name w:val="ListLabel 37"/>
    <w:qFormat/>
    <w:rsid w:val="00FD1410"/>
    <w:rPr>
      <w:rFonts w:cs="Courier New"/>
    </w:rPr>
  </w:style>
  <w:style w:type="character" w:customStyle="1" w:styleId="ListLabel38">
    <w:name w:val="ListLabel 38"/>
    <w:qFormat/>
    <w:rsid w:val="00FD1410"/>
    <w:rPr>
      <w:rFonts w:cs="Courier New"/>
    </w:rPr>
  </w:style>
  <w:style w:type="character" w:customStyle="1" w:styleId="ListLabel39">
    <w:name w:val="ListLabel 39"/>
    <w:qFormat/>
    <w:rsid w:val="00FD1410"/>
    <w:rPr>
      <w:rFonts w:cs="Courier New"/>
    </w:rPr>
  </w:style>
  <w:style w:type="character" w:customStyle="1" w:styleId="ListLabel40">
    <w:name w:val="ListLabel 40"/>
    <w:qFormat/>
    <w:rsid w:val="00FD1410"/>
    <w:rPr>
      <w:rFonts w:cs="Courier New"/>
    </w:rPr>
  </w:style>
  <w:style w:type="character" w:customStyle="1" w:styleId="ListLabel41">
    <w:name w:val="ListLabel 41"/>
    <w:qFormat/>
    <w:rsid w:val="00FD1410"/>
    <w:rPr>
      <w:rFonts w:cs="Courier New"/>
    </w:rPr>
  </w:style>
  <w:style w:type="character" w:customStyle="1" w:styleId="ListLabel42">
    <w:name w:val="ListLabel 42"/>
    <w:qFormat/>
    <w:rsid w:val="00FD1410"/>
    <w:rPr>
      <w:rFonts w:cs="Courier New"/>
    </w:rPr>
  </w:style>
  <w:style w:type="character" w:customStyle="1" w:styleId="ListLabel43">
    <w:name w:val="ListLabel 43"/>
    <w:qFormat/>
    <w:rsid w:val="00FD1410"/>
    <w:rPr>
      <w:rFonts w:cs="Courier New"/>
    </w:rPr>
  </w:style>
  <w:style w:type="character" w:customStyle="1" w:styleId="ListLabel44">
    <w:name w:val="ListLabel 44"/>
    <w:qFormat/>
    <w:rsid w:val="00FD1410"/>
    <w:rPr>
      <w:rFonts w:cs="Courier New"/>
    </w:rPr>
  </w:style>
  <w:style w:type="character" w:customStyle="1" w:styleId="ListLabel45">
    <w:name w:val="ListLabel 45"/>
    <w:qFormat/>
    <w:rsid w:val="00FD1410"/>
    <w:rPr>
      <w:rFonts w:cs="Courier New"/>
    </w:rPr>
  </w:style>
  <w:style w:type="character" w:customStyle="1" w:styleId="ListLabel46">
    <w:name w:val="ListLabel 46"/>
    <w:qFormat/>
    <w:rsid w:val="00FD1410"/>
    <w:rPr>
      <w:rFonts w:cs="Courier New"/>
    </w:rPr>
  </w:style>
  <w:style w:type="character" w:customStyle="1" w:styleId="ListLabel47">
    <w:name w:val="ListLabel 47"/>
    <w:qFormat/>
    <w:rsid w:val="00FD1410"/>
    <w:rPr>
      <w:rFonts w:cs="Courier New"/>
    </w:rPr>
  </w:style>
  <w:style w:type="character" w:customStyle="1" w:styleId="ListLabel48">
    <w:name w:val="ListLabel 48"/>
    <w:qFormat/>
    <w:rsid w:val="00FD1410"/>
    <w:rPr>
      <w:rFonts w:cs="Courier New"/>
    </w:rPr>
  </w:style>
  <w:style w:type="character" w:customStyle="1" w:styleId="ListLabel49">
    <w:name w:val="ListLabel 49"/>
    <w:qFormat/>
    <w:rsid w:val="00FD1410"/>
    <w:rPr>
      <w:rFonts w:cs="Courier New"/>
    </w:rPr>
  </w:style>
  <w:style w:type="character" w:customStyle="1" w:styleId="ListLabel50">
    <w:name w:val="ListLabel 50"/>
    <w:qFormat/>
    <w:rsid w:val="00FD1410"/>
    <w:rPr>
      <w:rFonts w:cs="Courier New"/>
    </w:rPr>
  </w:style>
  <w:style w:type="character" w:customStyle="1" w:styleId="ListLabel51">
    <w:name w:val="ListLabel 51"/>
    <w:qFormat/>
    <w:rsid w:val="00FD1410"/>
    <w:rPr>
      <w:rFonts w:cs="Courier New"/>
    </w:rPr>
  </w:style>
  <w:style w:type="character" w:customStyle="1" w:styleId="ListLabel52">
    <w:name w:val="ListLabel 52"/>
    <w:qFormat/>
    <w:rsid w:val="00FD1410"/>
    <w:rPr>
      <w:rFonts w:cs="Courier New"/>
    </w:rPr>
  </w:style>
  <w:style w:type="character" w:customStyle="1" w:styleId="ListLabel53">
    <w:name w:val="ListLabel 53"/>
    <w:qFormat/>
    <w:rsid w:val="00FD1410"/>
    <w:rPr>
      <w:rFonts w:cs="Courier New"/>
    </w:rPr>
  </w:style>
  <w:style w:type="character" w:customStyle="1" w:styleId="ListLabel54">
    <w:name w:val="ListLabel 54"/>
    <w:qFormat/>
    <w:rsid w:val="00FD1410"/>
    <w:rPr>
      <w:rFonts w:cs="Courier New"/>
    </w:rPr>
  </w:style>
  <w:style w:type="character" w:customStyle="1" w:styleId="ListLabel55">
    <w:name w:val="ListLabel 55"/>
    <w:qFormat/>
    <w:rsid w:val="00FD1410"/>
    <w:rPr>
      <w:rFonts w:cs="Courier New"/>
    </w:rPr>
  </w:style>
  <w:style w:type="character" w:customStyle="1" w:styleId="ListLabel56">
    <w:name w:val="ListLabel 56"/>
    <w:qFormat/>
    <w:rsid w:val="00FD1410"/>
    <w:rPr>
      <w:rFonts w:cs="Courier New"/>
    </w:rPr>
  </w:style>
  <w:style w:type="character" w:customStyle="1" w:styleId="ListLabel57">
    <w:name w:val="ListLabel 57"/>
    <w:qFormat/>
    <w:rsid w:val="00FD1410"/>
    <w:rPr>
      <w:rFonts w:cs="Courier New"/>
    </w:rPr>
  </w:style>
  <w:style w:type="character" w:customStyle="1" w:styleId="ListLabel58">
    <w:name w:val="ListLabel 58"/>
    <w:qFormat/>
    <w:rsid w:val="00FD1410"/>
    <w:rPr>
      <w:rFonts w:cs="Courier New"/>
    </w:rPr>
  </w:style>
  <w:style w:type="character" w:customStyle="1" w:styleId="ListLabel59">
    <w:name w:val="ListLabel 59"/>
    <w:qFormat/>
    <w:rsid w:val="00FD1410"/>
    <w:rPr>
      <w:rFonts w:cs="Courier New"/>
    </w:rPr>
  </w:style>
  <w:style w:type="character" w:customStyle="1" w:styleId="ListLabel60">
    <w:name w:val="ListLabel 60"/>
    <w:qFormat/>
    <w:rsid w:val="00FD1410"/>
    <w:rPr>
      <w:rFonts w:cs="Courier New"/>
    </w:rPr>
  </w:style>
  <w:style w:type="character" w:customStyle="1" w:styleId="ListLabel61">
    <w:name w:val="ListLabel 61"/>
    <w:qFormat/>
    <w:rsid w:val="00FD1410"/>
    <w:rPr>
      <w:rFonts w:cs="Courier New"/>
    </w:rPr>
  </w:style>
  <w:style w:type="character" w:customStyle="1" w:styleId="ListLabel62">
    <w:name w:val="ListLabel 62"/>
    <w:qFormat/>
    <w:rsid w:val="00FD1410"/>
    <w:rPr>
      <w:rFonts w:cs="Courier New"/>
    </w:rPr>
  </w:style>
  <w:style w:type="character" w:customStyle="1" w:styleId="ListLabel63">
    <w:name w:val="ListLabel 63"/>
    <w:qFormat/>
    <w:rsid w:val="00FD1410"/>
    <w:rPr>
      <w:rFonts w:cs="Courier New"/>
    </w:rPr>
  </w:style>
  <w:style w:type="character" w:customStyle="1" w:styleId="ListLabel64">
    <w:name w:val="ListLabel 64"/>
    <w:qFormat/>
    <w:rsid w:val="00FD1410"/>
    <w:rPr>
      <w:rFonts w:cs="Courier New"/>
    </w:rPr>
  </w:style>
  <w:style w:type="character" w:customStyle="1" w:styleId="ListLabel65">
    <w:name w:val="ListLabel 65"/>
    <w:qFormat/>
    <w:rsid w:val="00FD1410"/>
    <w:rPr>
      <w:rFonts w:cs="Courier New"/>
    </w:rPr>
  </w:style>
  <w:style w:type="character" w:customStyle="1" w:styleId="ListLabel66">
    <w:name w:val="ListLabel 66"/>
    <w:qFormat/>
    <w:rsid w:val="00FD1410"/>
    <w:rPr>
      <w:rFonts w:cs="Courier New"/>
    </w:rPr>
  </w:style>
  <w:style w:type="character" w:customStyle="1" w:styleId="ListLabel67">
    <w:name w:val="ListLabel 67"/>
    <w:qFormat/>
    <w:rsid w:val="00FD1410"/>
    <w:rPr>
      <w:rFonts w:cs="Courier New"/>
    </w:rPr>
  </w:style>
  <w:style w:type="character" w:customStyle="1" w:styleId="ListLabel68">
    <w:name w:val="ListLabel 68"/>
    <w:qFormat/>
    <w:rsid w:val="00FD1410"/>
    <w:rPr>
      <w:rFonts w:cs="Courier New"/>
    </w:rPr>
  </w:style>
  <w:style w:type="character" w:customStyle="1" w:styleId="ListLabel69">
    <w:name w:val="ListLabel 69"/>
    <w:qFormat/>
    <w:rsid w:val="00FD1410"/>
    <w:rPr>
      <w:rFonts w:cs="Courier New"/>
    </w:rPr>
  </w:style>
  <w:style w:type="character" w:customStyle="1" w:styleId="ListLabel70">
    <w:name w:val="ListLabel 70"/>
    <w:qFormat/>
    <w:rsid w:val="00FD1410"/>
    <w:rPr>
      <w:rFonts w:cs="Courier New"/>
    </w:rPr>
  </w:style>
  <w:style w:type="character" w:customStyle="1" w:styleId="ListLabel71">
    <w:name w:val="ListLabel 71"/>
    <w:qFormat/>
    <w:rsid w:val="00FD1410"/>
    <w:rPr>
      <w:rFonts w:cs="Courier New"/>
    </w:rPr>
  </w:style>
  <w:style w:type="character" w:customStyle="1" w:styleId="ListLabel72">
    <w:name w:val="ListLabel 72"/>
    <w:qFormat/>
    <w:rsid w:val="00FD1410"/>
    <w:rPr>
      <w:rFonts w:cs="Courier New"/>
    </w:rPr>
  </w:style>
  <w:style w:type="character" w:customStyle="1" w:styleId="ListLabel73">
    <w:name w:val="ListLabel 73"/>
    <w:qFormat/>
    <w:rsid w:val="00FD1410"/>
    <w:rPr>
      <w:rFonts w:cs="Courier New"/>
    </w:rPr>
  </w:style>
  <w:style w:type="character" w:customStyle="1" w:styleId="ListLabel74">
    <w:name w:val="ListLabel 74"/>
    <w:qFormat/>
    <w:rsid w:val="00FD1410"/>
    <w:rPr>
      <w:rFonts w:cs="Courier New"/>
    </w:rPr>
  </w:style>
  <w:style w:type="character" w:customStyle="1" w:styleId="ListLabel75">
    <w:name w:val="ListLabel 75"/>
    <w:qFormat/>
    <w:rsid w:val="00FD1410"/>
    <w:rPr>
      <w:rFonts w:cs="Courier New"/>
    </w:rPr>
  </w:style>
  <w:style w:type="character" w:customStyle="1" w:styleId="ListLabel76">
    <w:name w:val="ListLabel 76"/>
    <w:qFormat/>
    <w:rsid w:val="00FD1410"/>
    <w:rPr>
      <w:rFonts w:cs="Courier New"/>
    </w:rPr>
  </w:style>
  <w:style w:type="character" w:customStyle="1" w:styleId="ListLabel77">
    <w:name w:val="ListLabel 77"/>
    <w:qFormat/>
    <w:rsid w:val="00FD1410"/>
    <w:rPr>
      <w:rFonts w:cs="Courier New"/>
    </w:rPr>
  </w:style>
  <w:style w:type="character" w:customStyle="1" w:styleId="ListLabel78">
    <w:name w:val="ListLabel 78"/>
    <w:qFormat/>
    <w:rsid w:val="00FD1410"/>
    <w:rPr>
      <w:rFonts w:cs="Courier New"/>
    </w:rPr>
  </w:style>
  <w:style w:type="character" w:customStyle="1" w:styleId="ListLabel79">
    <w:name w:val="ListLabel 79"/>
    <w:qFormat/>
    <w:rsid w:val="00FD1410"/>
    <w:rPr>
      <w:rFonts w:cs="Courier New"/>
    </w:rPr>
  </w:style>
  <w:style w:type="character" w:customStyle="1" w:styleId="ListLabel80">
    <w:name w:val="ListLabel 80"/>
    <w:qFormat/>
    <w:rsid w:val="00FD1410"/>
    <w:rPr>
      <w:rFonts w:cs="Courier New"/>
    </w:rPr>
  </w:style>
  <w:style w:type="character" w:customStyle="1" w:styleId="ListLabel81">
    <w:name w:val="ListLabel 81"/>
    <w:qFormat/>
    <w:rsid w:val="00FD1410"/>
    <w:rPr>
      <w:rFonts w:cs="Courier New"/>
    </w:rPr>
  </w:style>
  <w:style w:type="character" w:customStyle="1" w:styleId="ListLabel82">
    <w:name w:val="ListLabel 82"/>
    <w:qFormat/>
    <w:rsid w:val="00FD1410"/>
    <w:rPr>
      <w:rFonts w:cs="Courier New"/>
    </w:rPr>
  </w:style>
  <w:style w:type="character" w:customStyle="1" w:styleId="ListLabel83">
    <w:name w:val="ListLabel 83"/>
    <w:qFormat/>
    <w:rsid w:val="00FD1410"/>
    <w:rPr>
      <w:rFonts w:cs="Courier New"/>
    </w:rPr>
  </w:style>
  <w:style w:type="character" w:customStyle="1" w:styleId="ListLabel84">
    <w:name w:val="ListLabel 84"/>
    <w:qFormat/>
    <w:rsid w:val="00FD1410"/>
    <w:rPr>
      <w:rFonts w:cs="Courier New"/>
    </w:rPr>
  </w:style>
  <w:style w:type="character" w:customStyle="1" w:styleId="ListLabel85">
    <w:name w:val="ListLabel 85"/>
    <w:qFormat/>
    <w:rsid w:val="00FD1410"/>
    <w:rPr>
      <w:rFonts w:cs="Courier New"/>
    </w:rPr>
  </w:style>
  <w:style w:type="character" w:customStyle="1" w:styleId="ListLabel86">
    <w:name w:val="ListLabel 86"/>
    <w:qFormat/>
    <w:rsid w:val="00FD1410"/>
    <w:rPr>
      <w:rFonts w:cs="Courier New"/>
    </w:rPr>
  </w:style>
  <w:style w:type="character" w:customStyle="1" w:styleId="ListLabel87">
    <w:name w:val="ListLabel 87"/>
    <w:qFormat/>
    <w:rsid w:val="00FD1410"/>
    <w:rPr>
      <w:rFonts w:cs="Courier New"/>
    </w:rPr>
  </w:style>
  <w:style w:type="character" w:customStyle="1" w:styleId="ListLabel88">
    <w:name w:val="ListLabel 88"/>
    <w:qFormat/>
    <w:rsid w:val="00FD1410"/>
    <w:rPr>
      <w:rFonts w:cs="Courier New"/>
    </w:rPr>
  </w:style>
  <w:style w:type="character" w:customStyle="1" w:styleId="ListLabel89">
    <w:name w:val="ListLabel 89"/>
    <w:qFormat/>
    <w:rsid w:val="00FD1410"/>
    <w:rPr>
      <w:rFonts w:cs="Courier New"/>
    </w:rPr>
  </w:style>
  <w:style w:type="character" w:customStyle="1" w:styleId="ListLabel90">
    <w:name w:val="ListLabel 90"/>
    <w:qFormat/>
    <w:rsid w:val="00FD1410"/>
    <w:rPr>
      <w:rFonts w:cs="Courier New"/>
    </w:rPr>
  </w:style>
  <w:style w:type="character" w:customStyle="1" w:styleId="ListLabel91">
    <w:name w:val="ListLabel 91"/>
    <w:qFormat/>
    <w:rsid w:val="00FD1410"/>
    <w:rPr>
      <w:rFonts w:cs="Courier New"/>
    </w:rPr>
  </w:style>
  <w:style w:type="character" w:customStyle="1" w:styleId="ListLabel92">
    <w:name w:val="ListLabel 92"/>
    <w:qFormat/>
    <w:rsid w:val="00FD1410"/>
    <w:rPr>
      <w:rFonts w:cs="Courier New"/>
    </w:rPr>
  </w:style>
  <w:style w:type="character" w:customStyle="1" w:styleId="ListLabel93">
    <w:name w:val="ListLabel 93"/>
    <w:qFormat/>
    <w:rsid w:val="00FD1410"/>
    <w:rPr>
      <w:rFonts w:cs="Courier New"/>
    </w:rPr>
  </w:style>
  <w:style w:type="character" w:customStyle="1" w:styleId="ListLabel94">
    <w:name w:val="ListLabel 94"/>
    <w:qFormat/>
    <w:rsid w:val="00FD1410"/>
    <w:rPr>
      <w:rFonts w:cs="Courier New"/>
    </w:rPr>
  </w:style>
  <w:style w:type="character" w:customStyle="1" w:styleId="ListLabel95">
    <w:name w:val="ListLabel 95"/>
    <w:qFormat/>
    <w:rsid w:val="00FD1410"/>
    <w:rPr>
      <w:rFonts w:cs="Courier New"/>
    </w:rPr>
  </w:style>
  <w:style w:type="character" w:customStyle="1" w:styleId="ListLabel96">
    <w:name w:val="ListLabel 96"/>
    <w:qFormat/>
    <w:rsid w:val="00FD1410"/>
    <w:rPr>
      <w:rFonts w:eastAsia="Times New Roman"/>
      <w:sz w:val="24"/>
    </w:rPr>
  </w:style>
  <w:style w:type="character" w:customStyle="1" w:styleId="ListLabel97">
    <w:name w:val="ListLabel 97"/>
    <w:qFormat/>
    <w:rsid w:val="00FD1410"/>
    <w:rPr>
      <w:rFonts w:cs="Courier New"/>
    </w:rPr>
  </w:style>
  <w:style w:type="character" w:customStyle="1" w:styleId="ListLabel98">
    <w:name w:val="ListLabel 98"/>
    <w:qFormat/>
    <w:rsid w:val="00FD1410"/>
    <w:rPr>
      <w:rFonts w:cs="Courier New"/>
    </w:rPr>
  </w:style>
  <w:style w:type="character" w:customStyle="1" w:styleId="ListLabel99">
    <w:name w:val="ListLabel 99"/>
    <w:qFormat/>
    <w:rsid w:val="00FD1410"/>
    <w:rPr>
      <w:rFonts w:cs="Courier New"/>
    </w:rPr>
  </w:style>
  <w:style w:type="character" w:customStyle="1" w:styleId="ListLabel100">
    <w:name w:val="ListLabel 100"/>
    <w:qFormat/>
    <w:rsid w:val="00FD1410"/>
    <w:rPr>
      <w:rFonts w:cs="Courier New"/>
    </w:rPr>
  </w:style>
  <w:style w:type="character" w:customStyle="1" w:styleId="ListLabel101">
    <w:name w:val="ListLabel 101"/>
    <w:qFormat/>
    <w:rsid w:val="00FD1410"/>
    <w:rPr>
      <w:rFonts w:cs="Courier New"/>
    </w:rPr>
  </w:style>
  <w:style w:type="character" w:customStyle="1" w:styleId="ListLabel102">
    <w:name w:val="ListLabel 102"/>
    <w:qFormat/>
    <w:rsid w:val="00FD1410"/>
    <w:rPr>
      <w:rFonts w:cs="Courier New"/>
    </w:rPr>
  </w:style>
  <w:style w:type="character" w:customStyle="1" w:styleId="ListLabel103">
    <w:name w:val="ListLabel 103"/>
    <w:qFormat/>
    <w:rsid w:val="00FD1410"/>
    <w:rPr>
      <w:rFonts w:cs="Courier New"/>
    </w:rPr>
  </w:style>
  <w:style w:type="character" w:customStyle="1" w:styleId="ListLabel104">
    <w:name w:val="ListLabel 104"/>
    <w:qFormat/>
    <w:rsid w:val="00FD1410"/>
    <w:rPr>
      <w:rFonts w:cs="Courier New"/>
    </w:rPr>
  </w:style>
  <w:style w:type="character" w:customStyle="1" w:styleId="ListLabel105">
    <w:name w:val="ListLabel 105"/>
    <w:qFormat/>
    <w:rsid w:val="00FD1410"/>
    <w:rPr>
      <w:rFonts w:cs="Courier New"/>
    </w:rPr>
  </w:style>
  <w:style w:type="character" w:customStyle="1" w:styleId="ListLabel106">
    <w:name w:val="ListLabel 106"/>
    <w:qFormat/>
    <w:rsid w:val="00FD1410"/>
    <w:rPr>
      <w:rFonts w:cs="Times New Roman"/>
    </w:rPr>
  </w:style>
  <w:style w:type="character" w:customStyle="1" w:styleId="ListLabel107">
    <w:name w:val="ListLabel 107"/>
    <w:qFormat/>
    <w:rsid w:val="00FD1410"/>
    <w:rPr>
      <w:rFonts w:cs="Times New Roman"/>
    </w:rPr>
  </w:style>
  <w:style w:type="character" w:customStyle="1" w:styleId="ListLabel108">
    <w:name w:val="ListLabel 108"/>
    <w:qFormat/>
    <w:rsid w:val="00FD1410"/>
    <w:rPr>
      <w:rFonts w:cs="Times New Roman"/>
    </w:rPr>
  </w:style>
  <w:style w:type="character" w:customStyle="1" w:styleId="ListLabel109">
    <w:name w:val="ListLabel 109"/>
    <w:qFormat/>
    <w:rsid w:val="00FD1410"/>
    <w:rPr>
      <w:rFonts w:cs="Courier New"/>
      <w:sz w:val="24"/>
    </w:rPr>
  </w:style>
  <w:style w:type="character" w:customStyle="1" w:styleId="ListLabel110">
    <w:name w:val="ListLabel 110"/>
    <w:qFormat/>
    <w:rsid w:val="00FD1410"/>
    <w:rPr>
      <w:rFonts w:cs="Courier New"/>
    </w:rPr>
  </w:style>
  <w:style w:type="character" w:customStyle="1" w:styleId="ListLabel111">
    <w:name w:val="ListLabel 111"/>
    <w:qFormat/>
    <w:rsid w:val="00FD1410"/>
    <w:rPr>
      <w:rFonts w:cs="Courier New"/>
    </w:rPr>
  </w:style>
  <w:style w:type="character" w:customStyle="1" w:styleId="ListLabel112">
    <w:name w:val="ListLabel 112"/>
    <w:qFormat/>
    <w:rsid w:val="00FD1410"/>
    <w:rPr>
      <w:rFonts w:cs="Courier New"/>
    </w:rPr>
  </w:style>
  <w:style w:type="character" w:customStyle="1" w:styleId="ListLabel113">
    <w:name w:val="ListLabel 113"/>
    <w:qFormat/>
    <w:rsid w:val="00FD1410"/>
    <w:rPr>
      <w:rFonts w:cs="Courier New"/>
    </w:rPr>
  </w:style>
  <w:style w:type="character" w:customStyle="1" w:styleId="ListLabel114">
    <w:name w:val="ListLabel 114"/>
    <w:qFormat/>
    <w:rsid w:val="00FD1410"/>
    <w:rPr>
      <w:rFonts w:cs="Courier New"/>
    </w:rPr>
  </w:style>
  <w:style w:type="character" w:customStyle="1" w:styleId="ListLabel115">
    <w:name w:val="ListLabel 115"/>
    <w:qFormat/>
    <w:rsid w:val="00FD1410"/>
    <w:rPr>
      <w:rFonts w:ascii="Calibri" w:hAnsi="Calibri" w:cs="Courier New"/>
      <w:sz w:val="24"/>
    </w:rPr>
  </w:style>
  <w:style w:type="character" w:customStyle="1" w:styleId="ListLabel116">
    <w:name w:val="ListLabel 116"/>
    <w:qFormat/>
    <w:rsid w:val="00FD1410"/>
    <w:rPr>
      <w:rFonts w:cs="Courier New"/>
    </w:rPr>
  </w:style>
  <w:style w:type="character" w:customStyle="1" w:styleId="ListLabel117">
    <w:name w:val="ListLabel 117"/>
    <w:qFormat/>
    <w:rsid w:val="00FD1410"/>
    <w:rPr>
      <w:rFonts w:cs="Courier New"/>
    </w:rPr>
  </w:style>
  <w:style w:type="character" w:customStyle="1" w:styleId="ListLabel118">
    <w:name w:val="ListLabel 118"/>
    <w:qFormat/>
    <w:rsid w:val="00FD1410"/>
    <w:rPr>
      <w:rFonts w:cs="Courier New"/>
    </w:rPr>
  </w:style>
  <w:style w:type="character" w:customStyle="1" w:styleId="ListLabel119">
    <w:name w:val="ListLabel 119"/>
    <w:qFormat/>
    <w:rsid w:val="00FD1410"/>
    <w:rPr>
      <w:rFonts w:cs="Courier New"/>
    </w:rPr>
  </w:style>
  <w:style w:type="character" w:customStyle="1" w:styleId="ListLabel120">
    <w:name w:val="ListLabel 120"/>
    <w:qFormat/>
    <w:rsid w:val="00FD1410"/>
    <w:rPr>
      <w:rFonts w:cs="Courier New"/>
    </w:rPr>
  </w:style>
  <w:style w:type="character" w:customStyle="1" w:styleId="ListLabel121">
    <w:name w:val="ListLabel 121"/>
    <w:qFormat/>
    <w:rsid w:val="00FD1410"/>
    <w:rPr>
      <w:rFonts w:cs="Courier New"/>
    </w:rPr>
  </w:style>
  <w:style w:type="character" w:customStyle="1" w:styleId="ListLabel122">
    <w:name w:val="ListLabel 122"/>
    <w:qFormat/>
    <w:rsid w:val="00FD1410"/>
    <w:rPr>
      <w:rFonts w:cs="Courier New"/>
    </w:rPr>
  </w:style>
  <w:style w:type="character" w:customStyle="1" w:styleId="ListLabel123">
    <w:name w:val="ListLabel 123"/>
    <w:qFormat/>
    <w:rsid w:val="00FD1410"/>
    <w:rPr>
      <w:rFonts w:cs="Courier New"/>
    </w:rPr>
  </w:style>
  <w:style w:type="character" w:customStyle="1" w:styleId="ListLabel124">
    <w:name w:val="ListLabel 124"/>
    <w:qFormat/>
    <w:rsid w:val="00FD1410"/>
    <w:rPr>
      <w:rFonts w:cs="Courier New"/>
    </w:rPr>
  </w:style>
  <w:style w:type="character" w:customStyle="1" w:styleId="ListLabel125">
    <w:name w:val="ListLabel 125"/>
    <w:qFormat/>
    <w:rsid w:val="00FD1410"/>
    <w:rPr>
      <w:rFonts w:cs="Courier New"/>
    </w:rPr>
  </w:style>
  <w:style w:type="character" w:customStyle="1" w:styleId="ListLabel126">
    <w:name w:val="ListLabel 126"/>
    <w:qFormat/>
    <w:rsid w:val="00FD1410"/>
    <w:rPr>
      <w:rFonts w:cs="Courier New"/>
    </w:rPr>
  </w:style>
  <w:style w:type="character" w:customStyle="1" w:styleId="ListLabel127">
    <w:name w:val="ListLabel 127"/>
    <w:qFormat/>
    <w:rsid w:val="00FD1410"/>
    <w:rPr>
      <w:rFonts w:cs="Courier New"/>
    </w:rPr>
  </w:style>
  <w:style w:type="character" w:customStyle="1" w:styleId="ListLabel128">
    <w:name w:val="ListLabel 128"/>
    <w:qFormat/>
    <w:rsid w:val="00FD1410"/>
    <w:rPr>
      <w:rFonts w:cs="Courier New"/>
    </w:rPr>
  </w:style>
  <w:style w:type="character" w:customStyle="1" w:styleId="ListLabel129">
    <w:name w:val="ListLabel 129"/>
    <w:qFormat/>
    <w:rsid w:val="00FD1410"/>
    <w:rPr>
      <w:rFonts w:cs="Courier New"/>
    </w:rPr>
  </w:style>
  <w:style w:type="character" w:customStyle="1" w:styleId="ListLabel130">
    <w:name w:val="ListLabel 130"/>
    <w:qFormat/>
    <w:rsid w:val="00FD1410"/>
    <w:rPr>
      <w:rFonts w:cs="Courier New"/>
    </w:rPr>
  </w:style>
  <w:style w:type="character" w:customStyle="1" w:styleId="ListLabel131">
    <w:name w:val="ListLabel 131"/>
    <w:qFormat/>
    <w:rsid w:val="00FD1410"/>
    <w:rPr>
      <w:rFonts w:cs="Courier New"/>
    </w:rPr>
  </w:style>
  <w:style w:type="character" w:customStyle="1" w:styleId="ListLabel132">
    <w:name w:val="ListLabel 132"/>
    <w:qFormat/>
    <w:rsid w:val="00FD1410"/>
    <w:rPr>
      <w:rFonts w:cs="Courier New"/>
    </w:rPr>
  </w:style>
  <w:style w:type="character" w:customStyle="1" w:styleId="ListLabel133">
    <w:name w:val="ListLabel 133"/>
    <w:qFormat/>
    <w:rsid w:val="00FD1410"/>
    <w:rPr>
      <w:rFonts w:cs="Courier New"/>
    </w:rPr>
  </w:style>
  <w:style w:type="character" w:customStyle="1" w:styleId="ListLabel134">
    <w:name w:val="ListLabel 134"/>
    <w:qFormat/>
    <w:rsid w:val="00FD1410"/>
    <w:rPr>
      <w:rFonts w:cs="Courier New"/>
    </w:rPr>
  </w:style>
  <w:style w:type="character" w:customStyle="1" w:styleId="ListLabel135">
    <w:name w:val="ListLabel 135"/>
    <w:qFormat/>
    <w:rsid w:val="00FD1410"/>
    <w:rPr>
      <w:rFonts w:cs="Courier New"/>
    </w:rPr>
  </w:style>
  <w:style w:type="character" w:customStyle="1" w:styleId="ListLabel136">
    <w:name w:val="ListLabel 136"/>
    <w:qFormat/>
    <w:rsid w:val="00FD1410"/>
    <w:rPr>
      <w:rFonts w:cs="Courier New"/>
    </w:rPr>
  </w:style>
  <w:style w:type="character" w:customStyle="1" w:styleId="ListLabel137">
    <w:name w:val="ListLabel 137"/>
    <w:qFormat/>
    <w:rsid w:val="00FD1410"/>
    <w:rPr>
      <w:rFonts w:cs="Courier New"/>
    </w:rPr>
  </w:style>
  <w:style w:type="character" w:customStyle="1" w:styleId="ListLabel138">
    <w:name w:val="ListLabel 138"/>
    <w:qFormat/>
    <w:rsid w:val="00FD1410"/>
    <w:rPr>
      <w:rFonts w:cs="Courier New"/>
    </w:rPr>
  </w:style>
  <w:style w:type="character" w:customStyle="1" w:styleId="ListLabel139">
    <w:name w:val="ListLabel 139"/>
    <w:qFormat/>
    <w:rsid w:val="00FD1410"/>
    <w:rPr>
      <w:color w:val="00000A"/>
      <w:sz w:val="24"/>
    </w:rPr>
  </w:style>
  <w:style w:type="character" w:customStyle="1" w:styleId="ListLabel140">
    <w:name w:val="ListLabel 140"/>
    <w:qFormat/>
    <w:rsid w:val="00FD1410"/>
    <w:rPr>
      <w:rFonts w:cs="Courier New"/>
    </w:rPr>
  </w:style>
  <w:style w:type="character" w:customStyle="1" w:styleId="ListLabel141">
    <w:name w:val="ListLabel 141"/>
    <w:qFormat/>
    <w:rsid w:val="00FD1410"/>
    <w:rPr>
      <w:rFonts w:cs="Courier New"/>
    </w:rPr>
  </w:style>
  <w:style w:type="character" w:customStyle="1" w:styleId="ListLabel142">
    <w:name w:val="ListLabel 142"/>
    <w:qFormat/>
    <w:rsid w:val="00FD1410"/>
    <w:rPr>
      <w:rFonts w:cs="Courier New"/>
    </w:rPr>
  </w:style>
  <w:style w:type="character" w:customStyle="1" w:styleId="ListLabel143">
    <w:name w:val="ListLabel 143"/>
    <w:qFormat/>
    <w:rsid w:val="00FD1410"/>
    <w:rPr>
      <w:color w:val="00000A"/>
      <w:sz w:val="24"/>
    </w:rPr>
  </w:style>
  <w:style w:type="character" w:customStyle="1" w:styleId="ListLabel144">
    <w:name w:val="ListLabel 144"/>
    <w:qFormat/>
    <w:rsid w:val="00FD1410"/>
    <w:rPr>
      <w:rFonts w:cs="Courier New"/>
    </w:rPr>
  </w:style>
  <w:style w:type="character" w:customStyle="1" w:styleId="ListLabel145">
    <w:name w:val="ListLabel 145"/>
    <w:qFormat/>
    <w:rsid w:val="00FD1410"/>
    <w:rPr>
      <w:rFonts w:cs="Courier New"/>
    </w:rPr>
  </w:style>
  <w:style w:type="character" w:customStyle="1" w:styleId="ListLabel146">
    <w:name w:val="ListLabel 146"/>
    <w:qFormat/>
    <w:rsid w:val="00FD1410"/>
    <w:rPr>
      <w:rFonts w:cs="Courier New"/>
    </w:rPr>
  </w:style>
  <w:style w:type="character" w:customStyle="1" w:styleId="ListLabel147">
    <w:name w:val="ListLabel 147"/>
    <w:qFormat/>
    <w:rsid w:val="00FD1410"/>
    <w:rPr>
      <w:color w:val="00000A"/>
      <w:sz w:val="24"/>
    </w:rPr>
  </w:style>
  <w:style w:type="character" w:customStyle="1" w:styleId="ListLabel148">
    <w:name w:val="ListLabel 148"/>
    <w:qFormat/>
    <w:rsid w:val="00FD1410"/>
    <w:rPr>
      <w:rFonts w:cs="Courier New"/>
    </w:rPr>
  </w:style>
  <w:style w:type="character" w:customStyle="1" w:styleId="ListLabel149">
    <w:name w:val="ListLabel 149"/>
    <w:qFormat/>
    <w:rsid w:val="00FD1410"/>
    <w:rPr>
      <w:rFonts w:cs="Courier New"/>
    </w:rPr>
  </w:style>
  <w:style w:type="character" w:customStyle="1" w:styleId="ListLabel150">
    <w:name w:val="ListLabel 150"/>
    <w:qFormat/>
    <w:rsid w:val="00FD1410"/>
    <w:rPr>
      <w:rFonts w:cs="Courier New"/>
    </w:rPr>
  </w:style>
  <w:style w:type="character" w:customStyle="1" w:styleId="ListLabel151">
    <w:name w:val="ListLabel 151"/>
    <w:qFormat/>
    <w:rsid w:val="00FD1410"/>
    <w:rPr>
      <w:color w:val="00000A"/>
      <w:sz w:val="24"/>
    </w:rPr>
  </w:style>
  <w:style w:type="character" w:customStyle="1" w:styleId="ListLabel152">
    <w:name w:val="ListLabel 152"/>
    <w:qFormat/>
    <w:rsid w:val="00FD1410"/>
    <w:rPr>
      <w:rFonts w:cs="Courier New"/>
    </w:rPr>
  </w:style>
  <w:style w:type="character" w:customStyle="1" w:styleId="ListLabel153">
    <w:name w:val="ListLabel 153"/>
    <w:qFormat/>
    <w:rsid w:val="00FD1410"/>
    <w:rPr>
      <w:rFonts w:cs="Courier New"/>
    </w:rPr>
  </w:style>
  <w:style w:type="character" w:customStyle="1" w:styleId="ListLabel154">
    <w:name w:val="ListLabel 154"/>
    <w:qFormat/>
    <w:rsid w:val="00FD1410"/>
    <w:rPr>
      <w:rFonts w:cs="Courier New"/>
    </w:rPr>
  </w:style>
  <w:style w:type="character" w:customStyle="1" w:styleId="czeindeksu">
    <w:name w:val="Łącze indeksu"/>
    <w:qFormat/>
    <w:rsid w:val="00FD1410"/>
  </w:style>
  <w:style w:type="character" w:customStyle="1" w:styleId="Znakiprzypiswdolnych">
    <w:name w:val="Znaki przypisów dolnych"/>
    <w:qFormat/>
    <w:rsid w:val="00FD1410"/>
  </w:style>
  <w:style w:type="character" w:customStyle="1" w:styleId="Zakotwiczenieprzypisudolnego">
    <w:name w:val="Zakotwiczenie przypisu dolnego"/>
    <w:rsid w:val="00FD1410"/>
    <w:rPr>
      <w:vertAlign w:val="superscript"/>
    </w:rPr>
  </w:style>
  <w:style w:type="character" w:customStyle="1" w:styleId="Zakotwiczenieprzypisukocowego">
    <w:name w:val="Zakotwiczenie przypisu końcowego"/>
    <w:rsid w:val="00FD1410"/>
    <w:rPr>
      <w:vertAlign w:val="superscript"/>
    </w:rPr>
  </w:style>
  <w:style w:type="character" w:customStyle="1" w:styleId="Znakiprzypiswkocowych">
    <w:name w:val="Znaki przypisów końcowych"/>
    <w:qFormat/>
    <w:rsid w:val="00FD1410"/>
  </w:style>
  <w:style w:type="character" w:customStyle="1" w:styleId="NagwekZnak1">
    <w:name w:val="Nagłówek Znak1"/>
    <w:basedOn w:val="Domylnaczcionkaakapitu"/>
    <w:uiPriority w:val="99"/>
    <w:qFormat/>
    <w:rsid w:val="00FD1410"/>
  </w:style>
  <w:style w:type="paragraph" w:customStyle="1" w:styleId="Tretekstu">
    <w:name w:val="Treść tekstu"/>
    <w:basedOn w:val="Normalny"/>
    <w:uiPriority w:val="99"/>
    <w:rsid w:val="00FD1410"/>
    <w:pPr>
      <w:spacing w:after="140" w:line="288" w:lineRule="auto"/>
    </w:pPr>
    <w:rPr>
      <w:rFonts w:asciiTheme="minorHAnsi" w:eastAsiaTheme="minorHAnsi" w:hAnsiTheme="minorHAnsi" w:cstheme="minorBidi"/>
      <w:sz w:val="22"/>
    </w:rPr>
  </w:style>
  <w:style w:type="paragraph" w:styleId="Lista">
    <w:name w:val="List"/>
    <w:basedOn w:val="Tretekstu"/>
    <w:rsid w:val="00FD1410"/>
    <w:rPr>
      <w:rFonts w:cs="Mangal"/>
    </w:rPr>
  </w:style>
  <w:style w:type="paragraph" w:styleId="Podpis0">
    <w:name w:val="Signature"/>
    <w:basedOn w:val="Normalny"/>
    <w:link w:val="PodpisZnak"/>
    <w:rsid w:val="00FD1410"/>
    <w:pPr>
      <w:suppressLineNumbers/>
      <w:spacing w:before="120" w:after="120"/>
    </w:pPr>
    <w:rPr>
      <w:rFonts w:asciiTheme="minorHAnsi" w:eastAsiaTheme="minorHAnsi" w:hAnsiTheme="minorHAnsi" w:cs="Mangal"/>
      <w:i/>
      <w:iCs/>
      <w:sz w:val="24"/>
      <w:szCs w:val="24"/>
    </w:rPr>
  </w:style>
  <w:style w:type="character" w:customStyle="1" w:styleId="PodpisZnak">
    <w:name w:val="Podpis Znak"/>
    <w:basedOn w:val="Domylnaczcionkaakapitu"/>
    <w:link w:val="Podpis0"/>
    <w:uiPriority w:val="20"/>
    <w:rsid w:val="00FD1410"/>
    <w:rPr>
      <w:rFonts w:cs="Mangal"/>
      <w:i/>
      <w:iCs/>
      <w:sz w:val="24"/>
      <w:szCs w:val="24"/>
    </w:rPr>
  </w:style>
  <w:style w:type="paragraph" w:customStyle="1" w:styleId="Indeks">
    <w:name w:val="Indeks"/>
    <w:basedOn w:val="Normalny"/>
    <w:qFormat/>
    <w:rsid w:val="00FD1410"/>
    <w:pPr>
      <w:suppressLineNumbers/>
    </w:pPr>
    <w:rPr>
      <w:rFonts w:asciiTheme="minorHAnsi" w:eastAsiaTheme="minorHAnsi" w:hAnsiTheme="minorHAnsi" w:cs="Mangal"/>
      <w:sz w:val="22"/>
    </w:rPr>
  </w:style>
  <w:style w:type="paragraph" w:customStyle="1" w:styleId="Gwka">
    <w:name w:val="Główka"/>
    <w:basedOn w:val="Normalny"/>
    <w:uiPriority w:val="99"/>
    <w:unhideWhenUsed/>
    <w:rsid w:val="00FD1410"/>
    <w:pPr>
      <w:tabs>
        <w:tab w:val="center" w:pos="4536"/>
        <w:tab w:val="right" w:pos="9072"/>
      </w:tabs>
      <w:spacing w:after="0" w:line="240" w:lineRule="auto"/>
    </w:pPr>
    <w:rPr>
      <w:rFonts w:asciiTheme="minorHAnsi" w:eastAsiaTheme="minorHAnsi" w:hAnsiTheme="minorHAnsi" w:cstheme="minorBidi"/>
      <w:sz w:val="22"/>
    </w:rPr>
  </w:style>
  <w:style w:type="character" w:customStyle="1" w:styleId="StopkaZnak1">
    <w:name w:val="Stopka Znak1"/>
    <w:basedOn w:val="Domylnaczcionkaakapitu"/>
    <w:uiPriority w:val="99"/>
    <w:qFormat/>
    <w:rsid w:val="00FD1410"/>
  </w:style>
  <w:style w:type="character" w:customStyle="1" w:styleId="TekstdymkaZnak1">
    <w:name w:val="Tekst dymka Znak1"/>
    <w:basedOn w:val="Domylnaczcionkaakapitu"/>
    <w:uiPriority w:val="99"/>
    <w:qFormat/>
    <w:rsid w:val="00FD1410"/>
    <w:rPr>
      <w:rFonts w:ascii="Segoe UI" w:hAnsi="Segoe UI" w:cs="Segoe UI"/>
      <w:sz w:val="18"/>
      <w:szCs w:val="18"/>
    </w:rPr>
  </w:style>
  <w:style w:type="character" w:customStyle="1" w:styleId="TekstkomentarzaZnak1">
    <w:name w:val="Tekst komentarza Znak1"/>
    <w:basedOn w:val="Domylnaczcionkaakapitu"/>
    <w:uiPriority w:val="99"/>
    <w:qFormat/>
    <w:rsid w:val="00FD1410"/>
    <w:rPr>
      <w:sz w:val="20"/>
      <w:szCs w:val="20"/>
    </w:rPr>
  </w:style>
  <w:style w:type="paragraph" w:customStyle="1" w:styleId="styltytulu2">
    <w:name w:val="styl_tytulu_2"/>
    <w:basedOn w:val="Normalny"/>
    <w:qFormat/>
    <w:rsid w:val="00FD1410"/>
    <w:pPr>
      <w:spacing w:beforeAutospacing="1" w:afterAutospacing="1" w:line="240" w:lineRule="auto"/>
    </w:pPr>
    <w:rPr>
      <w:rFonts w:ascii="Times New Roman" w:hAnsi="Times New Roman"/>
      <w:sz w:val="24"/>
      <w:szCs w:val="24"/>
      <w:lang w:eastAsia="pl-PL"/>
    </w:rPr>
  </w:style>
  <w:style w:type="paragraph" w:customStyle="1" w:styleId="Tekstpodstawowy22">
    <w:name w:val="Tekst podstawowy 22"/>
    <w:basedOn w:val="Normalny"/>
    <w:uiPriority w:val="99"/>
    <w:qFormat/>
    <w:rsid w:val="00FD1410"/>
    <w:pPr>
      <w:widowControl w:val="0"/>
      <w:spacing w:after="0" w:line="240" w:lineRule="auto"/>
    </w:pPr>
    <w:rPr>
      <w:rFonts w:ascii="Times New Roman" w:hAnsi="Times New Roman"/>
      <w:sz w:val="24"/>
      <w:szCs w:val="20"/>
      <w:lang w:eastAsia="pl-PL"/>
    </w:rPr>
  </w:style>
  <w:style w:type="paragraph" w:styleId="Listanumerowana">
    <w:name w:val="List Number"/>
    <w:basedOn w:val="Normalny"/>
    <w:uiPriority w:val="99"/>
    <w:unhideWhenUsed/>
    <w:qFormat/>
    <w:rsid w:val="00FD1410"/>
    <w:pPr>
      <w:spacing w:after="0" w:line="240" w:lineRule="auto"/>
      <w:contextualSpacing/>
    </w:pPr>
    <w:rPr>
      <w:rFonts w:ascii="Times New Roman" w:hAnsi="Times New Roman"/>
      <w:sz w:val="24"/>
      <w:szCs w:val="24"/>
      <w:lang w:eastAsia="pl-PL"/>
    </w:rPr>
  </w:style>
  <w:style w:type="character" w:customStyle="1" w:styleId="TematkomentarzaZnak1">
    <w:name w:val="Temat komentarza Znak1"/>
    <w:basedOn w:val="TekstkomentarzaZnak1"/>
    <w:uiPriority w:val="99"/>
    <w:qFormat/>
    <w:rsid w:val="00FD1410"/>
    <w:rPr>
      <w:b/>
      <w:bCs/>
      <w:sz w:val="20"/>
      <w:szCs w:val="20"/>
    </w:rPr>
  </w:style>
  <w:style w:type="paragraph" w:customStyle="1" w:styleId="KubaturaTytu">
    <w:name w:val="Kubatura_Tytuł"/>
    <w:basedOn w:val="Normalny"/>
    <w:qFormat/>
    <w:rsid w:val="00FD1410"/>
    <w:pPr>
      <w:spacing w:before="120" w:after="360" w:line="240" w:lineRule="auto"/>
    </w:pPr>
    <w:rPr>
      <w:rFonts w:eastAsia="Calibri"/>
      <w:b/>
      <w:sz w:val="24"/>
    </w:rPr>
  </w:style>
  <w:style w:type="paragraph" w:customStyle="1" w:styleId="KubaturaPunkt">
    <w:name w:val="Kubatura_Punkt"/>
    <w:basedOn w:val="Normalny"/>
    <w:qFormat/>
    <w:rsid w:val="00FD1410"/>
    <w:pPr>
      <w:tabs>
        <w:tab w:val="left" w:pos="1050"/>
      </w:tabs>
      <w:spacing w:before="120" w:after="240" w:line="240" w:lineRule="auto"/>
      <w:ind w:left="1107" w:hanging="397"/>
    </w:pPr>
    <w:rPr>
      <w:rFonts w:eastAsia="Calibri"/>
      <w:b/>
      <w:smallCaps/>
      <w:sz w:val="22"/>
    </w:rPr>
  </w:style>
  <w:style w:type="paragraph" w:customStyle="1" w:styleId="KubaturaPodpunkt">
    <w:name w:val="Kubatura_Podpunkt"/>
    <w:basedOn w:val="Normalny"/>
    <w:qFormat/>
    <w:rsid w:val="00FD1410"/>
    <w:pPr>
      <w:spacing w:after="240" w:line="240" w:lineRule="auto"/>
      <w:ind w:left="341" w:firstLine="794"/>
    </w:pPr>
    <w:rPr>
      <w:rFonts w:eastAsia="Calibri"/>
      <w:b/>
      <w:sz w:val="22"/>
    </w:rPr>
  </w:style>
  <w:style w:type="paragraph" w:customStyle="1" w:styleId="Normalny1">
    <w:name w:val="Normalny1"/>
    <w:uiPriority w:val="99"/>
    <w:qFormat/>
    <w:rsid w:val="00FD1410"/>
    <w:pPr>
      <w:suppressAutoHyphens/>
      <w:spacing w:line="252" w:lineRule="auto"/>
    </w:pPr>
    <w:rPr>
      <w:rFonts w:cs="Times New Roman"/>
      <w:lang w:eastAsia="ar-SA"/>
    </w:rPr>
  </w:style>
  <w:style w:type="paragraph" w:customStyle="1" w:styleId="ZnakZnakZnakZnakZnakZnakZnakZnak">
    <w:name w:val="Znak Znak Znak Znak Znak Znak Znak Znak"/>
    <w:basedOn w:val="Normalny"/>
    <w:qFormat/>
    <w:rsid w:val="00FD1410"/>
    <w:pPr>
      <w:spacing w:after="0" w:line="240" w:lineRule="auto"/>
    </w:pPr>
    <w:rPr>
      <w:rFonts w:ascii="Times New Roman" w:hAnsi="Times New Roman"/>
      <w:sz w:val="24"/>
      <w:szCs w:val="24"/>
      <w:lang w:eastAsia="pl-PL"/>
    </w:rPr>
  </w:style>
  <w:style w:type="character" w:customStyle="1" w:styleId="TekstprzypisukocowegoZnak1">
    <w:name w:val="Tekst przypisu końcowego Znak1"/>
    <w:basedOn w:val="Domylnaczcionkaakapitu"/>
    <w:uiPriority w:val="99"/>
    <w:qFormat/>
    <w:rsid w:val="00FD1410"/>
    <w:rPr>
      <w:sz w:val="20"/>
      <w:szCs w:val="20"/>
    </w:rPr>
  </w:style>
  <w:style w:type="paragraph" w:customStyle="1" w:styleId="713">
    <w:name w:val="713"/>
    <w:basedOn w:val="Normalny"/>
    <w:qFormat/>
    <w:rsid w:val="00FD1410"/>
    <w:pPr>
      <w:suppressAutoHyphens/>
      <w:spacing w:before="120" w:after="0" w:line="240" w:lineRule="auto"/>
      <w:jc w:val="both"/>
    </w:pPr>
    <w:rPr>
      <w:rFonts w:ascii="Times New Roman" w:hAnsi="Times New Roman"/>
      <w:sz w:val="24"/>
      <w:szCs w:val="24"/>
      <w:lang w:eastAsia="ar-SA"/>
    </w:rPr>
  </w:style>
  <w:style w:type="paragraph" w:styleId="Tekstpodstawowywcity3">
    <w:name w:val="Body Text Indent 3"/>
    <w:basedOn w:val="Normalny"/>
    <w:link w:val="Tekstpodstawowywcity3Znak"/>
    <w:uiPriority w:val="99"/>
    <w:unhideWhenUsed/>
    <w:qFormat/>
    <w:rsid w:val="00FD1410"/>
    <w:pPr>
      <w:spacing w:after="120"/>
      <w:ind w:left="283"/>
    </w:pPr>
    <w:rPr>
      <w:rFonts w:asciiTheme="minorHAnsi" w:eastAsiaTheme="minorHAnsi" w:hAnsiTheme="minorHAnsi" w:cstheme="minorBidi"/>
      <w:sz w:val="16"/>
      <w:szCs w:val="16"/>
    </w:rPr>
  </w:style>
  <w:style w:type="character" w:customStyle="1" w:styleId="Tekstpodstawowywcity3Znak1">
    <w:name w:val="Tekst podstawowy wcięty 3 Znak1"/>
    <w:basedOn w:val="Domylnaczcionkaakapitu"/>
    <w:uiPriority w:val="99"/>
    <w:semiHidden/>
    <w:rsid w:val="00FD1410"/>
    <w:rPr>
      <w:rFonts w:ascii="Arial" w:eastAsia="Times New Roman" w:hAnsi="Arial" w:cs="Times New Roman"/>
      <w:sz w:val="16"/>
      <w:szCs w:val="16"/>
    </w:rPr>
  </w:style>
  <w:style w:type="paragraph" w:styleId="Listapunktowana">
    <w:name w:val="List Bullet"/>
    <w:basedOn w:val="Normalny"/>
    <w:link w:val="ListapunktowanaZnak"/>
    <w:unhideWhenUsed/>
    <w:qFormat/>
    <w:rsid w:val="00FD1410"/>
    <w:pPr>
      <w:tabs>
        <w:tab w:val="left" w:pos="360"/>
      </w:tabs>
      <w:spacing w:after="0" w:line="360" w:lineRule="auto"/>
      <w:ind w:left="360" w:hanging="360"/>
      <w:jc w:val="both"/>
    </w:pPr>
    <w:rPr>
      <w:rFonts w:ascii="Courier New" w:eastAsiaTheme="minorHAnsi" w:hAnsi="Courier New" w:cs="Courier New"/>
      <w:sz w:val="22"/>
    </w:rPr>
  </w:style>
  <w:style w:type="paragraph" w:customStyle="1" w:styleId="CharChar1CharChar">
    <w:name w:val="Char Char1 Char Char"/>
    <w:basedOn w:val="Normalny"/>
    <w:qFormat/>
    <w:rsid w:val="00FD1410"/>
    <w:pPr>
      <w:spacing w:after="0" w:line="240" w:lineRule="auto"/>
    </w:pPr>
    <w:rPr>
      <w:rFonts w:ascii="Times New Roman" w:hAnsi="Times New Roman"/>
      <w:sz w:val="24"/>
      <w:szCs w:val="24"/>
      <w:lang w:eastAsia="pl-PL"/>
    </w:rPr>
  </w:style>
  <w:style w:type="paragraph" w:customStyle="1" w:styleId="Normalny-studium">
    <w:name w:val="Normalny - studium"/>
    <w:basedOn w:val="Normalny"/>
    <w:qFormat/>
    <w:rsid w:val="00FD1410"/>
    <w:pPr>
      <w:suppressAutoHyphens/>
      <w:spacing w:after="120" w:line="360" w:lineRule="auto"/>
      <w:jc w:val="both"/>
    </w:pPr>
    <w:rPr>
      <w:rFonts w:ascii="Verdana" w:hAnsi="Verdana"/>
      <w:szCs w:val="24"/>
      <w:lang w:eastAsia="ar-SA"/>
    </w:rPr>
  </w:style>
  <w:style w:type="paragraph" w:customStyle="1" w:styleId="Kubaturatekst">
    <w:name w:val="Kubatura_tekst"/>
    <w:basedOn w:val="Normalny"/>
    <w:link w:val="KubaturatekstZnak"/>
    <w:qFormat/>
    <w:rsid w:val="00FD1410"/>
    <w:pPr>
      <w:spacing w:after="0" w:line="360" w:lineRule="auto"/>
      <w:ind w:firstLine="567"/>
      <w:jc w:val="both"/>
    </w:pPr>
    <w:rPr>
      <w:rFonts w:eastAsia="Calibri"/>
      <w:sz w:val="22"/>
    </w:rPr>
  </w:style>
  <w:style w:type="character" w:customStyle="1" w:styleId="PodtytuZnak1">
    <w:name w:val="Podtytuł Znak1"/>
    <w:basedOn w:val="Domylnaczcionkaakapitu"/>
    <w:uiPriority w:val="11"/>
    <w:rsid w:val="00FD1410"/>
    <w:rPr>
      <w:rFonts w:eastAsiaTheme="minorEastAsia"/>
      <w:color w:val="5A5A5A" w:themeColor="text1" w:themeTint="A5"/>
      <w:spacing w:val="15"/>
    </w:rPr>
  </w:style>
  <w:style w:type="paragraph" w:customStyle="1" w:styleId="western">
    <w:name w:val="western"/>
    <w:basedOn w:val="Normalny"/>
    <w:qFormat/>
    <w:rsid w:val="00FD1410"/>
    <w:pPr>
      <w:spacing w:beforeAutospacing="1" w:after="119" w:line="288" w:lineRule="auto"/>
    </w:pPr>
    <w:rPr>
      <w:rFonts w:ascii="Calibri" w:hAnsi="Calibri"/>
      <w:color w:val="00000A"/>
      <w:sz w:val="22"/>
      <w:lang w:eastAsia="pl-PL"/>
    </w:rPr>
  </w:style>
  <w:style w:type="paragraph" w:customStyle="1" w:styleId="Przypisdolny">
    <w:name w:val="Przypis dolny"/>
    <w:basedOn w:val="Normalny"/>
    <w:rsid w:val="00FD1410"/>
    <w:rPr>
      <w:rFonts w:asciiTheme="minorHAnsi" w:eastAsiaTheme="minorHAnsi" w:hAnsiTheme="minorHAnsi" w:cstheme="minorBidi"/>
      <w:sz w:val="22"/>
    </w:rPr>
  </w:style>
  <w:style w:type="table" w:customStyle="1" w:styleId="Tabela-Siatka1">
    <w:name w:val="Tabela - Siatka1"/>
    <w:basedOn w:val="Standardowy"/>
    <w:next w:val="Tabela-Siatka"/>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5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qFormat/>
    <w:rsid w:val="00FD1410"/>
    <w:rPr>
      <w:i w:val="0"/>
    </w:rPr>
  </w:style>
  <w:style w:type="character" w:customStyle="1" w:styleId="WW8Num24z1">
    <w:name w:val="WW8Num24z1"/>
    <w:rsid w:val="00FD1410"/>
  </w:style>
  <w:style w:type="character" w:customStyle="1" w:styleId="WW8Num24z2">
    <w:name w:val="WW8Num24z2"/>
    <w:rsid w:val="00FD1410"/>
  </w:style>
  <w:style w:type="character" w:customStyle="1" w:styleId="WW8Num24z3">
    <w:name w:val="WW8Num24z3"/>
    <w:rsid w:val="00FD1410"/>
  </w:style>
  <w:style w:type="character" w:customStyle="1" w:styleId="WW8Num24z4">
    <w:name w:val="WW8Num24z4"/>
    <w:rsid w:val="00FD1410"/>
  </w:style>
  <w:style w:type="character" w:customStyle="1" w:styleId="WW8Num24z5">
    <w:name w:val="WW8Num24z5"/>
    <w:rsid w:val="00FD1410"/>
  </w:style>
  <w:style w:type="character" w:customStyle="1" w:styleId="WW8Num24z6">
    <w:name w:val="WW8Num24z6"/>
    <w:rsid w:val="00FD1410"/>
  </w:style>
  <w:style w:type="character" w:customStyle="1" w:styleId="WW8Num24z7">
    <w:name w:val="WW8Num24z7"/>
    <w:rsid w:val="00FD1410"/>
  </w:style>
  <w:style w:type="character" w:customStyle="1" w:styleId="WW8Num24z8">
    <w:name w:val="WW8Num24z8"/>
    <w:rsid w:val="00FD1410"/>
  </w:style>
  <w:style w:type="character" w:customStyle="1" w:styleId="Symbolewypunktowania">
    <w:name w:val="Symbole wypunktowania"/>
    <w:rsid w:val="00FD1410"/>
    <w:rPr>
      <w:rFonts w:ascii="OpenSymbol" w:eastAsia="OpenSymbol" w:hAnsi="OpenSymbol" w:cs="OpenSymbol"/>
    </w:rPr>
  </w:style>
  <w:style w:type="paragraph" w:customStyle="1" w:styleId="Nagwek10">
    <w:name w:val="Nagłówek1"/>
    <w:basedOn w:val="Normalny"/>
    <w:next w:val="Tekstpodstawowy"/>
    <w:qFormat/>
    <w:rsid w:val="00FD1410"/>
    <w:pPr>
      <w:keepNext/>
      <w:widowControl w:val="0"/>
      <w:suppressAutoHyphens/>
      <w:spacing w:before="240" w:after="120" w:line="240" w:lineRule="auto"/>
    </w:pPr>
    <w:rPr>
      <w:rFonts w:eastAsia="Microsoft YaHei" w:cs="Mangal"/>
      <w:kern w:val="1"/>
      <w:sz w:val="28"/>
      <w:szCs w:val="28"/>
      <w:lang w:eastAsia="hi-IN" w:bidi="hi-IN"/>
    </w:rPr>
  </w:style>
  <w:style w:type="paragraph" w:customStyle="1" w:styleId="Podpis1">
    <w:name w:val="Podpis1"/>
    <w:basedOn w:val="Normalny"/>
    <w:qFormat/>
    <w:rsid w:val="00FD1410"/>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character" w:customStyle="1" w:styleId="FontStyle39">
    <w:name w:val="Font Style39"/>
    <w:rsid w:val="00FD1410"/>
    <w:rPr>
      <w:rFonts w:ascii="Cambria" w:eastAsia="Cambria" w:hAnsi="Cambria" w:cs="Cambria"/>
      <w:sz w:val="18"/>
      <w:szCs w:val="18"/>
    </w:rPr>
  </w:style>
  <w:style w:type="numbering" w:customStyle="1" w:styleId="WWNum4">
    <w:name w:val="WWNum4"/>
    <w:basedOn w:val="Bezlisty"/>
    <w:rsid w:val="00FD1410"/>
    <w:pPr>
      <w:numPr>
        <w:numId w:val="13"/>
      </w:numPr>
    </w:pPr>
  </w:style>
  <w:style w:type="paragraph" w:customStyle="1" w:styleId="Zawartotabeli">
    <w:name w:val="Zawartość tabeli"/>
    <w:basedOn w:val="Normalny"/>
    <w:qFormat/>
    <w:rsid w:val="00FD1410"/>
    <w:pPr>
      <w:widowControl w:val="0"/>
      <w:suppressLineNumbers/>
      <w:suppressAutoHyphens/>
      <w:spacing w:after="0" w:line="240" w:lineRule="auto"/>
    </w:pPr>
    <w:rPr>
      <w:rFonts w:ascii="Times New Roman" w:eastAsia="SimSun" w:hAnsi="Times New Roman" w:cs="Mangal"/>
      <w:kern w:val="1"/>
      <w:sz w:val="24"/>
      <w:szCs w:val="24"/>
      <w:lang w:eastAsia="zh-CN" w:bidi="hi-IN"/>
    </w:rPr>
  </w:style>
  <w:style w:type="character" w:customStyle="1" w:styleId="Nagweklubstopka2">
    <w:name w:val="Nagłówek lub stopka (2)_"/>
    <w:basedOn w:val="Domylnaczcionkaakapitu"/>
    <w:link w:val="Nagweklubstopka20"/>
    <w:uiPriority w:val="99"/>
    <w:locked/>
    <w:rsid w:val="00FD1410"/>
    <w:rPr>
      <w:rFonts w:ascii="Calibri" w:eastAsia="Times New Roman" w:hAnsi="Calibri" w:cs="Calibri"/>
      <w:b/>
      <w:bCs/>
      <w:sz w:val="26"/>
      <w:szCs w:val="26"/>
      <w:shd w:val="clear" w:color="auto" w:fill="FFFFFF"/>
    </w:rPr>
  </w:style>
  <w:style w:type="paragraph" w:customStyle="1" w:styleId="Nagweklubstopka20">
    <w:name w:val="Nagłówek lub stopka (2)"/>
    <w:basedOn w:val="Normalny"/>
    <w:link w:val="Nagweklubstopka2"/>
    <w:uiPriority w:val="99"/>
    <w:rsid w:val="00FD1410"/>
    <w:pPr>
      <w:widowControl w:val="0"/>
      <w:shd w:val="clear" w:color="auto" w:fill="FFFFFF"/>
      <w:spacing w:after="0" w:line="240" w:lineRule="atLeast"/>
    </w:pPr>
    <w:rPr>
      <w:rFonts w:ascii="Calibri" w:hAnsi="Calibri" w:cs="Calibri"/>
      <w:b/>
      <w:bCs/>
      <w:sz w:val="26"/>
      <w:szCs w:val="26"/>
    </w:rPr>
  </w:style>
  <w:style w:type="character" w:customStyle="1" w:styleId="Nagwek30">
    <w:name w:val="Nagłówek #3_"/>
    <w:basedOn w:val="Domylnaczcionkaakapitu"/>
    <w:link w:val="Nagwek31"/>
    <w:uiPriority w:val="99"/>
    <w:locked/>
    <w:rsid w:val="00FD1410"/>
    <w:rPr>
      <w:rFonts w:ascii="Calibri" w:eastAsia="Times New Roman" w:hAnsi="Calibri" w:cs="Calibri"/>
      <w:b/>
      <w:bCs/>
      <w:sz w:val="26"/>
      <w:szCs w:val="26"/>
      <w:shd w:val="clear" w:color="auto" w:fill="FFFFFF"/>
    </w:rPr>
  </w:style>
  <w:style w:type="paragraph" w:customStyle="1" w:styleId="Nagwek31">
    <w:name w:val="Nagłówek #3"/>
    <w:basedOn w:val="Normalny"/>
    <w:link w:val="Nagwek30"/>
    <w:uiPriority w:val="99"/>
    <w:rsid w:val="00FD1410"/>
    <w:pPr>
      <w:widowControl w:val="0"/>
      <w:shd w:val="clear" w:color="auto" w:fill="FFFFFF"/>
      <w:spacing w:after="180" w:line="365" w:lineRule="exact"/>
      <w:ind w:hanging="1180"/>
      <w:outlineLvl w:val="2"/>
    </w:pPr>
    <w:rPr>
      <w:rFonts w:ascii="Calibri" w:hAnsi="Calibri" w:cs="Calibri"/>
      <w:b/>
      <w:bCs/>
      <w:sz w:val="26"/>
      <w:szCs w:val="26"/>
    </w:rPr>
  </w:style>
  <w:style w:type="paragraph" w:customStyle="1" w:styleId="StandardowyStandardowy1">
    <w:name w:val="Standardowy.Standardowy1"/>
    <w:uiPriority w:val="99"/>
    <w:rsid w:val="00FD1410"/>
    <w:pPr>
      <w:autoSpaceDE w:val="0"/>
      <w:autoSpaceDN w:val="0"/>
      <w:spacing w:after="0" w:line="240" w:lineRule="auto"/>
    </w:pPr>
    <w:rPr>
      <w:rFonts w:ascii="Verdana" w:eastAsia="Times New Roman" w:hAnsi="Verdana" w:cs="Verdana"/>
      <w:sz w:val="24"/>
      <w:szCs w:val="24"/>
      <w:lang w:eastAsia="pl-PL"/>
    </w:rPr>
  </w:style>
  <w:style w:type="character" w:customStyle="1" w:styleId="MapadokumentuZnak1">
    <w:name w:val="Mapa dokumentu Znak1"/>
    <w:basedOn w:val="Domylnaczcionkaakapitu"/>
    <w:uiPriority w:val="99"/>
    <w:semiHidden/>
    <w:rsid w:val="00FD1410"/>
    <w:rPr>
      <w:rFonts w:ascii="Segoe UI" w:hAnsi="Segoe UI" w:cs="Segoe UI"/>
      <w:sz w:val="16"/>
      <w:szCs w:val="16"/>
    </w:rPr>
  </w:style>
  <w:style w:type="character" w:customStyle="1" w:styleId="Odwoaniedokomentarza2">
    <w:name w:val="Odwołanie do komentarza2"/>
    <w:basedOn w:val="Domylnaczcionkaakapitu"/>
    <w:rsid w:val="00FD1410"/>
    <w:rPr>
      <w:rFonts w:cs="Times New Roman"/>
    </w:rPr>
  </w:style>
  <w:style w:type="character" w:customStyle="1" w:styleId="Bodytext11">
    <w:name w:val="Body text + 11"/>
    <w:basedOn w:val="Bodytext"/>
    <w:uiPriority w:val="99"/>
    <w:rsid w:val="00FD1410"/>
    <w:rPr>
      <w:rFonts w:eastAsia="Times New Roman" w:cs="Times New Roman"/>
      <w:b/>
      <w:bCs/>
      <w:color w:val="000000"/>
      <w:sz w:val="23"/>
      <w:szCs w:val="23"/>
      <w:shd w:val="clear" w:color="auto" w:fill="FFFFFF"/>
    </w:rPr>
  </w:style>
  <w:style w:type="character" w:customStyle="1" w:styleId="Bodytext">
    <w:name w:val="Body text_"/>
    <w:basedOn w:val="Domylnaczcionkaakapitu"/>
    <w:link w:val="Tekstpodstawowy1"/>
    <w:uiPriority w:val="99"/>
    <w:locked/>
    <w:rsid w:val="00FD1410"/>
    <w:rPr>
      <w:rFonts w:eastAsia="Times New Roman" w:cs="Times New Roman"/>
      <w:sz w:val="20"/>
      <w:szCs w:val="20"/>
      <w:shd w:val="clear" w:color="auto" w:fill="FFFFFF"/>
    </w:rPr>
  </w:style>
  <w:style w:type="paragraph" w:customStyle="1" w:styleId="Tekstpodstawowy1">
    <w:name w:val="Tekst podstawowy1"/>
    <w:basedOn w:val="Normalny"/>
    <w:link w:val="Bodytext"/>
    <w:uiPriority w:val="99"/>
    <w:rsid w:val="00FD1410"/>
    <w:pPr>
      <w:widowControl w:val="0"/>
      <w:shd w:val="clear" w:color="auto" w:fill="FFFFFF"/>
      <w:spacing w:after="160" w:line="259" w:lineRule="auto"/>
    </w:pPr>
    <w:rPr>
      <w:rFonts w:asciiTheme="minorHAnsi" w:hAnsiTheme="minorHAnsi"/>
      <w:szCs w:val="20"/>
    </w:rPr>
  </w:style>
  <w:style w:type="character" w:customStyle="1" w:styleId="Bodytext111">
    <w:name w:val="Body text + 111"/>
    <w:basedOn w:val="Bodytext"/>
    <w:uiPriority w:val="99"/>
    <w:rsid w:val="00FD1410"/>
    <w:rPr>
      <w:rFonts w:eastAsia="Times New Roman" w:cs="Times New Roman"/>
      <w:color w:val="000000"/>
      <w:sz w:val="23"/>
      <w:szCs w:val="23"/>
      <w:shd w:val="clear" w:color="auto" w:fill="FFFFFF"/>
    </w:rPr>
  </w:style>
  <w:style w:type="character" w:customStyle="1" w:styleId="m5875606917127279551strong">
    <w:name w:val="m_5875606917127279551strong"/>
    <w:basedOn w:val="Domylnaczcionkaakapitu"/>
    <w:uiPriority w:val="99"/>
    <w:rsid w:val="00FD1410"/>
    <w:rPr>
      <w:rFonts w:cs="Times New Roman"/>
    </w:rPr>
  </w:style>
  <w:style w:type="paragraph" w:customStyle="1" w:styleId="PSDBTabelaNormalny">
    <w:name w:val="PSDB Tabela Normalny"/>
    <w:basedOn w:val="Normalny"/>
    <w:rsid w:val="00FD1410"/>
    <w:pPr>
      <w:tabs>
        <w:tab w:val="left" w:pos="567"/>
      </w:tabs>
      <w:spacing w:before="20" w:after="20" w:line="240" w:lineRule="auto"/>
    </w:pPr>
    <w:rPr>
      <w:rFonts w:ascii="Verdana" w:hAnsi="Verdana"/>
      <w:sz w:val="14"/>
      <w:szCs w:val="20"/>
      <w:lang w:eastAsia="pl-PL"/>
    </w:rPr>
  </w:style>
  <w:style w:type="paragraph" w:styleId="Tekstblokowy">
    <w:name w:val="Block Text"/>
    <w:basedOn w:val="Normalny"/>
    <w:uiPriority w:val="99"/>
    <w:rsid w:val="00FD1410"/>
    <w:pPr>
      <w:shd w:val="clear" w:color="auto" w:fill="FFFFFF"/>
      <w:tabs>
        <w:tab w:val="left" w:pos="600"/>
        <w:tab w:val="left" w:pos="5861"/>
      </w:tabs>
      <w:spacing w:after="0" w:line="254" w:lineRule="exact"/>
      <w:ind w:left="14" w:right="39"/>
      <w:jc w:val="both"/>
    </w:pPr>
    <w:rPr>
      <w:rFonts w:cs="Arial"/>
      <w:szCs w:val="20"/>
      <w:lang w:eastAsia="pl-PL"/>
    </w:rPr>
  </w:style>
  <w:style w:type="character" w:customStyle="1" w:styleId="Teksttreci2">
    <w:name w:val="Tekst treści (2)_"/>
    <w:basedOn w:val="Domylnaczcionkaakapitu"/>
    <w:link w:val="Teksttreci20"/>
    <w:rsid w:val="00FD1410"/>
    <w:rPr>
      <w:rFonts w:ascii="Times New Roman" w:eastAsia="Times New Roman" w:hAnsi="Times New Roman" w:cs="Times New Roman"/>
      <w:shd w:val="clear" w:color="auto" w:fill="FFFFFF"/>
    </w:rPr>
  </w:style>
  <w:style w:type="paragraph" w:customStyle="1" w:styleId="Teksttreci20">
    <w:name w:val="Tekst treści (2)"/>
    <w:basedOn w:val="Normalny"/>
    <w:link w:val="Teksttreci2"/>
    <w:rsid w:val="00FD1410"/>
    <w:pPr>
      <w:widowControl w:val="0"/>
      <w:shd w:val="clear" w:color="auto" w:fill="FFFFFF"/>
      <w:spacing w:after="0" w:line="410" w:lineRule="exact"/>
      <w:ind w:hanging="560"/>
      <w:jc w:val="both"/>
    </w:pPr>
    <w:rPr>
      <w:rFonts w:ascii="Times New Roman" w:hAnsi="Times New Roman"/>
      <w:sz w:val="22"/>
    </w:rPr>
  </w:style>
  <w:style w:type="paragraph" w:styleId="Tekstpodstawowywcity2">
    <w:name w:val="Body Text Indent 2"/>
    <w:basedOn w:val="Normalny"/>
    <w:link w:val="Tekstpodstawowywcity2Znak"/>
    <w:unhideWhenUsed/>
    <w:rsid w:val="00FD1410"/>
    <w:pPr>
      <w:spacing w:after="120" w:line="480" w:lineRule="auto"/>
      <w:ind w:left="283"/>
    </w:pPr>
    <w:rPr>
      <w:rFonts w:asciiTheme="minorHAnsi" w:eastAsiaTheme="minorHAnsi" w:hAnsiTheme="minorHAnsi" w:cstheme="minorBidi"/>
      <w:sz w:val="22"/>
    </w:rPr>
  </w:style>
  <w:style w:type="character" w:customStyle="1" w:styleId="Tekstpodstawowywcity2Znak">
    <w:name w:val="Tekst podstawowy wcięty 2 Znak"/>
    <w:basedOn w:val="Domylnaczcionkaakapitu"/>
    <w:link w:val="Tekstpodstawowywcity2"/>
    <w:qFormat/>
    <w:rsid w:val="00FD1410"/>
  </w:style>
  <w:style w:type="table" w:customStyle="1" w:styleId="Tabela-Siatka3">
    <w:name w:val="Tabela - Siatka3"/>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
    <w:name w:val="Tabela - Siatka4"/>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5">
    <w:name w:val="Tabela - Siatka5"/>
    <w:basedOn w:val="Standardowy"/>
    <w:next w:val="Tabela-Siatka"/>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41">
    <w:name w:val="WWNum41"/>
    <w:basedOn w:val="Bezlisty"/>
    <w:rsid w:val="00FD1410"/>
    <w:pPr>
      <w:numPr>
        <w:numId w:val="5"/>
      </w:numPr>
    </w:pPr>
  </w:style>
  <w:style w:type="table" w:customStyle="1" w:styleId="Tabela-Siatka31">
    <w:name w:val="Tabela - Siatka31"/>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1">
    <w:name w:val="Tabela - Siatka41"/>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Zwykatabela111">
    <w:name w:val="Zwykła tabela 111"/>
    <w:basedOn w:val="Standardowy"/>
    <w:uiPriority w:val="41"/>
    <w:rsid w:val="00FD1410"/>
    <w:pPr>
      <w:spacing w:before="200" w:after="0" w:line="240" w:lineRule="auto"/>
    </w:pPr>
    <w:rPr>
      <w:rFonts w:ascii="Calibri" w:eastAsia="Times New Roman"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sonormal0">
    <w:name w:val="msonormal"/>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normaltable">
    <w:name w:val="normaltable"/>
    <w:basedOn w:val="Normalny"/>
    <w:rsid w:val="00FD1410"/>
    <w:pPr>
      <w:pBdr>
        <w:top w:val="single" w:sz="6" w:space="0" w:color="auto"/>
        <w:left w:val="single" w:sz="6" w:space="5" w:color="auto"/>
        <w:bottom w:val="single" w:sz="6" w:space="0" w:color="auto"/>
        <w:right w:val="single" w:sz="6" w:space="5" w:color="auto"/>
        <w:between w:val="single" w:sz="6" w:space="0" w:color="auto"/>
        <w:bar w:val="single" w:sz="6" w:color="auto"/>
      </w:pBdr>
      <w:spacing w:before="100" w:beforeAutospacing="1" w:after="100" w:afterAutospacing="1" w:line="240" w:lineRule="auto"/>
    </w:pPr>
    <w:rPr>
      <w:rFonts w:ascii="Times New Roman" w:hAnsi="Times New Roman"/>
      <w:sz w:val="24"/>
      <w:szCs w:val="24"/>
      <w:lang w:eastAsia="pl-PL"/>
    </w:rPr>
  </w:style>
  <w:style w:type="paragraph" w:customStyle="1" w:styleId="fontstyle0">
    <w:name w:val="fontstyle0"/>
    <w:basedOn w:val="Normalny"/>
    <w:rsid w:val="00FD1410"/>
    <w:pPr>
      <w:spacing w:before="100" w:beforeAutospacing="1" w:after="100" w:afterAutospacing="1" w:line="240" w:lineRule="auto"/>
    </w:pPr>
    <w:rPr>
      <w:rFonts w:ascii="TT1665o00" w:hAnsi="TT1665o00"/>
      <w:color w:val="17365D"/>
      <w:sz w:val="26"/>
      <w:szCs w:val="26"/>
      <w:lang w:eastAsia="pl-PL"/>
    </w:rPr>
  </w:style>
  <w:style w:type="paragraph" w:customStyle="1" w:styleId="fontstyle1">
    <w:name w:val="fontstyle1"/>
    <w:basedOn w:val="Normalny"/>
    <w:rsid w:val="00FD1410"/>
    <w:pPr>
      <w:spacing w:before="100" w:beforeAutospacing="1" w:after="100" w:afterAutospacing="1" w:line="240" w:lineRule="auto"/>
    </w:pPr>
    <w:rPr>
      <w:rFonts w:ascii="Times New Roman" w:hAnsi="Times New Roman"/>
      <w:color w:val="000000"/>
      <w:sz w:val="24"/>
      <w:szCs w:val="24"/>
      <w:lang w:eastAsia="pl-PL"/>
    </w:rPr>
  </w:style>
  <w:style w:type="paragraph" w:customStyle="1" w:styleId="fontstyle2">
    <w:name w:val="fontstyle2"/>
    <w:basedOn w:val="Normalny"/>
    <w:rsid w:val="00FD1410"/>
    <w:pPr>
      <w:spacing w:before="100" w:beforeAutospacing="1" w:after="100" w:afterAutospacing="1" w:line="240" w:lineRule="auto"/>
    </w:pPr>
    <w:rPr>
      <w:rFonts w:ascii="TT165Co00" w:hAnsi="TT165Co00"/>
      <w:color w:val="000000"/>
      <w:sz w:val="18"/>
      <w:szCs w:val="18"/>
      <w:lang w:eastAsia="pl-PL"/>
    </w:rPr>
  </w:style>
  <w:style w:type="paragraph" w:customStyle="1" w:styleId="fontstyle3">
    <w:name w:val="fontstyle3"/>
    <w:basedOn w:val="Normalny"/>
    <w:rsid w:val="00FD1410"/>
    <w:pPr>
      <w:spacing w:before="100" w:beforeAutospacing="1" w:after="100" w:afterAutospacing="1" w:line="240" w:lineRule="auto"/>
    </w:pPr>
    <w:rPr>
      <w:rFonts w:ascii="TT165Do00" w:hAnsi="TT165Do00"/>
      <w:color w:val="000000"/>
      <w:sz w:val="18"/>
      <w:szCs w:val="18"/>
      <w:lang w:eastAsia="pl-PL"/>
    </w:rPr>
  </w:style>
  <w:style w:type="paragraph" w:customStyle="1" w:styleId="fontstyle4">
    <w:name w:val="fontstyle4"/>
    <w:basedOn w:val="Normalny"/>
    <w:rsid w:val="00FD1410"/>
    <w:pPr>
      <w:spacing w:before="100" w:beforeAutospacing="1" w:after="100" w:afterAutospacing="1" w:line="240" w:lineRule="auto"/>
    </w:pPr>
    <w:rPr>
      <w:rFonts w:ascii="TT1643o00" w:hAnsi="TT1643o00"/>
      <w:color w:val="000000"/>
      <w:sz w:val="18"/>
      <w:szCs w:val="18"/>
      <w:lang w:eastAsia="pl-PL"/>
    </w:rPr>
  </w:style>
  <w:style w:type="character" w:customStyle="1" w:styleId="fontstyle01">
    <w:name w:val="fontstyle01"/>
    <w:basedOn w:val="Domylnaczcionkaakapitu"/>
    <w:rsid w:val="00FD1410"/>
    <w:rPr>
      <w:rFonts w:ascii="TT1665o00" w:hAnsi="TT1665o00" w:hint="default"/>
      <w:b w:val="0"/>
      <w:bCs w:val="0"/>
      <w:i w:val="0"/>
      <w:iCs w:val="0"/>
      <w:color w:val="17365D"/>
      <w:sz w:val="26"/>
      <w:szCs w:val="26"/>
    </w:rPr>
  </w:style>
  <w:style w:type="character" w:customStyle="1" w:styleId="fontstyle21">
    <w:name w:val="fontstyle21"/>
    <w:basedOn w:val="Domylnaczcionkaakapitu"/>
    <w:rsid w:val="00FD1410"/>
    <w:rPr>
      <w:rFonts w:ascii="TT165Co00" w:hAnsi="TT165Co00" w:hint="default"/>
      <w:b w:val="0"/>
      <w:bCs w:val="0"/>
      <w:i w:val="0"/>
      <w:iCs w:val="0"/>
      <w:color w:val="000000"/>
      <w:sz w:val="18"/>
      <w:szCs w:val="18"/>
    </w:rPr>
  </w:style>
  <w:style w:type="character" w:customStyle="1" w:styleId="fontstyle31">
    <w:name w:val="fontstyle31"/>
    <w:basedOn w:val="Domylnaczcionkaakapitu"/>
    <w:rsid w:val="00FD1410"/>
    <w:rPr>
      <w:rFonts w:ascii="TT165Do00" w:hAnsi="TT165Do00" w:hint="default"/>
      <w:b w:val="0"/>
      <w:bCs w:val="0"/>
      <w:i w:val="0"/>
      <w:iCs w:val="0"/>
      <w:color w:val="000000"/>
      <w:sz w:val="18"/>
      <w:szCs w:val="18"/>
    </w:rPr>
  </w:style>
  <w:style w:type="character" w:customStyle="1" w:styleId="fontstyle410">
    <w:name w:val="fontstyle41"/>
    <w:basedOn w:val="Domylnaczcionkaakapitu"/>
    <w:rsid w:val="00FD1410"/>
    <w:rPr>
      <w:rFonts w:ascii="TT1643o00" w:hAnsi="TT1643o00" w:hint="default"/>
      <w:b w:val="0"/>
      <w:bCs w:val="0"/>
      <w:i w:val="0"/>
      <w:iCs w:val="0"/>
      <w:color w:val="000000"/>
      <w:sz w:val="18"/>
      <w:szCs w:val="18"/>
    </w:rPr>
  </w:style>
  <w:style w:type="paragraph" w:customStyle="1" w:styleId="Styl1">
    <w:name w:val="Styl1"/>
    <w:basedOn w:val="Normalny"/>
    <w:link w:val="Styl1Znak"/>
    <w:rsid w:val="00FD1410"/>
    <w:pPr>
      <w:spacing w:before="120" w:after="120" w:line="259" w:lineRule="auto"/>
      <w:ind w:firstLine="709"/>
      <w:jc w:val="both"/>
    </w:pPr>
    <w:rPr>
      <w:rFonts w:ascii="Times New Roman" w:eastAsiaTheme="minorEastAsia" w:hAnsi="Times New Roman"/>
      <w:sz w:val="24"/>
      <w:lang w:eastAsia="pl-PL"/>
    </w:rPr>
  </w:style>
  <w:style w:type="character" w:customStyle="1" w:styleId="Styl1Znak">
    <w:name w:val="Styl1 Znak"/>
    <w:basedOn w:val="Domylnaczcionkaakapitu"/>
    <w:link w:val="Styl1"/>
    <w:rsid w:val="00FD1410"/>
    <w:rPr>
      <w:rFonts w:ascii="Times New Roman" w:eastAsiaTheme="minorEastAsia" w:hAnsi="Times New Roman" w:cs="Times New Roman"/>
      <w:sz w:val="24"/>
      <w:lang w:eastAsia="pl-PL"/>
    </w:rPr>
  </w:style>
  <w:style w:type="paragraph" w:customStyle="1" w:styleId="Textbody">
    <w:name w:val="Text body"/>
    <w:basedOn w:val="Standard"/>
    <w:rsid w:val="00FD1410"/>
    <w:pPr>
      <w:spacing w:after="120" w:line="240" w:lineRule="auto"/>
    </w:pPr>
    <w:rPr>
      <w:rFonts w:ascii="Times New Roman" w:hAnsi="Times New Roman" w:cs="Lucida Sans"/>
      <w:sz w:val="24"/>
      <w:szCs w:val="24"/>
      <w:lang w:eastAsia="zh-CN" w:bidi="hi-IN"/>
    </w:rPr>
  </w:style>
  <w:style w:type="paragraph" w:customStyle="1" w:styleId="Textbodyindent">
    <w:name w:val="Text body indent"/>
    <w:basedOn w:val="Textbody"/>
    <w:rsid w:val="00FD1410"/>
    <w:pPr>
      <w:ind w:left="283"/>
    </w:pPr>
  </w:style>
  <w:style w:type="paragraph" w:customStyle="1" w:styleId="Hangingindent">
    <w:name w:val="Hanging indent"/>
    <w:basedOn w:val="Textbody"/>
    <w:rsid w:val="00FD1410"/>
    <w:pPr>
      <w:tabs>
        <w:tab w:val="left" w:pos="567"/>
      </w:tabs>
      <w:ind w:left="567" w:hanging="283"/>
    </w:pPr>
  </w:style>
  <w:style w:type="paragraph" w:customStyle="1" w:styleId="Numbering1">
    <w:name w:val="Numbering 1"/>
    <w:basedOn w:val="Lista"/>
    <w:rsid w:val="00FD1410"/>
    <w:pPr>
      <w:suppressAutoHyphens/>
      <w:autoSpaceDN w:val="0"/>
      <w:spacing w:after="120" w:line="240" w:lineRule="auto"/>
      <w:ind w:left="360" w:hanging="360"/>
      <w:textAlignment w:val="baseline"/>
    </w:pPr>
    <w:rPr>
      <w:rFonts w:ascii="Times New Roman" w:eastAsia="SimSun" w:hAnsi="Times New Roman" w:cs="Lucida Sans"/>
      <w:kern w:val="3"/>
      <w:sz w:val="24"/>
      <w:szCs w:val="24"/>
      <w:lang w:eastAsia="zh-CN" w:bidi="hi-IN"/>
    </w:rPr>
  </w:style>
  <w:style w:type="numbering" w:customStyle="1" w:styleId="WWNum7">
    <w:name w:val="WWNum7"/>
    <w:basedOn w:val="Bezlisty"/>
    <w:rsid w:val="00FD1410"/>
    <w:pPr>
      <w:numPr>
        <w:numId w:val="14"/>
      </w:numPr>
    </w:pPr>
  </w:style>
  <w:style w:type="numbering" w:customStyle="1" w:styleId="WWNum13">
    <w:name w:val="WWNum13"/>
    <w:basedOn w:val="Bezlisty"/>
    <w:rsid w:val="00FD1410"/>
    <w:pPr>
      <w:numPr>
        <w:numId w:val="15"/>
      </w:numPr>
    </w:pPr>
  </w:style>
  <w:style w:type="numbering" w:customStyle="1" w:styleId="WWNum14">
    <w:name w:val="WWNum14"/>
    <w:basedOn w:val="Bezlisty"/>
    <w:rsid w:val="00FD1410"/>
    <w:pPr>
      <w:numPr>
        <w:numId w:val="16"/>
      </w:numPr>
    </w:pPr>
  </w:style>
  <w:style w:type="numbering" w:customStyle="1" w:styleId="WWNum17">
    <w:name w:val="WWNum17"/>
    <w:basedOn w:val="Bezlisty"/>
    <w:rsid w:val="00FD1410"/>
    <w:pPr>
      <w:numPr>
        <w:numId w:val="17"/>
      </w:numPr>
    </w:pPr>
  </w:style>
  <w:style w:type="numbering" w:customStyle="1" w:styleId="WWNum18">
    <w:name w:val="WWNum18"/>
    <w:basedOn w:val="Bezlisty"/>
    <w:rsid w:val="00FD1410"/>
    <w:pPr>
      <w:numPr>
        <w:numId w:val="18"/>
      </w:numPr>
    </w:pPr>
  </w:style>
  <w:style w:type="numbering" w:customStyle="1" w:styleId="WWNum19">
    <w:name w:val="WWNum19"/>
    <w:basedOn w:val="Bezlisty"/>
    <w:rsid w:val="00FD1410"/>
    <w:pPr>
      <w:numPr>
        <w:numId w:val="19"/>
      </w:numPr>
    </w:pPr>
  </w:style>
  <w:style w:type="numbering" w:customStyle="1" w:styleId="WWNum20">
    <w:name w:val="WWNum20"/>
    <w:basedOn w:val="Bezlisty"/>
    <w:rsid w:val="00FD1410"/>
    <w:pPr>
      <w:numPr>
        <w:numId w:val="20"/>
      </w:numPr>
    </w:pPr>
  </w:style>
  <w:style w:type="numbering" w:customStyle="1" w:styleId="WWNum22">
    <w:name w:val="WWNum22"/>
    <w:basedOn w:val="Bezlisty"/>
    <w:rsid w:val="00FD1410"/>
    <w:pPr>
      <w:numPr>
        <w:numId w:val="21"/>
      </w:numPr>
    </w:pPr>
  </w:style>
  <w:style w:type="numbering" w:customStyle="1" w:styleId="WWNum23">
    <w:name w:val="WWNum23"/>
    <w:basedOn w:val="Bezlisty"/>
    <w:rsid w:val="00FD1410"/>
    <w:pPr>
      <w:numPr>
        <w:numId w:val="22"/>
      </w:numPr>
    </w:pPr>
  </w:style>
  <w:style w:type="numbering" w:customStyle="1" w:styleId="WWNum24">
    <w:name w:val="WWNum24"/>
    <w:basedOn w:val="Bezlisty"/>
    <w:rsid w:val="00FD1410"/>
    <w:pPr>
      <w:numPr>
        <w:numId w:val="23"/>
      </w:numPr>
    </w:pPr>
  </w:style>
  <w:style w:type="numbering" w:customStyle="1" w:styleId="WWNum25">
    <w:name w:val="WWNum25"/>
    <w:basedOn w:val="Bezlisty"/>
    <w:rsid w:val="00FD1410"/>
    <w:pPr>
      <w:numPr>
        <w:numId w:val="24"/>
      </w:numPr>
    </w:pPr>
  </w:style>
  <w:style w:type="numbering" w:customStyle="1" w:styleId="WWNum26">
    <w:name w:val="WWNum26"/>
    <w:basedOn w:val="Bezlisty"/>
    <w:rsid w:val="00FD1410"/>
    <w:pPr>
      <w:numPr>
        <w:numId w:val="25"/>
      </w:numPr>
    </w:pPr>
  </w:style>
  <w:style w:type="numbering" w:customStyle="1" w:styleId="WWNum27">
    <w:name w:val="WWNum27"/>
    <w:basedOn w:val="Bezlisty"/>
    <w:rsid w:val="00FD1410"/>
    <w:pPr>
      <w:numPr>
        <w:numId w:val="26"/>
      </w:numPr>
    </w:pPr>
  </w:style>
  <w:style w:type="numbering" w:customStyle="1" w:styleId="WWNum28">
    <w:name w:val="WWNum28"/>
    <w:basedOn w:val="Bezlisty"/>
    <w:rsid w:val="00FD1410"/>
    <w:pPr>
      <w:numPr>
        <w:numId w:val="27"/>
      </w:numPr>
    </w:pPr>
  </w:style>
  <w:style w:type="numbering" w:customStyle="1" w:styleId="WWNum29">
    <w:name w:val="WWNum29"/>
    <w:basedOn w:val="Bezlisty"/>
    <w:rsid w:val="00FD1410"/>
    <w:pPr>
      <w:numPr>
        <w:numId w:val="28"/>
      </w:numPr>
    </w:pPr>
  </w:style>
  <w:style w:type="numbering" w:customStyle="1" w:styleId="WWNum30">
    <w:name w:val="WWNum30"/>
    <w:basedOn w:val="Bezlisty"/>
    <w:rsid w:val="00FD1410"/>
    <w:pPr>
      <w:numPr>
        <w:numId w:val="29"/>
      </w:numPr>
    </w:pPr>
  </w:style>
  <w:style w:type="numbering" w:customStyle="1" w:styleId="WWNum31">
    <w:name w:val="WWNum31"/>
    <w:basedOn w:val="Bezlisty"/>
    <w:rsid w:val="00FD1410"/>
    <w:pPr>
      <w:numPr>
        <w:numId w:val="30"/>
      </w:numPr>
    </w:pPr>
  </w:style>
  <w:style w:type="numbering" w:customStyle="1" w:styleId="WWNum32">
    <w:name w:val="WWNum32"/>
    <w:basedOn w:val="Bezlisty"/>
    <w:rsid w:val="00FD1410"/>
    <w:pPr>
      <w:numPr>
        <w:numId w:val="31"/>
      </w:numPr>
    </w:pPr>
  </w:style>
  <w:style w:type="numbering" w:customStyle="1" w:styleId="WWNum33">
    <w:name w:val="WWNum33"/>
    <w:basedOn w:val="Bezlisty"/>
    <w:rsid w:val="00FD1410"/>
    <w:pPr>
      <w:numPr>
        <w:numId w:val="32"/>
      </w:numPr>
    </w:pPr>
  </w:style>
  <w:style w:type="numbering" w:customStyle="1" w:styleId="WWNum34">
    <w:name w:val="WWNum34"/>
    <w:basedOn w:val="Bezlisty"/>
    <w:rsid w:val="00FD1410"/>
    <w:pPr>
      <w:numPr>
        <w:numId w:val="33"/>
      </w:numPr>
    </w:pPr>
  </w:style>
  <w:style w:type="numbering" w:customStyle="1" w:styleId="WWNum35">
    <w:name w:val="WWNum35"/>
    <w:basedOn w:val="Bezlisty"/>
    <w:rsid w:val="00FD1410"/>
    <w:pPr>
      <w:numPr>
        <w:numId w:val="34"/>
      </w:numPr>
    </w:pPr>
  </w:style>
  <w:style w:type="numbering" w:customStyle="1" w:styleId="WWNum36">
    <w:name w:val="WWNum36"/>
    <w:basedOn w:val="Bezlisty"/>
    <w:rsid w:val="00FD1410"/>
    <w:pPr>
      <w:numPr>
        <w:numId w:val="35"/>
      </w:numPr>
    </w:pPr>
  </w:style>
  <w:style w:type="numbering" w:customStyle="1" w:styleId="WWNum37">
    <w:name w:val="WWNum37"/>
    <w:basedOn w:val="Bezlisty"/>
    <w:rsid w:val="00FD1410"/>
    <w:pPr>
      <w:numPr>
        <w:numId w:val="72"/>
      </w:numPr>
    </w:pPr>
  </w:style>
  <w:style w:type="numbering" w:customStyle="1" w:styleId="WWNum38">
    <w:name w:val="WWNum38"/>
    <w:basedOn w:val="Bezlisty"/>
    <w:rsid w:val="00FD1410"/>
    <w:pPr>
      <w:numPr>
        <w:numId w:val="36"/>
      </w:numPr>
    </w:pPr>
  </w:style>
  <w:style w:type="numbering" w:customStyle="1" w:styleId="WWNum39">
    <w:name w:val="WWNum39"/>
    <w:basedOn w:val="Bezlisty"/>
    <w:rsid w:val="00FD1410"/>
    <w:pPr>
      <w:numPr>
        <w:numId w:val="37"/>
      </w:numPr>
    </w:pPr>
  </w:style>
  <w:style w:type="numbering" w:customStyle="1" w:styleId="WWNum42">
    <w:name w:val="WWNum42"/>
    <w:basedOn w:val="Bezlisty"/>
    <w:rsid w:val="00FD1410"/>
    <w:pPr>
      <w:numPr>
        <w:numId w:val="38"/>
      </w:numPr>
    </w:pPr>
  </w:style>
  <w:style w:type="numbering" w:customStyle="1" w:styleId="WWNum43">
    <w:name w:val="WWNum43"/>
    <w:basedOn w:val="Bezlisty"/>
    <w:rsid w:val="00FD1410"/>
    <w:pPr>
      <w:numPr>
        <w:numId w:val="39"/>
      </w:numPr>
    </w:pPr>
  </w:style>
  <w:style w:type="numbering" w:customStyle="1" w:styleId="WWNum44">
    <w:name w:val="WWNum44"/>
    <w:basedOn w:val="Bezlisty"/>
    <w:rsid w:val="00FD1410"/>
    <w:pPr>
      <w:numPr>
        <w:numId w:val="40"/>
      </w:numPr>
    </w:pPr>
  </w:style>
  <w:style w:type="numbering" w:customStyle="1" w:styleId="WWNum45">
    <w:name w:val="WWNum45"/>
    <w:basedOn w:val="Bezlisty"/>
    <w:rsid w:val="00FD1410"/>
    <w:pPr>
      <w:numPr>
        <w:numId w:val="41"/>
      </w:numPr>
    </w:pPr>
  </w:style>
  <w:style w:type="numbering" w:customStyle="1" w:styleId="WWNum46">
    <w:name w:val="WWNum46"/>
    <w:basedOn w:val="Bezlisty"/>
    <w:rsid w:val="00FD1410"/>
    <w:pPr>
      <w:numPr>
        <w:numId w:val="42"/>
      </w:numPr>
    </w:pPr>
  </w:style>
  <w:style w:type="numbering" w:customStyle="1" w:styleId="WWNum47">
    <w:name w:val="WWNum47"/>
    <w:basedOn w:val="Bezlisty"/>
    <w:rsid w:val="00FD1410"/>
    <w:pPr>
      <w:numPr>
        <w:numId w:val="43"/>
      </w:numPr>
    </w:pPr>
  </w:style>
  <w:style w:type="numbering" w:customStyle="1" w:styleId="WWNum48">
    <w:name w:val="WWNum48"/>
    <w:basedOn w:val="Bezlisty"/>
    <w:rsid w:val="00FD1410"/>
    <w:pPr>
      <w:numPr>
        <w:numId w:val="44"/>
      </w:numPr>
    </w:pPr>
  </w:style>
  <w:style w:type="numbering" w:customStyle="1" w:styleId="WWNum49">
    <w:name w:val="WWNum49"/>
    <w:basedOn w:val="Bezlisty"/>
    <w:rsid w:val="00FD1410"/>
    <w:pPr>
      <w:numPr>
        <w:numId w:val="45"/>
      </w:numPr>
    </w:pPr>
  </w:style>
  <w:style w:type="numbering" w:customStyle="1" w:styleId="WWNum50">
    <w:name w:val="WWNum50"/>
    <w:basedOn w:val="Bezlisty"/>
    <w:rsid w:val="00FD1410"/>
    <w:pPr>
      <w:numPr>
        <w:numId w:val="46"/>
      </w:numPr>
    </w:pPr>
  </w:style>
  <w:style w:type="numbering" w:customStyle="1" w:styleId="WWNum51">
    <w:name w:val="WWNum51"/>
    <w:basedOn w:val="Bezlisty"/>
    <w:rsid w:val="00FD1410"/>
    <w:pPr>
      <w:numPr>
        <w:numId w:val="47"/>
      </w:numPr>
    </w:pPr>
  </w:style>
  <w:style w:type="numbering" w:customStyle="1" w:styleId="WWNum52">
    <w:name w:val="WWNum52"/>
    <w:basedOn w:val="Bezlisty"/>
    <w:rsid w:val="00FD1410"/>
    <w:pPr>
      <w:numPr>
        <w:numId w:val="48"/>
      </w:numPr>
    </w:pPr>
  </w:style>
  <w:style w:type="numbering" w:customStyle="1" w:styleId="WWNum53">
    <w:name w:val="WWNum53"/>
    <w:basedOn w:val="Bezlisty"/>
    <w:rsid w:val="00FD1410"/>
    <w:pPr>
      <w:numPr>
        <w:numId w:val="49"/>
      </w:numPr>
    </w:pPr>
  </w:style>
  <w:style w:type="numbering" w:customStyle="1" w:styleId="WWNum54">
    <w:name w:val="WWNum54"/>
    <w:basedOn w:val="Bezlisty"/>
    <w:rsid w:val="00FD1410"/>
    <w:pPr>
      <w:numPr>
        <w:numId w:val="50"/>
      </w:numPr>
    </w:pPr>
  </w:style>
  <w:style w:type="numbering" w:customStyle="1" w:styleId="WWNum55">
    <w:name w:val="WWNum55"/>
    <w:basedOn w:val="Bezlisty"/>
    <w:rsid w:val="00FD1410"/>
    <w:pPr>
      <w:numPr>
        <w:numId w:val="51"/>
      </w:numPr>
    </w:pPr>
  </w:style>
  <w:style w:type="numbering" w:customStyle="1" w:styleId="WWNum56">
    <w:name w:val="WWNum56"/>
    <w:basedOn w:val="Bezlisty"/>
    <w:rsid w:val="00FD1410"/>
    <w:pPr>
      <w:numPr>
        <w:numId w:val="52"/>
      </w:numPr>
    </w:pPr>
  </w:style>
  <w:style w:type="numbering" w:customStyle="1" w:styleId="WWNum57">
    <w:name w:val="WWNum57"/>
    <w:basedOn w:val="Bezlisty"/>
    <w:rsid w:val="00FD1410"/>
    <w:pPr>
      <w:numPr>
        <w:numId w:val="53"/>
      </w:numPr>
    </w:pPr>
  </w:style>
  <w:style w:type="numbering" w:customStyle="1" w:styleId="WWNum58">
    <w:name w:val="WWNum58"/>
    <w:basedOn w:val="Bezlisty"/>
    <w:rsid w:val="00FD1410"/>
    <w:pPr>
      <w:numPr>
        <w:numId w:val="54"/>
      </w:numPr>
    </w:pPr>
  </w:style>
  <w:style w:type="numbering" w:customStyle="1" w:styleId="WWNum59">
    <w:name w:val="WWNum59"/>
    <w:basedOn w:val="Bezlisty"/>
    <w:rsid w:val="00FD1410"/>
    <w:pPr>
      <w:numPr>
        <w:numId w:val="55"/>
      </w:numPr>
    </w:pPr>
  </w:style>
  <w:style w:type="numbering" w:customStyle="1" w:styleId="WWNum60">
    <w:name w:val="WWNum60"/>
    <w:basedOn w:val="Bezlisty"/>
    <w:rsid w:val="00FD1410"/>
    <w:pPr>
      <w:numPr>
        <w:numId w:val="56"/>
      </w:numPr>
    </w:pPr>
  </w:style>
  <w:style w:type="numbering" w:customStyle="1" w:styleId="WWNum61">
    <w:name w:val="WWNum61"/>
    <w:basedOn w:val="Bezlisty"/>
    <w:rsid w:val="00FD1410"/>
    <w:pPr>
      <w:numPr>
        <w:numId w:val="57"/>
      </w:numPr>
    </w:pPr>
  </w:style>
  <w:style w:type="numbering" w:customStyle="1" w:styleId="WWNum62">
    <w:name w:val="WWNum62"/>
    <w:basedOn w:val="Bezlisty"/>
    <w:rsid w:val="00FD1410"/>
    <w:pPr>
      <w:numPr>
        <w:numId w:val="58"/>
      </w:numPr>
    </w:pPr>
  </w:style>
  <w:style w:type="numbering" w:customStyle="1" w:styleId="WWNum63">
    <w:name w:val="WWNum63"/>
    <w:basedOn w:val="Bezlisty"/>
    <w:rsid w:val="00FD1410"/>
    <w:pPr>
      <w:numPr>
        <w:numId w:val="73"/>
      </w:numPr>
    </w:pPr>
  </w:style>
  <w:style w:type="numbering" w:customStyle="1" w:styleId="WWNum66">
    <w:name w:val="WWNum66"/>
    <w:basedOn w:val="Bezlisty"/>
    <w:rsid w:val="00FD1410"/>
    <w:pPr>
      <w:numPr>
        <w:numId w:val="59"/>
      </w:numPr>
    </w:pPr>
  </w:style>
  <w:style w:type="numbering" w:customStyle="1" w:styleId="WWNum67">
    <w:name w:val="WWNum67"/>
    <w:basedOn w:val="Bezlisty"/>
    <w:rsid w:val="00FD1410"/>
    <w:pPr>
      <w:numPr>
        <w:numId w:val="60"/>
      </w:numPr>
    </w:pPr>
  </w:style>
  <w:style w:type="numbering" w:customStyle="1" w:styleId="WWNum68">
    <w:name w:val="WWNum68"/>
    <w:basedOn w:val="Bezlisty"/>
    <w:rsid w:val="00FD1410"/>
    <w:pPr>
      <w:numPr>
        <w:numId w:val="61"/>
      </w:numPr>
    </w:pPr>
  </w:style>
  <w:style w:type="numbering" w:customStyle="1" w:styleId="WWNum69">
    <w:name w:val="WWNum69"/>
    <w:basedOn w:val="Bezlisty"/>
    <w:rsid w:val="00FD1410"/>
    <w:pPr>
      <w:numPr>
        <w:numId w:val="62"/>
      </w:numPr>
    </w:pPr>
  </w:style>
  <w:style w:type="numbering" w:customStyle="1" w:styleId="WWNum70">
    <w:name w:val="WWNum70"/>
    <w:basedOn w:val="Bezlisty"/>
    <w:rsid w:val="00FD1410"/>
    <w:pPr>
      <w:numPr>
        <w:numId w:val="63"/>
      </w:numPr>
    </w:pPr>
  </w:style>
  <w:style w:type="numbering" w:customStyle="1" w:styleId="WWNum72">
    <w:name w:val="WWNum72"/>
    <w:basedOn w:val="Bezlisty"/>
    <w:rsid w:val="00FD1410"/>
    <w:pPr>
      <w:numPr>
        <w:numId w:val="64"/>
      </w:numPr>
    </w:pPr>
  </w:style>
  <w:style w:type="paragraph" w:customStyle="1" w:styleId="Styl2">
    <w:name w:val="Styl2"/>
    <w:basedOn w:val="Styl1"/>
    <w:link w:val="Styl2Znak"/>
    <w:qFormat/>
    <w:rsid w:val="00FD1410"/>
    <w:pPr>
      <w:spacing w:line="276" w:lineRule="auto"/>
    </w:pPr>
    <w:rPr>
      <w:rFonts w:eastAsia="Times New Roman"/>
    </w:rPr>
  </w:style>
  <w:style w:type="character" w:customStyle="1" w:styleId="Styl2Znak">
    <w:name w:val="Styl2 Znak"/>
    <w:basedOn w:val="Styl1Znak"/>
    <w:link w:val="Styl2"/>
    <w:qFormat/>
    <w:rsid w:val="00FD1410"/>
    <w:rPr>
      <w:rFonts w:ascii="Times New Roman" w:eastAsia="Times New Roman" w:hAnsi="Times New Roman" w:cs="Times New Roman"/>
      <w:sz w:val="24"/>
      <w:lang w:eastAsia="pl-PL"/>
    </w:rPr>
  </w:style>
  <w:style w:type="paragraph" w:customStyle="1" w:styleId="gwp9ef84f50msonormal">
    <w:name w:val="gwp9ef84f50_msonormal"/>
    <w:basedOn w:val="Normalny"/>
    <w:rsid w:val="00FD1410"/>
    <w:pPr>
      <w:spacing w:before="100" w:beforeAutospacing="1" w:after="100" w:afterAutospacing="1" w:line="240" w:lineRule="auto"/>
    </w:pPr>
    <w:rPr>
      <w:rFonts w:ascii="Times New Roman" w:hAnsi="Times New Roman"/>
      <w:sz w:val="24"/>
      <w:szCs w:val="24"/>
      <w:lang w:eastAsia="pl-PL"/>
    </w:rPr>
  </w:style>
  <w:style w:type="table" w:customStyle="1" w:styleId="Tabela-Siatka12">
    <w:name w:val="Tabela - Siatka12"/>
    <w:basedOn w:val="Standardowy"/>
    <w:next w:val="Tabela-Siatka"/>
    <w:uiPriority w:val="59"/>
    <w:rsid w:val="00FD141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Tekstzastpczy">
    <w:name w:val="Placeholder Text"/>
    <w:basedOn w:val="Domylnaczcionkaakapitu"/>
    <w:uiPriority w:val="99"/>
    <w:semiHidden/>
    <w:rsid w:val="00FD1410"/>
    <w:rPr>
      <w:color w:val="808080"/>
    </w:rPr>
  </w:style>
  <w:style w:type="table" w:customStyle="1" w:styleId="Tabela-Siatka121">
    <w:name w:val="Tabela - Siatka121"/>
    <w:basedOn w:val="Standardowy"/>
    <w:next w:val="Tabela-Siatka"/>
    <w:uiPriority w:val="59"/>
    <w:rsid w:val="00FD141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agwekcieniowany">
    <w:name w:val="Nagłówek cieniowany"/>
    <w:basedOn w:val="Normalny"/>
    <w:uiPriority w:val="99"/>
    <w:rsid w:val="00FD1410"/>
    <w:pPr>
      <w:pBdr>
        <w:top w:val="single" w:sz="2" w:space="6" w:color="4472C4" w:themeColor="accent1"/>
        <w:left w:val="single" w:sz="2" w:space="20" w:color="4472C4" w:themeColor="accent1"/>
        <w:bottom w:val="single" w:sz="2" w:space="6" w:color="4472C4" w:themeColor="accent1"/>
        <w:right w:val="single" w:sz="2" w:space="20" w:color="4472C4" w:themeColor="accent1"/>
      </w:pBdr>
      <w:shd w:val="clear" w:color="auto" w:fill="4472C4" w:themeFill="accent1"/>
      <w:spacing w:before="40" w:after="0" w:line="240" w:lineRule="auto"/>
    </w:pPr>
    <w:rPr>
      <w:rFonts w:asciiTheme="majorHAnsi" w:eastAsiaTheme="majorEastAsia" w:hAnsiTheme="majorHAnsi" w:cstheme="majorBidi"/>
      <w:caps/>
      <w:color w:val="FFFFFF" w:themeColor="background1"/>
      <w:kern w:val="20"/>
      <w:sz w:val="40"/>
      <w:lang w:eastAsia="pl-PL"/>
    </w:rPr>
  </w:style>
  <w:style w:type="paragraph" w:customStyle="1" w:styleId="nagwek11">
    <w:name w:val="nagłówek 1"/>
    <w:basedOn w:val="Normalny"/>
    <w:next w:val="Normalny"/>
    <w:link w:val="Nagwek1znak0"/>
    <w:uiPriority w:val="1"/>
    <w:rsid w:val="00FD1410"/>
    <w:pPr>
      <w:pageBreakBefore/>
      <w:spacing w:after="360" w:line="240" w:lineRule="auto"/>
      <w:outlineLvl w:val="0"/>
    </w:pPr>
    <w:rPr>
      <w:rFonts w:asciiTheme="minorHAnsi" w:eastAsiaTheme="minorEastAsia" w:hAnsiTheme="minorHAnsi" w:cstheme="minorBidi"/>
      <w:color w:val="595959" w:themeColor="text1" w:themeTint="A6"/>
      <w:kern w:val="20"/>
      <w:sz w:val="36"/>
      <w:lang w:eastAsia="pl-PL"/>
    </w:rPr>
  </w:style>
  <w:style w:type="paragraph" w:customStyle="1" w:styleId="nagwek20">
    <w:name w:val="nagłówek 2"/>
    <w:basedOn w:val="Normalny"/>
    <w:next w:val="Normalny"/>
    <w:link w:val="Nagwek2znak0"/>
    <w:uiPriority w:val="1"/>
    <w:unhideWhenUsed/>
    <w:rsid w:val="00FD1410"/>
    <w:pPr>
      <w:keepNext/>
      <w:keepLines/>
      <w:spacing w:before="360" w:after="60" w:line="240" w:lineRule="auto"/>
      <w:outlineLvl w:val="1"/>
    </w:pPr>
    <w:rPr>
      <w:rFonts w:asciiTheme="majorHAnsi" w:eastAsiaTheme="majorEastAsia" w:hAnsiTheme="majorHAnsi" w:cstheme="majorBidi"/>
      <w:caps/>
      <w:color w:val="2F5496" w:themeColor="accent1" w:themeShade="BF"/>
      <w:kern w:val="20"/>
      <w:sz w:val="24"/>
      <w:lang w:eastAsia="pl-PL"/>
      <w14:ligatures w14:val="standardContextual"/>
    </w:rPr>
  </w:style>
  <w:style w:type="paragraph" w:customStyle="1" w:styleId="nagwek32">
    <w:name w:val="nagłówek 3"/>
    <w:basedOn w:val="Normalny"/>
    <w:next w:val="Normalny"/>
    <w:link w:val="Nagwek3znak0"/>
    <w:uiPriority w:val="1"/>
    <w:unhideWhenUsed/>
    <w:rsid w:val="00FD1410"/>
    <w:pPr>
      <w:keepNext/>
      <w:keepLines/>
      <w:spacing w:before="200" w:after="0" w:line="288" w:lineRule="auto"/>
      <w:outlineLvl w:val="2"/>
    </w:pPr>
    <w:rPr>
      <w:rFonts w:asciiTheme="majorHAnsi" w:eastAsiaTheme="majorEastAsia" w:hAnsiTheme="majorHAnsi" w:cstheme="majorBidi"/>
      <w:b/>
      <w:bCs/>
      <w:color w:val="4472C4" w:themeColor="accent1"/>
      <w:kern w:val="20"/>
      <w:sz w:val="22"/>
      <w:lang w:eastAsia="pl-PL"/>
      <w14:ligatures w14:val="standardContextual"/>
    </w:rPr>
  </w:style>
  <w:style w:type="paragraph" w:customStyle="1" w:styleId="nagwek40">
    <w:name w:val="nagłówek 4"/>
    <w:basedOn w:val="Normalny"/>
    <w:next w:val="Normalny"/>
    <w:link w:val="Nagwek4znak0"/>
    <w:uiPriority w:val="18"/>
    <w:semiHidden/>
    <w:unhideWhenUsed/>
    <w:rsid w:val="00FD1410"/>
    <w:pPr>
      <w:keepNext/>
      <w:keepLines/>
      <w:spacing w:before="200" w:after="0" w:line="288" w:lineRule="auto"/>
      <w:outlineLvl w:val="3"/>
    </w:pPr>
    <w:rPr>
      <w:rFonts w:asciiTheme="majorHAnsi" w:eastAsiaTheme="majorEastAsia" w:hAnsiTheme="majorHAnsi" w:cstheme="majorBidi"/>
      <w:b/>
      <w:bCs/>
      <w:i/>
      <w:iCs/>
      <w:color w:val="4472C4" w:themeColor="accent1"/>
      <w:kern w:val="20"/>
      <w:sz w:val="22"/>
      <w:lang w:eastAsia="pl-PL"/>
    </w:rPr>
  </w:style>
  <w:style w:type="paragraph" w:customStyle="1" w:styleId="nagwek50">
    <w:name w:val="nagłówek 5"/>
    <w:basedOn w:val="Normalny"/>
    <w:next w:val="Normalny"/>
    <w:link w:val="Nagwek5znak0"/>
    <w:uiPriority w:val="18"/>
    <w:semiHidden/>
    <w:unhideWhenUsed/>
    <w:rsid w:val="00FD1410"/>
    <w:pPr>
      <w:keepNext/>
      <w:keepLines/>
      <w:spacing w:before="200" w:after="0" w:line="288" w:lineRule="auto"/>
      <w:outlineLvl w:val="4"/>
    </w:pPr>
    <w:rPr>
      <w:rFonts w:asciiTheme="majorHAnsi" w:eastAsiaTheme="majorEastAsia" w:hAnsiTheme="majorHAnsi" w:cstheme="majorBidi"/>
      <w:color w:val="1F3763" w:themeColor="accent1" w:themeShade="7F"/>
      <w:kern w:val="20"/>
      <w:sz w:val="22"/>
      <w:lang w:eastAsia="pl-PL"/>
    </w:rPr>
  </w:style>
  <w:style w:type="paragraph" w:customStyle="1" w:styleId="nagwek60">
    <w:name w:val="nagłówek 6"/>
    <w:basedOn w:val="Normalny"/>
    <w:next w:val="Normalny"/>
    <w:link w:val="Nagwek6znak0"/>
    <w:uiPriority w:val="18"/>
    <w:semiHidden/>
    <w:unhideWhenUsed/>
    <w:rsid w:val="00FD1410"/>
    <w:pPr>
      <w:keepNext/>
      <w:keepLines/>
      <w:spacing w:before="200" w:after="0" w:line="288" w:lineRule="auto"/>
      <w:outlineLvl w:val="5"/>
    </w:pPr>
    <w:rPr>
      <w:rFonts w:asciiTheme="majorHAnsi" w:eastAsiaTheme="majorEastAsia" w:hAnsiTheme="majorHAnsi" w:cstheme="majorBidi"/>
      <w:i/>
      <w:iCs/>
      <w:color w:val="1F3763" w:themeColor="accent1" w:themeShade="7F"/>
      <w:kern w:val="20"/>
      <w:sz w:val="22"/>
      <w:lang w:eastAsia="pl-PL"/>
    </w:rPr>
  </w:style>
  <w:style w:type="paragraph" w:customStyle="1" w:styleId="nagwek70">
    <w:name w:val="nagłówek 7"/>
    <w:basedOn w:val="Normalny"/>
    <w:next w:val="Normalny"/>
    <w:link w:val="Nagwek7znak0"/>
    <w:uiPriority w:val="18"/>
    <w:semiHidden/>
    <w:unhideWhenUsed/>
    <w:rsid w:val="00FD1410"/>
    <w:pPr>
      <w:keepNext/>
      <w:keepLines/>
      <w:spacing w:before="200" w:after="0" w:line="288" w:lineRule="auto"/>
      <w:outlineLvl w:val="6"/>
    </w:pPr>
    <w:rPr>
      <w:rFonts w:asciiTheme="majorHAnsi" w:eastAsiaTheme="majorEastAsia" w:hAnsiTheme="majorHAnsi" w:cstheme="majorBidi"/>
      <w:i/>
      <w:iCs/>
      <w:color w:val="404040" w:themeColor="text1" w:themeTint="BF"/>
      <w:kern w:val="20"/>
      <w:sz w:val="22"/>
      <w:lang w:eastAsia="pl-PL"/>
    </w:rPr>
  </w:style>
  <w:style w:type="paragraph" w:customStyle="1" w:styleId="nagwek80">
    <w:name w:val="nagłówek 8"/>
    <w:basedOn w:val="Normalny"/>
    <w:next w:val="Normalny"/>
    <w:link w:val="Nagwek8znak0"/>
    <w:uiPriority w:val="18"/>
    <w:semiHidden/>
    <w:unhideWhenUsed/>
    <w:rsid w:val="00FD1410"/>
    <w:pPr>
      <w:keepNext/>
      <w:keepLines/>
      <w:spacing w:before="200" w:after="0" w:line="288" w:lineRule="auto"/>
      <w:outlineLvl w:val="7"/>
    </w:pPr>
    <w:rPr>
      <w:rFonts w:asciiTheme="majorHAnsi" w:eastAsiaTheme="majorEastAsia" w:hAnsiTheme="majorHAnsi" w:cstheme="majorBidi"/>
      <w:color w:val="404040" w:themeColor="text1" w:themeTint="BF"/>
      <w:kern w:val="20"/>
      <w:sz w:val="22"/>
      <w:lang w:eastAsia="pl-PL"/>
    </w:rPr>
  </w:style>
  <w:style w:type="paragraph" w:customStyle="1" w:styleId="nagwek90">
    <w:name w:val="nagłówek 9"/>
    <w:basedOn w:val="Normalny"/>
    <w:next w:val="Normalny"/>
    <w:link w:val="Nagwek9znak0"/>
    <w:uiPriority w:val="18"/>
    <w:semiHidden/>
    <w:unhideWhenUsed/>
    <w:rsid w:val="00FD1410"/>
    <w:pPr>
      <w:keepNext/>
      <w:keepLines/>
      <w:spacing w:before="200" w:after="0" w:line="288" w:lineRule="auto"/>
      <w:outlineLvl w:val="8"/>
    </w:pPr>
    <w:rPr>
      <w:rFonts w:asciiTheme="majorHAnsi" w:eastAsiaTheme="majorEastAsia" w:hAnsiTheme="majorHAnsi" w:cstheme="majorBidi"/>
      <w:i/>
      <w:iCs/>
      <w:color w:val="404040" w:themeColor="text1" w:themeTint="BF"/>
      <w:kern w:val="20"/>
      <w:sz w:val="22"/>
      <w:lang w:eastAsia="pl-PL"/>
    </w:rPr>
  </w:style>
  <w:style w:type="paragraph" w:customStyle="1" w:styleId="nagwek0">
    <w:name w:val="nagłówek"/>
    <w:basedOn w:val="Normalny"/>
    <w:link w:val="Nagwekznak0"/>
    <w:uiPriority w:val="99"/>
    <w:unhideWhenUsed/>
    <w:rsid w:val="00FD1410"/>
    <w:pPr>
      <w:tabs>
        <w:tab w:val="center" w:pos="4680"/>
        <w:tab w:val="right" w:pos="9360"/>
      </w:tabs>
      <w:spacing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Nagwekznak0">
    <w:name w:val="Nagłówek (znak)"/>
    <w:basedOn w:val="Domylnaczcionkaakapitu"/>
    <w:link w:val="nagwek0"/>
    <w:uiPriority w:val="99"/>
    <w:rsid w:val="00FD1410"/>
    <w:rPr>
      <w:rFonts w:eastAsiaTheme="minorEastAsia"/>
      <w:color w:val="595959" w:themeColor="text1" w:themeTint="A6"/>
      <w:kern w:val="20"/>
      <w:lang w:eastAsia="pl-PL"/>
    </w:rPr>
  </w:style>
  <w:style w:type="paragraph" w:customStyle="1" w:styleId="stopka0">
    <w:name w:val="stopka"/>
    <w:basedOn w:val="Normalny"/>
    <w:link w:val="Stopkaznak0"/>
    <w:uiPriority w:val="99"/>
    <w:unhideWhenUsed/>
    <w:rsid w:val="00FD1410"/>
    <w:pPr>
      <w:pBdr>
        <w:top w:val="single" w:sz="4" w:space="6" w:color="8EAADB" w:themeColor="accent1" w:themeTint="99"/>
        <w:left w:val="single" w:sz="4" w:space="20" w:color="FFFFFF" w:themeColor="background1"/>
        <w:right w:val="single" w:sz="2" w:space="20" w:color="FFFFFF" w:themeColor="background1"/>
      </w:pBd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Stopkaznak0">
    <w:name w:val="Stopka (znak)"/>
    <w:basedOn w:val="Domylnaczcionkaakapitu"/>
    <w:link w:val="stopka0"/>
    <w:uiPriority w:val="99"/>
    <w:rsid w:val="00FD1410"/>
    <w:rPr>
      <w:rFonts w:eastAsiaTheme="minorEastAsia"/>
      <w:color w:val="595959" w:themeColor="text1" w:themeTint="A6"/>
      <w:kern w:val="20"/>
      <w:lang w:eastAsia="pl-PL"/>
    </w:rPr>
  </w:style>
  <w:style w:type="table" w:customStyle="1" w:styleId="Siatkatabeli">
    <w:name w:val="Siatka tabeli"/>
    <w:basedOn w:val="Standardowy"/>
    <w:uiPriority w:val="59"/>
    <w:rsid w:val="00FD1410"/>
    <w:pPr>
      <w:spacing w:before="40" w:after="0" w:line="240" w:lineRule="auto"/>
    </w:pPr>
    <w:rPr>
      <w:rFonts w:eastAsiaTheme="minorEastAsia"/>
      <w:color w:val="595959" w:themeColor="text1" w:themeTint="A6"/>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0">
    <w:name w:val="Nagłówek 1 (znak)"/>
    <w:basedOn w:val="Domylnaczcionkaakapitu"/>
    <w:link w:val="nagwek11"/>
    <w:uiPriority w:val="1"/>
    <w:rsid w:val="00FD1410"/>
    <w:rPr>
      <w:rFonts w:eastAsiaTheme="minorEastAsia"/>
      <w:color w:val="595959" w:themeColor="text1" w:themeTint="A6"/>
      <w:kern w:val="20"/>
      <w:sz w:val="36"/>
      <w:lang w:eastAsia="pl-PL"/>
    </w:rPr>
  </w:style>
  <w:style w:type="character" w:customStyle="1" w:styleId="Nagwek2znak0">
    <w:name w:val="Nagłówek 2 (znak)"/>
    <w:basedOn w:val="Domylnaczcionkaakapitu"/>
    <w:link w:val="nagwek20"/>
    <w:uiPriority w:val="1"/>
    <w:rsid w:val="00FD1410"/>
    <w:rPr>
      <w:rFonts w:asciiTheme="majorHAnsi" w:eastAsiaTheme="majorEastAsia" w:hAnsiTheme="majorHAnsi" w:cstheme="majorBidi"/>
      <w:caps/>
      <w:color w:val="2F5496" w:themeColor="accent1" w:themeShade="BF"/>
      <w:kern w:val="20"/>
      <w:sz w:val="24"/>
      <w:lang w:eastAsia="pl-PL"/>
      <w14:ligatures w14:val="standardContextual"/>
    </w:rPr>
  </w:style>
  <w:style w:type="paragraph" w:styleId="Tekstpodstawowyzwciciem">
    <w:name w:val="Body Text First Indent"/>
    <w:basedOn w:val="Tekstpodstawowy"/>
    <w:link w:val="TekstpodstawowyzwciciemZnak"/>
    <w:uiPriority w:val="99"/>
    <w:semiHidden/>
    <w:unhideWhenUsed/>
    <w:rsid w:val="00FD1410"/>
    <w:pPr>
      <w:spacing w:before="40" w:after="200" w:line="288" w:lineRule="auto"/>
      <w:ind w:firstLine="360"/>
    </w:pPr>
    <w:rPr>
      <w:rFonts w:eastAsiaTheme="minorEastAsia"/>
      <w:color w:val="595959" w:themeColor="text1" w:themeTint="A6"/>
      <w:kern w:val="20"/>
      <w:sz w:val="22"/>
      <w:szCs w:val="22"/>
    </w:rPr>
  </w:style>
  <w:style w:type="character" w:customStyle="1" w:styleId="TekstpodstawowyzwciciemZnak">
    <w:name w:val="Tekst podstawowy z wcięciem Znak"/>
    <w:basedOn w:val="TekstpodstawowyZnak1"/>
    <w:link w:val="Tekstpodstawowyzwciciem"/>
    <w:uiPriority w:val="99"/>
    <w:semiHidden/>
    <w:rsid w:val="00FD1410"/>
    <w:rPr>
      <w:rFonts w:ascii="Arial" w:eastAsiaTheme="minorEastAsia" w:hAnsi="Arial" w:cs="Times New Roman"/>
      <w:color w:val="595959" w:themeColor="text1" w:themeTint="A6"/>
      <w:kern w:val="20"/>
      <w:sz w:val="20"/>
      <w:lang w:eastAsia="pl-PL"/>
    </w:rPr>
  </w:style>
  <w:style w:type="paragraph" w:customStyle="1" w:styleId="Wcicietekstupodstawowego">
    <w:name w:val="Wcięcie tekstu podstawowego"/>
    <w:basedOn w:val="Normalny"/>
    <w:link w:val="Wcicietekstupodstawowegoznak"/>
    <w:uiPriority w:val="99"/>
    <w:semiHidden/>
    <w:unhideWhenUsed/>
    <w:rsid w:val="00FD1410"/>
    <w:pPr>
      <w:spacing w:before="40" w:after="120" w:line="288" w:lineRule="auto"/>
      <w:ind w:left="360"/>
    </w:pPr>
    <w:rPr>
      <w:rFonts w:asciiTheme="minorHAnsi" w:eastAsiaTheme="minorEastAsia" w:hAnsiTheme="minorHAnsi" w:cstheme="minorBidi"/>
      <w:color w:val="595959" w:themeColor="text1" w:themeTint="A6"/>
      <w:kern w:val="20"/>
      <w:sz w:val="22"/>
      <w:lang w:eastAsia="pl-PL"/>
    </w:rPr>
  </w:style>
  <w:style w:type="character" w:customStyle="1" w:styleId="Wcicietekstupodstawowegoznak">
    <w:name w:val="Wcięcie tekstu podstawowego (znak)"/>
    <w:basedOn w:val="Domylnaczcionkaakapitu"/>
    <w:link w:val="Wcicietekstupodstawowego"/>
    <w:uiPriority w:val="99"/>
    <w:semiHidden/>
    <w:rsid w:val="00FD1410"/>
    <w:rPr>
      <w:rFonts w:eastAsiaTheme="minorEastAsia"/>
      <w:color w:val="595959" w:themeColor="text1" w:themeTint="A6"/>
      <w:kern w:val="20"/>
      <w:lang w:eastAsia="pl-PL"/>
    </w:rPr>
  </w:style>
  <w:style w:type="paragraph" w:styleId="Tekstpodstawowywcity">
    <w:name w:val="Body Text Indent"/>
    <w:basedOn w:val="Normalny"/>
    <w:link w:val="TekstpodstawowywcityZnak"/>
    <w:uiPriority w:val="99"/>
    <w:unhideWhenUsed/>
    <w:rsid w:val="00FD1410"/>
    <w:pPr>
      <w:spacing w:before="40" w:after="120" w:line="288" w:lineRule="auto"/>
      <w:ind w:left="283"/>
    </w:pPr>
    <w:rPr>
      <w:rFonts w:asciiTheme="minorHAnsi" w:eastAsiaTheme="minorEastAsia" w:hAnsiTheme="minorHAnsi" w:cstheme="minorBidi"/>
      <w:color w:val="595959" w:themeColor="text1" w:themeTint="A6"/>
      <w:kern w:val="20"/>
      <w:sz w:val="22"/>
      <w:lang w:eastAsia="pl-PL"/>
    </w:rPr>
  </w:style>
  <w:style w:type="character" w:customStyle="1" w:styleId="TekstpodstawowywcityZnak">
    <w:name w:val="Tekst podstawowy wcięty Znak"/>
    <w:basedOn w:val="Domylnaczcionkaakapitu"/>
    <w:link w:val="Tekstpodstawowywcity"/>
    <w:uiPriority w:val="99"/>
    <w:qFormat/>
    <w:rsid w:val="00FD1410"/>
    <w:rPr>
      <w:rFonts w:eastAsiaTheme="minorEastAsia"/>
      <w:color w:val="595959" w:themeColor="text1" w:themeTint="A6"/>
      <w:kern w:val="20"/>
      <w:lang w:eastAsia="pl-PL"/>
    </w:rPr>
  </w:style>
  <w:style w:type="paragraph" w:styleId="Tekstpodstawowyzwciciem2">
    <w:name w:val="Body Text First Indent 2"/>
    <w:basedOn w:val="Wcicietekstupodstawowego"/>
    <w:link w:val="Tekstpodstawowyzwciciem2Znak"/>
    <w:uiPriority w:val="99"/>
    <w:semiHidden/>
    <w:unhideWhenUsed/>
    <w:rsid w:val="00FD1410"/>
    <w:pPr>
      <w:spacing w:after="200"/>
      <w:ind w:firstLine="360"/>
    </w:pPr>
  </w:style>
  <w:style w:type="character" w:customStyle="1" w:styleId="Tekstpodstawowyzwciciem2Znak">
    <w:name w:val="Tekst podstawowy z wcięciem 2 Znak"/>
    <w:basedOn w:val="TekstpodstawowywcityZnak"/>
    <w:link w:val="Tekstpodstawowyzwciciem2"/>
    <w:uiPriority w:val="99"/>
    <w:semiHidden/>
    <w:rsid w:val="00FD1410"/>
    <w:rPr>
      <w:rFonts w:eastAsiaTheme="minorEastAsia"/>
      <w:color w:val="595959" w:themeColor="text1" w:themeTint="A6"/>
      <w:kern w:val="20"/>
      <w:lang w:eastAsia="pl-PL"/>
    </w:rPr>
  </w:style>
  <w:style w:type="paragraph" w:customStyle="1" w:styleId="Wcicietekstupodstawowego2">
    <w:name w:val="Wcięcie tekstu podstawowego 2"/>
    <w:basedOn w:val="Normalny"/>
    <w:link w:val="Wcicietekstupodstawowego2znak"/>
    <w:uiPriority w:val="99"/>
    <w:semiHidden/>
    <w:unhideWhenUsed/>
    <w:rsid w:val="00FD1410"/>
    <w:pPr>
      <w:spacing w:before="40" w:after="120" w:line="480" w:lineRule="auto"/>
      <w:ind w:left="360"/>
    </w:pPr>
    <w:rPr>
      <w:rFonts w:asciiTheme="minorHAnsi" w:eastAsiaTheme="minorEastAsia" w:hAnsiTheme="minorHAnsi" w:cstheme="minorBidi"/>
      <w:color w:val="595959" w:themeColor="text1" w:themeTint="A6"/>
      <w:kern w:val="20"/>
      <w:sz w:val="22"/>
      <w:lang w:eastAsia="pl-PL"/>
    </w:rPr>
  </w:style>
  <w:style w:type="character" w:customStyle="1" w:styleId="Wcicietekstupodstawowego2znak">
    <w:name w:val="Wcięcie tekstu podstawowego 2 (znak)"/>
    <w:basedOn w:val="Domylnaczcionkaakapitu"/>
    <w:link w:val="Wcicietekstupodstawowego2"/>
    <w:uiPriority w:val="99"/>
    <w:semiHidden/>
    <w:rsid w:val="00FD1410"/>
    <w:rPr>
      <w:rFonts w:eastAsiaTheme="minorEastAsia"/>
      <w:color w:val="595959" w:themeColor="text1" w:themeTint="A6"/>
      <w:kern w:val="20"/>
      <w:lang w:eastAsia="pl-PL"/>
    </w:rPr>
  </w:style>
  <w:style w:type="paragraph" w:customStyle="1" w:styleId="Wcicietekstupodstawowego3">
    <w:name w:val="Wcięcie tekstu podstawowego 3"/>
    <w:basedOn w:val="Normalny"/>
    <w:link w:val="Wcicietekstupodstawowego3znak"/>
    <w:uiPriority w:val="99"/>
    <w:semiHidden/>
    <w:unhideWhenUsed/>
    <w:rsid w:val="00FD1410"/>
    <w:pPr>
      <w:spacing w:before="40" w:after="120" w:line="288" w:lineRule="auto"/>
      <w:ind w:left="360"/>
    </w:pPr>
    <w:rPr>
      <w:rFonts w:asciiTheme="minorHAnsi" w:eastAsiaTheme="minorEastAsia" w:hAnsiTheme="minorHAnsi" w:cstheme="minorBidi"/>
      <w:color w:val="595959" w:themeColor="text1" w:themeTint="A6"/>
      <w:kern w:val="20"/>
      <w:sz w:val="16"/>
      <w:lang w:eastAsia="pl-PL"/>
    </w:rPr>
  </w:style>
  <w:style w:type="character" w:customStyle="1" w:styleId="Wcicietekstupodstawowego3znak">
    <w:name w:val="Wcięcie tekstu podstawowego 3 (znak)"/>
    <w:basedOn w:val="Domylnaczcionkaakapitu"/>
    <w:link w:val="Wcicietekstupodstawowego3"/>
    <w:uiPriority w:val="99"/>
    <w:semiHidden/>
    <w:rsid w:val="00FD1410"/>
    <w:rPr>
      <w:rFonts w:eastAsiaTheme="minorEastAsia"/>
      <w:color w:val="595959" w:themeColor="text1" w:themeTint="A6"/>
      <w:kern w:val="20"/>
      <w:sz w:val="16"/>
      <w:lang w:eastAsia="pl-PL"/>
    </w:rPr>
  </w:style>
  <w:style w:type="paragraph" w:customStyle="1" w:styleId="Zamknicie">
    <w:name w:val="Zamknięcie"/>
    <w:basedOn w:val="Normalny"/>
    <w:link w:val="Zamknicieznak"/>
    <w:uiPriority w:val="99"/>
    <w:semiHidden/>
    <w:unhideWhenUsed/>
    <w:rsid w:val="00FD1410"/>
    <w:pPr>
      <w:spacing w:before="40" w:after="0" w:line="240" w:lineRule="auto"/>
      <w:ind w:left="4320"/>
    </w:pPr>
    <w:rPr>
      <w:rFonts w:asciiTheme="minorHAnsi" w:eastAsiaTheme="minorEastAsia" w:hAnsiTheme="minorHAnsi" w:cstheme="minorBidi"/>
      <w:color w:val="595959" w:themeColor="text1" w:themeTint="A6"/>
      <w:kern w:val="20"/>
      <w:sz w:val="22"/>
      <w:lang w:eastAsia="pl-PL"/>
    </w:rPr>
  </w:style>
  <w:style w:type="character" w:customStyle="1" w:styleId="Zamknicieznak">
    <w:name w:val="Zamknięcie (znak)"/>
    <w:basedOn w:val="Domylnaczcionkaakapitu"/>
    <w:link w:val="Zamknicie"/>
    <w:uiPriority w:val="99"/>
    <w:semiHidden/>
    <w:rsid w:val="00FD1410"/>
    <w:rPr>
      <w:rFonts w:eastAsiaTheme="minorEastAsia"/>
      <w:color w:val="595959" w:themeColor="text1" w:themeTint="A6"/>
      <w:kern w:val="20"/>
      <w:lang w:eastAsia="pl-PL"/>
    </w:rPr>
  </w:style>
  <w:style w:type="table" w:styleId="Kolorowasiatka">
    <w:name w:val="Colorful Grid"/>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olorowasiatkaakcent1">
    <w:name w:val="Colorful Grid Accent 1"/>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D9E2F3" w:themeFill="accent1" w:themeFillTint="33"/>
    </w:tcPr>
    <w:tblStylePr w:type="firstRow">
      <w:rPr>
        <w:b/>
        <w:bCs/>
      </w:rPr>
      <w:tblPr/>
      <w:tcPr>
        <w:shd w:val="clear" w:color="auto" w:fill="B4C6E7" w:themeFill="accent1" w:themeFillTint="66"/>
      </w:tcPr>
    </w:tblStylePr>
    <w:tblStylePr w:type="lastRow">
      <w:rPr>
        <w:b/>
        <w:bCs/>
        <w:color w:val="000000" w:themeColor="text1"/>
      </w:rPr>
      <w:tblPr/>
      <w:tcPr>
        <w:shd w:val="clear" w:color="auto" w:fill="B4C6E7" w:themeFill="accent1" w:themeFillTint="66"/>
      </w:tcPr>
    </w:tblStylePr>
    <w:tblStylePr w:type="firstCol">
      <w:rPr>
        <w:color w:val="FFFFFF" w:themeColor="background1"/>
      </w:rPr>
      <w:tblPr/>
      <w:tcPr>
        <w:shd w:val="clear" w:color="auto" w:fill="2F5496" w:themeFill="accent1" w:themeFillShade="BF"/>
      </w:tcPr>
    </w:tblStylePr>
    <w:tblStylePr w:type="lastCol">
      <w:rPr>
        <w:color w:val="FFFFFF" w:themeColor="background1"/>
      </w:rPr>
      <w:tblPr/>
      <w:tcPr>
        <w:shd w:val="clear" w:color="auto" w:fill="2F5496" w:themeFill="accent1" w:themeFillShade="BF"/>
      </w:tc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Kolorowasiatkaakcent2">
    <w:name w:val="Colorful Grid Accent 2"/>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Kolorowasiatkaakcent3">
    <w:name w:val="Colorful Grid Accent 3"/>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Kolorowasiatkaakcent4">
    <w:name w:val="Colorful Grid Accent 4"/>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Kolorowasiatkaakcent5">
    <w:name w:val="Colorful Grid Accent 5"/>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DEEAF6" w:themeFill="accent5" w:themeFillTint="33"/>
    </w:tcPr>
    <w:tblStylePr w:type="firstRow">
      <w:rPr>
        <w:b/>
        <w:bCs/>
      </w:rPr>
      <w:tblPr/>
      <w:tcPr>
        <w:shd w:val="clear" w:color="auto" w:fill="BDD6EE" w:themeFill="accent5" w:themeFillTint="66"/>
      </w:tcPr>
    </w:tblStylePr>
    <w:tblStylePr w:type="lastRow">
      <w:rPr>
        <w:b/>
        <w:bCs/>
        <w:color w:val="000000" w:themeColor="text1"/>
      </w:rPr>
      <w:tblPr/>
      <w:tcPr>
        <w:shd w:val="clear" w:color="auto" w:fill="BDD6EE" w:themeFill="accent5" w:themeFillTint="66"/>
      </w:tcPr>
    </w:tblStylePr>
    <w:tblStylePr w:type="firstCol">
      <w:rPr>
        <w:color w:val="FFFFFF" w:themeColor="background1"/>
      </w:rPr>
      <w:tblPr/>
      <w:tcPr>
        <w:shd w:val="clear" w:color="auto" w:fill="2E74B5" w:themeFill="accent5" w:themeFillShade="BF"/>
      </w:tcPr>
    </w:tblStylePr>
    <w:tblStylePr w:type="lastCol">
      <w:rPr>
        <w:color w:val="FFFFFF" w:themeColor="background1"/>
      </w:rPr>
      <w:tblPr/>
      <w:tcPr>
        <w:shd w:val="clear" w:color="auto" w:fill="2E74B5" w:themeFill="accent5" w:themeFillShade="BF"/>
      </w:tc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Kolorowasiatkaakcent6">
    <w:name w:val="Colorful Grid Accent 6"/>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Kolorowalista">
    <w:name w:val="Colorful List"/>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olorowalistaakcent1">
    <w:name w:val="Colorful List Accent 1"/>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CF1F9"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table" w:styleId="Kolorowalistaakcent2">
    <w:name w:val="Colorful List Accent 2"/>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Kolorowalistaakcent3">
    <w:name w:val="Colorful List Accent 3"/>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Kolorowalistaakcent4">
    <w:name w:val="Colorful List Accent 4"/>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Kolorowalistaakcent5">
    <w:name w:val="Colorful List Accent 5"/>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Kolorowalistaakcent6">
    <w:name w:val="Colorful List Accent 6"/>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17CC1" w:themeFill="accent5" w:themeFillShade="CC"/>
      </w:tcPr>
    </w:tblStylePr>
    <w:tblStylePr w:type="lastRow">
      <w:rPr>
        <w:b/>
        <w:bCs/>
        <w:color w:val="317CC1"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Kolorowecieniowanie">
    <w:name w:val="Colorful Shading"/>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olorowecieniowanieakcent1">
    <w:name w:val="Colorful Shading Accent 1"/>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4472C4" w:themeColor="accent1"/>
        <w:bottom w:val="single" w:sz="4" w:space="0" w:color="4472C4" w:themeColor="accent1"/>
        <w:right w:val="single" w:sz="4" w:space="0" w:color="4472C4" w:themeColor="accent1"/>
        <w:insideH w:val="single" w:sz="4" w:space="0" w:color="FFFFFF" w:themeColor="background1"/>
        <w:insideV w:val="single" w:sz="4" w:space="0" w:color="FFFFFF" w:themeColor="background1"/>
      </w:tblBorders>
    </w:tblPr>
    <w:tcPr>
      <w:shd w:val="clear" w:color="auto" w:fill="ECF1F9"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1" w:themeFillShade="99"/>
      </w:tcPr>
    </w:tblStylePr>
    <w:tblStylePr w:type="firstCol">
      <w:rPr>
        <w:color w:val="FFFFFF" w:themeColor="background1"/>
      </w:rPr>
      <w:tblPr/>
      <w:tcPr>
        <w:tcBorders>
          <w:top w:val="nil"/>
          <w:left w:val="nil"/>
          <w:bottom w:val="nil"/>
          <w:right w:val="nil"/>
          <w:insideH w:val="single" w:sz="4" w:space="0" w:color="264378" w:themeColor="accent1" w:themeShade="99"/>
          <w:insideV w:val="nil"/>
        </w:tcBorders>
        <w:shd w:val="clear" w:color="auto" w:fill="2643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1" w:themeFillShade="99"/>
      </w:tcPr>
    </w:tblStylePr>
    <w:tblStylePr w:type="band1Vert">
      <w:tblPr/>
      <w:tcPr>
        <w:shd w:val="clear" w:color="auto" w:fill="B4C6E7" w:themeFill="accent1" w:themeFillTint="66"/>
      </w:tcPr>
    </w:tblStylePr>
    <w:tblStylePr w:type="band1Horz">
      <w:tblPr/>
      <w:tcPr>
        <w:shd w:val="clear" w:color="auto" w:fill="A1B8E1" w:themeFill="accent1" w:themeFillTint="7F"/>
      </w:tcPr>
    </w:tblStylePr>
    <w:tblStylePr w:type="neCell">
      <w:rPr>
        <w:color w:val="000000" w:themeColor="text1"/>
      </w:rPr>
    </w:tblStylePr>
    <w:tblStylePr w:type="nwCell">
      <w:rPr>
        <w:color w:val="000000" w:themeColor="text1"/>
      </w:rPr>
    </w:tblStylePr>
  </w:style>
  <w:style w:type="table" w:styleId="Kolorowecieniowanieakcent2">
    <w:name w:val="Colorful Shading Accent 2"/>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Kolorowecieniowanieakcent3">
    <w:name w:val="Colorful Shading Accent 3"/>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Kolorowecieniowanieakcent4">
    <w:name w:val="Colorful Shading Accent 4"/>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Kolorowecieniowanieakcent5">
    <w:name w:val="Colorful Shading Accent 5"/>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styleId="Kolorowecieniowanieakcent6">
    <w:name w:val="Colorful Shading Accent 6"/>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5B9BD5"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character" w:customStyle="1" w:styleId="odwoaniedoadnotacji">
    <w:name w:val="odwołanie do adnotacji"/>
    <w:basedOn w:val="Domylnaczcionkaakapitu"/>
    <w:uiPriority w:val="99"/>
    <w:semiHidden/>
    <w:unhideWhenUsed/>
    <w:rsid w:val="00FD1410"/>
    <w:rPr>
      <w:sz w:val="16"/>
    </w:rPr>
  </w:style>
  <w:style w:type="paragraph" w:customStyle="1" w:styleId="tekstadnotacji">
    <w:name w:val="tekst adnotacji"/>
    <w:basedOn w:val="Normalny"/>
    <w:link w:val="Tekstkomentarzaznak0"/>
    <w:uiPriority w:val="99"/>
    <w:semiHidden/>
    <w:unhideWhenUsed/>
    <w:rsid w:val="00FD1410"/>
    <w:pPr>
      <w:spacing w:before="40" w:after="16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komentarzaznak0">
    <w:name w:val="Tekst komentarza (znak)"/>
    <w:basedOn w:val="Domylnaczcionkaakapitu"/>
    <w:link w:val="tekstadnotacji"/>
    <w:uiPriority w:val="99"/>
    <w:semiHidden/>
    <w:rsid w:val="00FD1410"/>
    <w:rPr>
      <w:rFonts w:eastAsiaTheme="minorEastAsia"/>
      <w:color w:val="595959" w:themeColor="text1" w:themeTint="A6"/>
      <w:kern w:val="20"/>
      <w:lang w:eastAsia="pl-PL"/>
    </w:rPr>
  </w:style>
  <w:style w:type="paragraph" w:customStyle="1" w:styleId="tematadnotacji">
    <w:name w:val="temat adnotacji"/>
    <w:basedOn w:val="tekstadnotacji"/>
    <w:next w:val="tekstadnotacji"/>
    <w:link w:val="Tematkomentarzaznak0"/>
    <w:uiPriority w:val="99"/>
    <w:semiHidden/>
    <w:unhideWhenUsed/>
    <w:rsid w:val="00FD1410"/>
    <w:rPr>
      <w:b/>
      <w:bCs/>
    </w:rPr>
  </w:style>
  <w:style w:type="character" w:customStyle="1" w:styleId="Tematkomentarzaznak0">
    <w:name w:val="Temat komentarza (znak)"/>
    <w:basedOn w:val="Tekstkomentarzaznak0"/>
    <w:link w:val="tematadnotacji"/>
    <w:uiPriority w:val="99"/>
    <w:semiHidden/>
    <w:rsid w:val="00FD1410"/>
    <w:rPr>
      <w:rFonts w:eastAsiaTheme="minorEastAsia"/>
      <w:b/>
      <w:bCs/>
      <w:color w:val="595959" w:themeColor="text1" w:themeTint="A6"/>
      <w:kern w:val="20"/>
      <w:lang w:eastAsia="pl-PL"/>
    </w:rPr>
  </w:style>
  <w:style w:type="table" w:styleId="Ciemnalista">
    <w:name w:val="Dark List"/>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Ciemnalistaakcent1">
    <w:name w:val="Ciemna lista — akcent 1"/>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4472C4"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1" w:themeFillShade="BF"/>
      </w:tcPr>
    </w:tblStylePr>
    <w:tblStylePr w:type="band1Vert">
      <w:tblPr/>
      <w:tcPr>
        <w:tcBorders>
          <w:top w:val="nil"/>
          <w:left w:val="nil"/>
          <w:bottom w:val="nil"/>
          <w:right w:val="nil"/>
          <w:insideH w:val="nil"/>
          <w:insideV w:val="nil"/>
        </w:tcBorders>
        <w:shd w:val="clear" w:color="auto" w:fill="2F5496" w:themeFill="accent1" w:themeFillShade="BF"/>
      </w:tcPr>
    </w:tblStylePr>
    <w:tblStylePr w:type="band1Horz">
      <w:tblPr/>
      <w:tcPr>
        <w:tcBorders>
          <w:top w:val="nil"/>
          <w:left w:val="nil"/>
          <w:bottom w:val="nil"/>
          <w:right w:val="nil"/>
          <w:insideH w:val="nil"/>
          <w:insideV w:val="nil"/>
        </w:tcBorders>
        <w:shd w:val="clear" w:color="auto" w:fill="2F5496" w:themeFill="accent1" w:themeFillShade="BF"/>
      </w:tcPr>
    </w:tblStylePr>
  </w:style>
  <w:style w:type="table" w:styleId="Ciemnalistaakcent2">
    <w:name w:val="Dark List Accent 2"/>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Ciemnalistaakcent3">
    <w:name w:val="Dark List Accent 3"/>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Ciemnalistaakcent4">
    <w:name w:val="Dark List Accent 4"/>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Ciemnalistaakcent5">
    <w:name w:val="Dark List Accent 5"/>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5B9BD5"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5" w:themeFillShade="BF"/>
      </w:tcPr>
    </w:tblStylePr>
    <w:tblStylePr w:type="band1Vert">
      <w:tblPr/>
      <w:tcPr>
        <w:tcBorders>
          <w:top w:val="nil"/>
          <w:left w:val="nil"/>
          <w:bottom w:val="nil"/>
          <w:right w:val="nil"/>
          <w:insideH w:val="nil"/>
          <w:insideV w:val="nil"/>
        </w:tcBorders>
        <w:shd w:val="clear" w:color="auto" w:fill="2E74B5" w:themeFill="accent5" w:themeFillShade="BF"/>
      </w:tcPr>
    </w:tblStylePr>
    <w:tblStylePr w:type="band1Horz">
      <w:tblPr/>
      <w:tcPr>
        <w:tcBorders>
          <w:top w:val="nil"/>
          <w:left w:val="nil"/>
          <w:bottom w:val="nil"/>
          <w:right w:val="nil"/>
          <w:insideH w:val="nil"/>
          <w:insideV w:val="nil"/>
        </w:tcBorders>
        <w:shd w:val="clear" w:color="auto" w:fill="2E74B5" w:themeFill="accent5" w:themeFillShade="BF"/>
      </w:tcPr>
    </w:tblStylePr>
  </w:style>
  <w:style w:type="table" w:styleId="Ciemnalistaakcent6">
    <w:name w:val="Dark List Accent 6"/>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Data">
    <w:name w:val="Date"/>
    <w:basedOn w:val="Normalny"/>
    <w:next w:val="Normalny"/>
    <w:link w:val="DataZnak"/>
    <w:uiPriority w:val="99"/>
    <w:semiHidden/>
    <w:unhideWhenUsed/>
    <w:rsid w:val="00FD1410"/>
    <w:pPr>
      <w:spacing w:before="40" w:after="160" w:line="288" w:lineRule="auto"/>
    </w:pPr>
    <w:rPr>
      <w:rFonts w:asciiTheme="minorHAnsi" w:eastAsiaTheme="minorEastAsia" w:hAnsiTheme="minorHAnsi" w:cstheme="minorBidi"/>
      <w:color w:val="595959" w:themeColor="text1" w:themeTint="A6"/>
      <w:kern w:val="20"/>
      <w:sz w:val="22"/>
      <w:lang w:eastAsia="pl-PL"/>
    </w:rPr>
  </w:style>
  <w:style w:type="character" w:customStyle="1" w:styleId="DataZnak">
    <w:name w:val="Data Znak"/>
    <w:basedOn w:val="Domylnaczcionkaakapitu"/>
    <w:link w:val="Data"/>
    <w:uiPriority w:val="99"/>
    <w:semiHidden/>
    <w:rsid w:val="00FD1410"/>
    <w:rPr>
      <w:rFonts w:eastAsiaTheme="minorEastAsia"/>
      <w:color w:val="595959" w:themeColor="text1" w:themeTint="A6"/>
      <w:kern w:val="20"/>
      <w:lang w:eastAsia="pl-PL"/>
    </w:rPr>
  </w:style>
  <w:style w:type="paragraph" w:styleId="Podpise-mail">
    <w:name w:val="E-mail Signature"/>
    <w:basedOn w:val="Normalny"/>
    <w:link w:val="Podpise-mailZnak"/>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Podpise-mailZnak">
    <w:name w:val="Podpis e-mail Znak"/>
    <w:basedOn w:val="Domylnaczcionkaakapitu"/>
    <w:link w:val="Podpise-mail"/>
    <w:uiPriority w:val="99"/>
    <w:semiHidden/>
    <w:rsid w:val="00FD1410"/>
    <w:rPr>
      <w:rFonts w:eastAsiaTheme="minorEastAsia"/>
      <w:color w:val="595959" w:themeColor="text1" w:themeTint="A6"/>
      <w:kern w:val="20"/>
      <w:lang w:eastAsia="pl-PL"/>
    </w:rPr>
  </w:style>
  <w:style w:type="character" w:customStyle="1" w:styleId="odwoaniedoprzypisukocowego">
    <w:name w:val="odwołanie do przypisu końcowego"/>
    <w:basedOn w:val="Domylnaczcionkaakapitu"/>
    <w:uiPriority w:val="99"/>
    <w:semiHidden/>
    <w:unhideWhenUsed/>
    <w:rsid w:val="00FD1410"/>
    <w:rPr>
      <w:vertAlign w:val="superscript"/>
    </w:rPr>
  </w:style>
  <w:style w:type="paragraph" w:customStyle="1" w:styleId="tekstprzypisukocowego0">
    <w:name w:val="tekst przypisu końcowego"/>
    <w:basedOn w:val="Normalny"/>
    <w:link w:val="Tekstprzypisukocowegoznak0"/>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przypisukocowegoznak0">
    <w:name w:val="Tekst przypisu końcowego (znak)"/>
    <w:basedOn w:val="Domylnaczcionkaakapitu"/>
    <w:link w:val="tekstprzypisukocowego0"/>
    <w:uiPriority w:val="99"/>
    <w:semiHidden/>
    <w:rsid w:val="00FD1410"/>
    <w:rPr>
      <w:rFonts w:eastAsiaTheme="minorEastAsia"/>
      <w:color w:val="595959" w:themeColor="text1" w:themeTint="A6"/>
      <w:kern w:val="20"/>
      <w:lang w:eastAsia="pl-PL"/>
    </w:rPr>
  </w:style>
  <w:style w:type="paragraph" w:customStyle="1" w:styleId="adresnakopercie">
    <w:name w:val="adres na kopercie"/>
    <w:basedOn w:val="Normalny"/>
    <w:uiPriority w:val="99"/>
    <w:semiHidden/>
    <w:unhideWhenUsed/>
    <w:rsid w:val="00FD1410"/>
    <w:pPr>
      <w:framePr w:w="7920" w:h="1980" w:hRule="exact" w:hSpace="180" w:wrap="auto" w:hAnchor="page" w:xAlign="center" w:yAlign="bottom"/>
      <w:spacing w:before="40" w:after="0" w:line="240" w:lineRule="auto"/>
      <w:ind w:left="2880"/>
    </w:pPr>
    <w:rPr>
      <w:rFonts w:asciiTheme="majorHAnsi" w:eastAsiaTheme="majorEastAsia" w:hAnsiTheme="majorHAnsi" w:cstheme="majorBidi"/>
      <w:color w:val="595959" w:themeColor="text1" w:themeTint="A6"/>
      <w:kern w:val="20"/>
      <w:sz w:val="24"/>
      <w:lang w:eastAsia="pl-PL"/>
    </w:rPr>
  </w:style>
  <w:style w:type="paragraph" w:customStyle="1" w:styleId="adreszwrotnynakopercie">
    <w:name w:val="adres zwrotny na kopercie"/>
    <w:basedOn w:val="Normalny"/>
    <w:uiPriority w:val="99"/>
    <w:semiHidden/>
    <w:unhideWhenUsed/>
    <w:rsid w:val="00FD1410"/>
    <w:pPr>
      <w:spacing w:before="40" w:after="0" w:line="240" w:lineRule="auto"/>
    </w:pPr>
    <w:rPr>
      <w:rFonts w:asciiTheme="majorHAnsi" w:eastAsiaTheme="majorEastAsia" w:hAnsiTheme="majorHAnsi" w:cstheme="majorBidi"/>
      <w:color w:val="595959" w:themeColor="text1" w:themeTint="A6"/>
      <w:kern w:val="20"/>
      <w:sz w:val="22"/>
      <w:lang w:eastAsia="pl-PL"/>
    </w:rPr>
  </w:style>
  <w:style w:type="character" w:customStyle="1" w:styleId="Kliknitehipercze">
    <w:name w:val="Kliknięte hiperłącze"/>
    <w:basedOn w:val="Domylnaczcionkaakapitu"/>
    <w:uiPriority w:val="99"/>
    <w:semiHidden/>
    <w:unhideWhenUsed/>
    <w:rsid w:val="00FD1410"/>
    <w:rPr>
      <w:color w:val="954F72" w:themeColor="followedHyperlink"/>
      <w:u w:val="single"/>
    </w:rPr>
  </w:style>
  <w:style w:type="character" w:customStyle="1" w:styleId="odwoaniedoprzypisudolnego">
    <w:name w:val="odwołanie do przypisu dolnego"/>
    <w:basedOn w:val="Domylnaczcionkaakapitu"/>
    <w:uiPriority w:val="99"/>
    <w:semiHidden/>
    <w:unhideWhenUsed/>
    <w:rsid w:val="00FD1410"/>
    <w:rPr>
      <w:vertAlign w:val="superscript"/>
    </w:rPr>
  </w:style>
  <w:style w:type="paragraph" w:customStyle="1" w:styleId="tekstprzypisudolnego0">
    <w:name w:val="tekst przypisu dolnego"/>
    <w:basedOn w:val="Normalny"/>
    <w:link w:val="Tekstprzypisudolnegoznak0"/>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przypisudolnegoznak0">
    <w:name w:val="Tekst przypisu dolnego (znak)"/>
    <w:basedOn w:val="Domylnaczcionkaakapitu"/>
    <w:link w:val="tekstprzypisudolnego0"/>
    <w:uiPriority w:val="99"/>
    <w:semiHidden/>
    <w:rsid w:val="00FD1410"/>
    <w:rPr>
      <w:rFonts w:eastAsiaTheme="minorEastAsia"/>
      <w:color w:val="595959" w:themeColor="text1" w:themeTint="A6"/>
      <w:kern w:val="20"/>
      <w:lang w:eastAsia="pl-PL"/>
    </w:rPr>
  </w:style>
  <w:style w:type="character" w:customStyle="1" w:styleId="Nagwek3znak0">
    <w:name w:val="Nagłówek 3 (znak)"/>
    <w:basedOn w:val="Domylnaczcionkaakapitu"/>
    <w:link w:val="nagwek32"/>
    <w:uiPriority w:val="1"/>
    <w:rsid w:val="00FD1410"/>
    <w:rPr>
      <w:rFonts w:asciiTheme="majorHAnsi" w:eastAsiaTheme="majorEastAsia" w:hAnsiTheme="majorHAnsi" w:cstheme="majorBidi"/>
      <w:b/>
      <w:bCs/>
      <w:color w:val="4472C4" w:themeColor="accent1"/>
      <w:kern w:val="20"/>
      <w:lang w:eastAsia="pl-PL"/>
      <w14:ligatures w14:val="standardContextual"/>
    </w:rPr>
  </w:style>
  <w:style w:type="character" w:customStyle="1" w:styleId="Nagwek4znak0">
    <w:name w:val="Nagłówek 4 (znak)"/>
    <w:basedOn w:val="Domylnaczcionkaakapitu"/>
    <w:link w:val="nagwek40"/>
    <w:uiPriority w:val="18"/>
    <w:semiHidden/>
    <w:rsid w:val="00FD1410"/>
    <w:rPr>
      <w:rFonts w:asciiTheme="majorHAnsi" w:eastAsiaTheme="majorEastAsia" w:hAnsiTheme="majorHAnsi" w:cstheme="majorBidi"/>
      <w:b/>
      <w:bCs/>
      <w:i/>
      <w:iCs/>
      <w:color w:val="4472C4" w:themeColor="accent1"/>
      <w:kern w:val="20"/>
      <w:lang w:eastAsia="pl-PL"/>
    </w:rPr>
  </w:style>
  <w:style w:type="character" w:customStyle="1" w:styleId="Nagwek5znak0">
    <w:name w:val="Nagłówek 5 (znak)"/>
    <w:basedOn w:val="Domylnaczcionkaakapitu"/>
    <w:link w:val="nagwek50"/>
    <w:uiPriority w:val="18"/>
    <w:semiHidden/>
    <w:rsid w:val="00FD1410"/>
    <w:rPr>
      <w:rFonts w:asciiTheme="majorHAnsi" w:eastAsiaTheme="majorEastAsia" w:hAnsiTheme="majorHAnsi" w:cstheme="majorBidi"/>
      <w:color w:val="1F3763" w:themeColor="accent1" w:themeShade="7F"/>
      <w:kern w:val="20"/>
      <w:lang w:eastAsia="pl-PL"/>
    </w:rPr>
  </w:style>
  <w:style w:type="character" w:customStyle="1" w:styleId="Nagwek6znak0">
    <w:name w:val="Nagłówek 6 (znak)"/>
    <w:basedOn w:val="Domylnaczcionkaakapitu"/>
    <w:link w:val="nagwek60"/>
    <w:uiPriority w:val="18"/>
    <w:semiHidden/>
    <w:rsid w:val="00FD1410"/>
    <w:rPr>
      <w:rFonts w:asciiTheme="majorHAnsi" w:eastAsiaTheme="majorEastAsia" w:hAnsiTheme="majorHAnsi" w:cstheme="majorBidi"/>
      <w:i/>
      <w:iCs/>
      <w:color w:val="1F3763" w:themeColor="accent1" w:themeShade="7F"/>
      <w:kern w:val="20"/>
      <w:lang w:eastAsia="pl-PL"/>
    </w:rPr>
  </w:style>
  <w:style w:type="character" w:customStyle="1" w:styleId="Nagwek7znak0">
    <w:name w:val="Nagłówek 7 (znak)"/>
    <w:basedOn w:val="Domylnaczcionkaakapitu"/>
    <w:link w:val="nagwek70"/>
    <w:uiPriority w:val="18"/>
    <w:semiHidden/>
    <w:rsid w:val="00FD1410"/>
    <w:rPr>
      <w:rFonts w:asciiTheme="majorHAnsi" w:eastAsiaTheme="majorEastAsia" w:hAnsiTheme="majorHAnsi" w:cstheme="majorBidi"/>
      <w:i/>
      <w:iCs/>
      <w:color w:val="404040" w:themeColor="text1" w:themeTint="BF"/>
      <w:kern w:val="20"/>
      <w:lang w:eastAsia="pl-PL"/>
    </w:rPr>
  </w:style>
  <w:style w:type="character" w:customStyle="1" w:styleId="Nagwek8znak0">
    <w:name w:val="Nagłówek 8 (znak)"/>
    <w:basedOn w:val="Domylnaczcionkaakapitu"/>
    <w:link w:val="nagwek80"/>
    <w:uiPriority w:val="18"/>
    <w:semiHidden/>
    <w:rsid w:val="00FD1410"/>
    <w:rPr>
      <w:rFonts w:asciiTheme="majorHAnsi" w:eastAsiaTheme="majorEastAsia" w:hAnsiTheme="majorHAnsi" w:cstheme="majorBidi"/>
      <w:color w:val="404040" w:themeColor="text1" w:themeTint="BF"/>
      <w:kern w:val="20"/>
      <w:lang w:eastAsia="pl-PL"/>
    </w:rPr>
  </w:style>
  <w:style w:type="character" w:customStyle="1" w:styleId="Nagwek9znak0">
    <w:name w:val="Nagłówek 9 (znak)"/>
    <w:basedOn w:val="Domylnaczcionkaakapitu"/>
    <w:link w:val="nagwek90"/>
    <w:uiPriority w:val="18"/>
    <w:semiHidden/>
    <w:rsid w:val="00FD1410"/>
    <w:rPr>
      <w:rFonts w:asciiTheme="majorHAnsi" w:eastAsiaTheme="majorEastAsia" w:hAnsiTheme="majorHAnsi" w:cstheme="majorBidi"/>
      <w:i/>
      <w:iCs/>
      <w:color w:val="404040" w:themeColor="text1" w:themeTint="BF"/>
      <w:kern w:val="20"/>
      <w:lang w:eastAsia="pl-PL"/>
    </w:rPr>
  </w:style>
  <w:style w:type="character" w:customStyle="1" w:styleId="HTMLakronim">
    <w:name w:val="HTML — akronim"/>
    <w:basedOn w:val="Domylnaczcionkaakapitu"/>
    <w:uiPriority w:val="99"/>
    <w:semiHidden/>
    <w:unhideWhenUsed/>
    <w:rsid w:val="00FD1410"/>
  </w:style>
  <w:style w:type="paragraph" w:customStyle="1" w:styleId="HTMLadres">
    <w:name w:val="HTML — adres"/>
    <w:basedOn w:val="Normalny"/>
    <w:link w:val="HTMLadresznak"/>
    <w:uiPriority w:val="99"/>
    <w:semiHidden/>
    <w:unhideWhenUsed/>
    <w:rsid w:val="00FD1410"/>
    <w:pPr>
      <w:spacing w:before="40" w:after="0" w:line="240" w:lineRule="auto"/>
    </w:pPr>
    <w:rPr>
      <w:rFonts w:asciiTheme="minorHAnsi" w:eastAsiaTheme="minorEastAsia" w:hAnsiTheme="minorHAnsi" w:cstheme="minorBidi"/>
      <w:i/>
      <w:iCs/>
      <w:color w:val="595959" w:themeColor="text1" w:themeTint="A6"/>
      <w:kern w:val="20"/>
      <w:sz w:val="22"/>
      <w:lang w:eastAsia="pl-PL"/>
    </w:rPr>
  </w:style>
  <w:style w:type="character" w:customStyle="1" w:styleId="HTMLadresznak">
    <w:name w:val="HTML — adres (znak)"/>
    <w:basedOn w:val="Domylnaczcionkaakapitu"/>
    <w:link w:val="HTMLadres"/>
    <w:uiPriority w:val="99"/>
    <w:semiHidden/>
    <w:rsid w:val="00FD1410"/>
    <w:rPr>
      <w:rFonts w:eastAsiaTheme="minorEastAsia"/>
      <w:i/>
      <w:iCs/>
      <w:color w:val="595959" w:themeColor="text1" w:themeTint="A6"/>
      <w:kern w:val="20"/>
      <w:lang w:eastAsia="pl-PL"/>
    </w:rPr>
  </w:style>
  <w:style w:type="character" w:customStyle="1" w:styleId="HTMLcytat">
    <w:name w:val="HTML — cytat"/>
    <w:basedOn w:val="Domylnaczcionkaakapitu"/>
    <w:uiPriority w:val="99"/>
    <w:semiHidden/>
    <w:unhideWhenUsed/>
    <w:rsid w:val="00FD1410"/>
    <w:rPr>
      <w:i/>
      <w:iCs/>
    </w:rPr>
  </w:style>
  <w:style w:type="character" w:customStyle="1" w:styleId="HTMLkod">
    <w:name w:val="HTML — kod"/>
    <w:basedOn w:val="Domylnaczcionkaakapitu"/>
    <w:uiPriority w:val="99"/>
    <w:semiHidden/>
    <w:unhideWhenUsed/>
    <w:rsid w:val="00FD1410"/>
    <w:rPr>
      <w:rFonts w:ascii="Consolas" w:hAnsi="Consolas" w:cs="Consolas"/>
      <w:sz w:val="20"/>
    </w:rPr>
  </w:style>
  <w:style w:type="character" w:customStyle="1" w:styleId="HTMLdefinicja">
    <w:name w:val="HTML — definicja"/>
    <w:basedOn w:val="Domylnaczcionkaakapitu"/>
    <w:uiPriority w:val="99"/>
    <w:semiHidden/>
    <w:unhideWhenUsed/>
    <w:rsid w:val="00FD1410"/>
    <w:rPr>
      <w:i/>
      <w:iCs/>
    </w:rPr>
  </w:style>
  <w:style w:type="character" w:customStyle="1" w:styleId="HTMLklawiatura">
    <w:name w:val="HTML — klawiatura"/>
    <w:basedOn w:val="Domylnaczcionkaakapitu"/>
    <w:uiPriority w:val="99"/>
    <w:semiHidden/>
    <w:unhideWhenUsed/>
    <w:rsid w:val="00FD1410"/>
    <w:rPr>
      <w:rFonts w:ascii="Consolas" w:hAnsi="Consolas" w:cs="Consolas"/>
      <w:sz w:val="20"/>
    </w:rPr>
  </w:style>
  <w:style w:type="paragraph" w:customStyle="1" w:styleId="HTMLwstpniesformatowany">
    <w:name w:val="HTML — wstępnie sformatowany"/>
    <w:basedOn w:val="Normalny"/>
    <w:link w:val="HTMLwstpniesformatowanyznak"/>
    <w:uiPriority w:val="99"/>
    <w:semiHidden/>
    <w:unhideWhenUsed/>
    <w:rsid w:val="00FD1410"/>
    <w:pPr>
      <w:spacing w:before="40" w:after="0" w:line="240" w:lineRule="auto"/>
    </w:pPr>
    <w:rPr>
      <w:rFonts w:ascii="Consolas" w:eastAsiaTheme="minorEastAsia" w:hAnsi="Consolas" w:cs="Consolas"/>
      <w:color w:val="595959" w:themeColor="text1" w:themeTint="A6"/>
      <w:kern w:val="20"/>
      <w:sz w:val="22"/>
      <w:lang w:eastAsia="pl-PL"/>
    </w:rPr>
  </w:style>
  <w:style w:type="character" w:customStyle="1" w:styleId="HTMLwstpniesformatowanyznak">
    <w:name w:val="HTML — wstępnie sformatowany (znak)"/>
    <w:basedOn w:val="Domylnaczcionkaakapitu"/>
    <w:link w:val="HTMLwstpniesformatowany"/>
    <w:uiPriority w:val="99"/>
    <w:semiHidden/>
    <w:rsid w:val="00FD1410"/>
    <w:rPr>
      <w:rFonts w:ascii="Consolas" w:eastAsiaTheme="minorEastAsia" w:hAnsi="Consolas" w:cs="Consolas"/>
      <w:color w:val="595959" w:themeColor="text1" w:themeTint="A6"/>
      <w:kern w:val="20"/>
      <w:lang w:eastAsia="pl-PL"/>
    </w:rPr>
  </w:style>
  <w:style w:type="character" w:customStyle="1" w:styleId="HTMLprzykad">
    <w:name w:val="HTML — przykład"/>
    <w:basedOn w:val="Domylnaczcionkaakapitu"/>
    <w:uiPriority w:val="99"/>
    <w:semiHidden/>
    <w:unhideWhenUsed/>
    <w:rsid w:val="00FD1410"/>
    <w:rPr>
      <w:rFonts w:ascii="Consolas" w:hAnsi="Consolas" w:cs="Consolas"/>
      <w:sz w:val="24"/>
    </w:rPr>
  </w:style>
  <w:style w:type="character" w:customStyle="1" w:styleId="HTMLstaaszeroko">
    <w:name w:val="HTML — stała szerokość"/>
    <w:basedOn w:val="Domylnaczcionkaakapitu"/>
    <w:uiPriority w:val="99"/>
    <w:semiHidden/>
    <w:unhideWhenUsed/>
    <w:rsid w:val="00FD1410"/>
    <w:rPr>
      <w:rFonts w:ascii="Consolas" w:hAnsi="Consolas" w:cs="Consolas"/>
      <w:sz w:val="20"/>
    </w:rPr>
  </w:style>
  <w:style w:type="character" w:customStyle="1" w:styleId="HTMLzmienna">
    <w:name w:val="HTML — zmienna"/>
    <w:basedOn w:val="Domylnaczcionkaakapitu"/>
    <w:uiPriority w:val="99"/>
    <w:semiHidden/>
    <w:unhideWhenUsed/>
    <w:rsid w:val="00FD1410"/>
    <w:rPr>
      <w:i/>
      <w:iCs/>
    </w:rPr>
  </w:style>
  <w:style w:type="paragraph" w:customStyle="1" w:styleId="indeks1">
    <w:name w:val="indeks 1"/>
    <w:basedOn w:val="Normalny"/>
    <w:next w:val="Normalny"/>
    <w:autoRedefine/>
    <w:uiPriority w:val="99"/>
    <w:semiHidden/>
    <w:unhideWhenUsed/>
    <w:rsid w:val="00FD1410"/>
    <w:pPr>
      <w:spacing w:before="40" w:after="0" w:line="240" w:lineRule="auto"/>
      <w:ind w:left="220" w:hanging="220"/>
    </w:pPr>
    <w:rPr>
      <w:rFonts w:asciiTheme="minorHAnsi" w:eastAsiaTheme="minorEastAsia" w:hAnsiTheme="minorHAnsi" w:cstheme="minorBidi"/>
      <w:color w:val="595959" w:themeColor="text1" w:themeTint="A6"/>
      <w:kern w:val="20"/>
      <w:sz w:val="22"/>
      <w:lang w:eastAsia="pl-PL"/>
    </w:rPr>
  </w:style>
  <w:style w:type="paragraph" w:customStyle="1" w:styleId="indeks2">
    <w:name w:val="indeks 2"/>
    <w:basedOn w:val="Normalny"/>
    <w:next w:val="Normalny"/>
    <w:autoRedefine/>
    <w:uiPriority w:val="99"/>
    <w:semiHidden/>
    <w:unhideWhenUsed/>
    <w:rsid w:val="00FD1410"/>
    <w:pPr>
      <w:spacing w:before="40" w:after="0" w:line="240" w:lineRule="auto"/>
      <w:ind w:left="440" w:hanging="220"/>
    </w:pPr>
    <w:rPr>
      <w:rFonts w:asciiTheme="minorHAnsi" w:eastAsiaTheme="minorEastAsia" w:hAnsiTheme="minorHAnsi" w:cstheme="minorBidi"/>
      <w:color w:val="595959" w:themeColor="text1" w:themeTint="A6"/>
      <w:kern w:val="20"/>
      <w:sz w:val="22"/>
      <w:lang w:eastAsia="pl-PL"/>
    </w:rPr>
  </w:style>
  <w:style w:type="paragraph" w:customStyle="1" w:styleId="indeks3">
    <w:name w:val="indeks 3"/>
    <w:basedOn w:val="Normalny"/>
    <w:next w:val="Normalny"/>
    <w:autoRedefine/>
    <w:uiPriority w:val="99"/>
    <w:semiHidden/>
    <w:unhideWhenUsed/>
    <w:rsid w:val="00FD1410"/>
    <w:pPr>
      <w:spacing w:before="40" w:after="0" w:line="240" w:lineRule="auto"/>
      <w:ind w:left="660" w:hanging="220"/>
    </w:pPr>
    <w:rPr>
      <w:rFonts w:asciiTheme="minorHAnsi" w:eastAsiaTheme="minorEastAsia" w:hAnsiTheme="minorHAnsi" w:cstheme="minorBidi"/>
      <w:color w:val="595959" w:themeColor="text1" w:themeTint="A6"/>
      <w:kern w:val="20"/>
      <w:sz w:val="22"/>
      <w:lang w:eastAsia="pl-PL"/>
    </w:rPr>
  </w:style>
  <w:style w:type="paragraph" w:customStyle="1" w:styleId="indeks4">
    <w:name w:val="indeks 4"/>
    <w:basedOn w:val="Normalny"/>
    <w:next w:val="Normalny"/>
    <w:autoRedefine/>
    <w:uiPriority w:val="99"/>
    <w:semiHidden/>
    <w:unhideWhenUsed/>
    <w:rsid w:val="00FD1410"/>
    <w:pPr>
      <w:spacing w:before="40" w:after="0" w:line="240" w:lineRule="auto"/>
      <w:ind w:left="880" w:hanging="220"/>
    </w:pPr>
    <w:rPr>
      <w:rFonts w:asciiTheme="minorHAnsi" w:eastAsiaTheme="minorEastAsia" w:hAnsiTheme="minorHAnsi" w:cstheme="minorBidi"/>
      <w:color w:val="595959" w:themeColor="text1" w:themeTint="A6"/>
      <w:kern w:val="20"/>
      <w:sz w:val="22"/>
      <w:lang w:eastAsia="pl-PL"/>
    </w:rPr>
  </w:style>
  <w:style w:type="paragraph" w:customStyle="1" w:styleId="indeks5">
    <w:name w:val="indeks 5"/>
    <w:basedOn w:val="Normalny"/>
    <w:next w:val="Normalny"/>
    <w:autoRedefine/>
    <w:uiPriority w:val="99"/>
    <w:semiHidden/>
    <w:unhideWhenUsed/>
    <w:rsid w:val="00FD1410"/>
    <w:pPr>
      <w:spacing w:before="40" w:after="0" w:line="240" w:lineRule="auto"/>
      <w:ind w:left="1100" w:hanging="220"/>
    </w:pPr>
    <w:rPr>
      <w:rFonts w:asciiTheme="minorHAnsi" w:eastAsiaTheme="minorEastAsia" w:hAnsiTheme="minorHAnsi" w:cstheme="minorBidi"/>
      <w:color w:val="595959" w:themeColor="text1" w:themeTint="A6"/>
      <w:kern w:val="20"/>
      <w:sz w:val="22"/>
      <w:lang w:eastAsia="pl-PL"/>
    </w:rPr>
  </w:style>
  <w:style w:type="paragraph" w:customStyle="1" w:styleId="indeks6">
    <w:name w:val="indeks 6"/>
    <w:basedOn w:val="Normalny"/>
    <w:next w:val="Normalny"/>
    <w:autoRedefine/>
    <w:uiPriority w:val="99"/>
    <w:semiHidden/>
    <w:unhideWhenUsed/>
    <w:rsid w:val="00FD1410"/>
    <w:pPr>
      <w:spacing w:before="40" w:after="0" w:line="240" w:lineRule="auto"/>
      <w:ind w:left="1320" w:hanging="220"/>
    </w:pPr>
    <w:rPr>
      <w:rFonts w:asciiTheme="minorHAnsi" w:eastAsiaTheme="minorEastAsia" w:hAnsiTheme="minorHAnsi" w:cstheme="minorBidi"/>
      <w:color w:val="595959" w:themeColor="text1" w:themeTint="A6"/>
      <w:kern w:val="20"/>
      <w:sz w:val="22"/>
      <w:lang w:eastAsia="pl-PL"/>
    </w:rPr>
  </w:style>
  <w:style w:type="paragraph" w:customStyle="1" w:styleId="indeks7">
    <w:name w:val="indeks 7"/>
    <w:basedOn w:val="Normalny"/>
    <w:next w:val="Normalny"/>
    <w:autoRedefine/>
    <w:uiPriority w:val="99"/>
    <w:semiHidden/>
    <w:unhideWhenUsed/>
    <w:rsid w:val="00FD1410"/>
    <w:pPr>
      <w:spacing w:before="40" w:after="0" w:line="240" w:lineRule="auto"/>
      <w:ind w:left="1540" w:hanging="220"/>
    </w:pPr>
    <w:rPr>
      <w:rFonts w:asciiTheme="minorHAnsi" w:eastAsiaTheme="minorEastAsia" w:hAnsiTheme="minorHAnsi" w:cstheme="minorBidi"/>
      <w:color w:val="595959" w:themeColor="text1" w:themeTint="A6"/>
      <w:kern w:val="20"/>
      <w:sz w:val="22"/>
      <w:lang w:eastAsia="pl-PL"/>
    </w:rPr>
  </w:style>
  <w:style w:type="paragraph" w:customStyle="1" w:styleId="indeks8">
    <w:name w:val="indeks 8"/>
    <w:basedOn w:val="Normalny"/>
    <w:next w:val="Normalny"/>
    <w:autoRedefine/>
    <w:uiPriority w:val="99"/>
    <w:semiHidden/>
    <w:unhideWhenUsed/>
    <w:rsid w:val="00FD1410"/>
    <w:pPr>
      <w:spacing w:before="40" w:after="0" w:line="240" w:lineRule="auto"/>
      <w:ind w:left="1760" w:hanging="220"/>
    </w:pPr>
    <w:rPr>
      <w:rFonts w:asciiTheme="minorHAnsi" w:eastAsiaTheme="minorEastAsia" w:hAnsiTheme="minorHAnsi" w:cstheme="minorBidi"/>
      <w:color w:val="595959" w:themeColor="text1" w:themeTint="A6"/>
      <w:kern w:val="20"/>
      <w:sz w:val="22"/>
      <w:lang w:eastAsia="pl-PL"/>
    </w:rPr>
  </w:style>
  <w:style w:type="paragraph" w:customStyle="1" w:styleId="indeks9">
    <w:name w:val="indeks 9"/>
    <w:basedOn w:val="Normalny"/>
    <w:next w:val="Normalny"/>
    <w:autoRedefine/>
    <w:uiPriority w:val="99"/>
    <w:semiHidden/>
    <w:unhideWhenUsed/>
    <w:rsid w:val="00FD1410"/>
    <w:pPr>
      <w:spacing w:before="40" w:after="0" w:line="240" w:lineRule="auto"/>
      <w:ind w:left="1980" w:hanging="220"/>
    </w:pPr>
    <w:rPr>
      <w:rFonts w:asciiTheme="minorHAnsi" w:eastAsiaTheme="minorEastAsia" w:hAnsiTheme="minorHAnsi" w:cstheme="minorBidi"/>
      <w:color w:val="595959" w:themeColor="text1" w:themeTint="A6"/>
      <w:kern w:val="20"/>
      <w:sz w:val="22"/>
      <w:lang w:eastAsia="pl-PL"/>
    </w:rPr>
  </w:style>
  <w:style w:type="paragraph" w:customStyle="1" w:styleId="nagwekindeksu">
    <w:name w:val="nagłówek indeksu"/>
    <w:basedOn w:val="Normalny"/>
    <w:next w:val="indeks1"/>
    <w:uiPriority w:val="99"/>
    <w:semiHidden/>
    <w:unhideWhenUsed/>
    <w:rsid w:val="00FD1410"/>
    <w:pPr>
      <w:spacing w:before="40" w:after="160" w:line="288" w:lineRule="auto"/>
    </w:pPr>
    <w:rPr>
      <w:rFonts w:asciiTheme="majorHAnsi" w:eastAsiaTheme="majorEastAsia" w:hAnsiTheme="majorHAnsi" w:cstheme="majorBidi"/>
      <w:b/>
      <w:bCs/>
      <w:color w:val="595959" w:themeColor="text1" w:themeTint="A6"/>
      <w:kern w:val="20"/>
      <w:sz w:val="22"/>
      <w:lang w:eastAsia="pl-PL"/>
    </w:rPr>
  </w:style>
  <w:style w:type="table" w:styleId="Jasnasiatka">
    <w:name w:val="Light Grid"/>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Jasnasiatkaakcent1">
    <w:name w:val="Light Grid Accent 1"/>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table" w:styleId="Jasnasiatkaakcent2">
    <w:name w:val="Light Grid Accent 2"/>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Jasnasiatkaakcent3">
    <w:name w:val="Light Grid Accent 3"/>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Jasnasiatkaakcent4">
    <w:name w:val="Light Grid Accent 4"/>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Jasnasiatkaakcent5">
    <w:name w:val="Light Grid Accent 5"/>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table" w:styleId="Jasnasiatkaakcent6">
    <w:name w:val="Light Grid Accent 6"/>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Jasnalista">
    <w:name w:val="Light List"/>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Jasnalistaakcent1">
    <w:name w:val="Light List Accent 1"/>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Jasnalistaakcent2">
    <w:name w:val="Light List Accent 2"/>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Jasnalistaakcent3">
    <w:name w:val="Light List Accent 3"/>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Jasnalistaakcent4">
    <w:name w:val="Light List Accent 4"/>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Jasnalistaakcent5">
    <w:name w:val="Light List Accent 5"/>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Jasnalistaakcent6">
    <w:name w:val="Light List Accent 6"/>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Jasnecieniowanie">
    <w:name w:val="Light Shading"/>
    <w:basedOn w:val="Standardowy"/>
    <w:uiPriority w:val="60"/>
    <w:rsid w:val="00FD1410"/>
    <w:pPr>
      <w:spacing w:before="40" w:after="0" w:line="240" w:lineRule="auto"/>
    </w:pPr>
    <w:rPr>
      <w:rFonts w:eastAsiaTheme="minorEastAsia"/>
      <w:color w:val="000000" w:themeColor="text1" w:themeShade="BF"/>
      <w:lang w:eastAsia="pl-PL"/>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Jasnecieniowanieakcent1">
    <w:name w:val="Light Shading Accent 1"/>
    <w:basedOn w:val="Standardowy"/>
    <w:uiPriority w:val="60"/>
    <w:rsid w:val="00FD1410"/>
    <w:pPr>
      <w:spacing w:before="40" w:after="0" w:line="240" w:lineRule="auto"/>
    </w:pPr>
    <w:rPr>
      <w:rFonts w:eastAsiaTheme="minorEastAsia"/>
      <w:color w:val="2F5496" w:themeColor="accent1" w:themeShade="BF"/>
      <w:lang w:eastAsia="pl-PL"/>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Jasnecieniowanieakcent2">
    <w:name w:val="Light Shading Accent 2"/>
    <w:basedOn w:val="Standardowy"/>
    <w:uiPriority w:val="60"/>
    <w:rsid w:val="00FD1410"/>
    <w:pPr>
      <w:spacing w:before="40" w:after="0" w:line="240" w:lineRule="auto"/>
    </w:pPr>
    <w:rPr>
      <w:rFonts w:eastAsiaTheme="minorEastAsia"/>
      <w:color w:val="C45911" w:themeColor="accent2" w:themeShade="BF"/>
      <w:lang w:eastAsia="pl-PL"/>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Jasnecieniowanieakcent3">
    <w:name w:val="Light Shading Accent 3"/>
    <w:basedOn w:val="Standardowy"/>
    <w:uiPriority w:val="60"/>
    <w:rsid w:val="00FD1410"/>
    <w:pPr>
      <w:spacing w:before="40" w:after="0" w:line="240" w:lineRule="auto"/>
    </w:pPr>
    <w:rPr>
      <w:rFonts w:eastAsiaTheme="minorEastAsia"/>
      <w:color w:val="7B7B7B" w:themeColor="accent3" w:themeShade="BF"/>
      <w:lang w:eastAsia="pl-PL"/>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Jasnecieniowanieakcent4">
    <w:name w:val="Light Shading Accent 4"/>
    <w:basedOn w:val="Standardowy"/>
    <w:uiPriority w:val="60"/>
    <w:rsid w:val="00FD1410"/>
    <w:pPr>
      <w:spacing w:before="40" w:after="0" w:line="240" w:lineRule="auto"/>
    </w:pPr>
    <w:rPr>
      <w:rFonts w:eastAsiaTheme="minorEastAsia"/>
      <w:color w:val="BF8F00" w:themeColor="accent4" w:themeShade="BF"/>
      <w:lang w:eastAsia="pl-PL"/>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Jasnecieniowanieakcent5">
    <w:name w:val="Light Shading Accent 5"/>
    <w:basedOn w:val="Standardowy"/>
    <w:uiPriority w:val="60"/>
    <w:rsid w:val="00FD1410"/>
    <w:pPr>
      <w:spacing w:before="40" w:after="0" w:line="240" w:lineRule="auto"/>
    </w:pPr>
    <w:rPr>
      <w:rFonts w:eastAsiaTheme="minorEastAsia"/>
      <w:color w:val="2E74B5" w:themeColor="accent5" w:themeShade="BF"/>
      <w:lang w:eastAsia="pl-PL"/>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Jasnecieniowanieakcent6">
    <w:name w:val="Light Shading Accent 6"/>
    <w:basedOn w:val="Standardowy"/>
    <w:uiPriority w:val="60"/>
    <w:rsid w:val="00FD1410"/>
    <w:pPr>
      <w:spacing w:before="40" w:after="0" w:line="240" w:lineRule="auto"/>
    </w:pPr>
    <w:rPr>
      <w:rFonts w:eastAsiaTheme="minorEastAsia"/>
      <w:color w:val="538135" w:themeColor="accent6" w:themeShade="BF"/>
      <w:lang w:eastAsia="pl-PL"/>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character" w:customStyle="1" w:styleId="numerwiersza0">
    <w:name w:val="numer wiersza"/>
    <w:basedOn w:val="Domylnaczcionkaakapitu"/>
    <w:uiPriority w:val="99"/>
    <w:semiHidden/>
    <w:unhideWhenUsed/>
    <w:rsid w:val="00FD1410"/>
  </w:style>
  <w:style w:type="paragraph" w:styleId="Lista2">
    <w:name w:val="List 2"/>
    <w:basedOn w:val="Normalny"/>
    <w:uiPriority w:val="99"/>
    <w:unhideWhenUsed/>
    <w:rsid w:val="00FD1410"/>
    <w:pPr>
      <w:spacing w:before="40" w:after="160" w:line="288" w:lineRule="auto"/>
      <w:ind w:left="72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3">
    <w:name w:val="List 3"/>
    <w:basedOn w:val="Normalny"/>
    <w:uiPriority w:val="99"/>
    <w:semiHidden/>
    <w:unhideWhenUsed/>
    <w:rsid w:val="00FD1410"/>
    <w:pPr>
      <w:spacing w:before="40" w:after="160" w:line="288" w:lineRule="auto"/>
      <w:ind w:left="108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4">
    <w:name w:val="List 4"/>
    <w:basedOn w:val="Normalny"/>
    <w:uiPriority w:val="99"/>
    <w:semiHidden/>
    <w:unhideWhenUsed/>
    <w:rsid w:val="00FD1410"/>
    <w:pPr>
      <w:spacing w:before="40" w:after="160" w:line="288" w:lineRule="auto"/>
      <w:ind w:left="144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5">
    <w:name w:val="List 5"/>
    <w:basedOn w:val="Normalny"/>
    <w:uiPriority w:val="99"/>
    <w:semiHidden/>
    <w:unhideWhenUsed/>
    <w:rsid w:val="00FD1410"/>
    <w:pPr>
      <w:spacing w:before="40" w:after="160" w:line="288" w:lineRule="auto"/>
      <w:ind w:left="180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punktowana2">
    <w:name w:val="List Bullet 2"/>
    <w:basedOn w:val="Normalny"/>
    <w:uiPriority w:val="99"/>
    <w:semiHidden/>
    <w:unhideWhenUsed/>
    <w:rsid w:val="00FD1410"/>
    <w:pPr>
      <w:numPr>
        <w:numId w:val="65"/>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styleId="Listapunktowana4">
    <w:name w:val="List Bullet 4"/>
    <w:basedOn w:val="Normalny"/>
    <w:uiPriority w:val="99"/>
    <w:semiHidden/>
    <w:unhideWhenUsed/>
    <w:rsid w:val="00FD1410"/>
    <w:pPr>
      <w:numPr>
        <w:numId w:val="66"/>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styleId="Listapunktowana5">
    <w:name w:val="List Bullet 5"/>
    <w:basedOn w:val="Normalny"/>
    <w:uiPriority w:val="99"/>
    <w:semiHidden/>
    <w:unhideWhenUsed/>
    <w:rsid w:val="00FD1410"/>
    <w:pPr>
      <w:numPr>
        <w:numId w:val="67"/>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
    <w:name w:val="Lista — kontynuacja"/>
    <w:basedOn w:val="Normalny"/>
    <w:uiPriority w:val="99"/>
    <w:semiHidden/>
    <w:unhideWhenUsed/>
    <w:rsid w:val="00FD1410"/>
    <w:pPr>
      <w:spacing w:before="40" w:after="120" w:line="288" w:lineRule="auto"/>
      <w:ind w:left="36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2">
    <w:name w:val="Lista — kontynuacja 2"/>
    <w:basedOn w:val="Normalny"/>
    <w:uiPriority w:val="99"/>
    <w:semiHidden/>
    <w:unhideWhenUsed/>
    <w:rsid w:val="00FD1410"/>
    <w:pPr>
      <w:spacing w:before="40" w:after="120" w:line="288" w:lineRule="auto"/>
      <w:ind w:left="72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3">
    <w:name w:val="Lista — kontynuacja 3"/>
    <w:basedOn w:val="Normalny"/>
    <w:uiPriority w:val="99"/>
    <w:semiHidden/>
    <w:unhideWhenUsed/>
    <w:rsid w:val="00FD1410"/>
    <w:pPr>
      <w:spacing w:before="40" w:after="120" w:line="288" w:lineRule="auto"/>
      <w:ind w:left="108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4">
    <w:name w:val="Lista — kontynuacja 4"/>
    <w:basedOn w:val="Normalny"/>
    <w:uiPriority w:val="99"/>
    <w:semiHidden/>
    <w:unhideWhenUsed/>
    <w:rsid w:val="00FD1410"/>
    <w:pPr>
      <w:spacing w:before="40" w:after="120" w:line="288" w:lineRule="auto"/>
      <w:ind w:left="144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5">
    <w:name w:val="Lista — kontynuacja 5"/>
    <w:basedOn w:val="Normalny"/>
    <w:uiPriority w:val="99"/>
    <w:semiHidden/>
    <w:unhideWhenUsed/>
    <w:rsid w:val="00FD1410"/>
    <w:pPr>
      <w:spacing w:before="40" w:after="120" w:line="288" w:lineRule="auto"/>
      <w:ind w:left="1800"/>
      <w:contextualSpacing/>
    </w:pPr>
    <w:rPr>
      <w:rFonts w:asciiTheme="minorHAnsi" w:eastAsiaTheme="minorEastAsia" w:hAnsiTheme="minorHAnsi" w:cstheme="minorBidi"/>
      <w:color w:val="595959" w:themeColor="text1" w:themeTint="A6"/>
      <w:kern w:val="20"/>
      <w:sz w:val="22"/>
      <w:lang w:eastAsia="pl-PL"/>
    </w:rPr>
  </w:style>
  <w:style w:type="paragraph" w:styleId="Listanumerowana2">
    <w:name w:val="List Number 2"/>
    <w:basedOn w:val="Normalny"/>
    <w:uiPriority w:val="1"/>
    <w:unhideWhenUsed/>
    <w:rsid w:val="00FD1410"/>
    <w:pPr>
      <w:tabs>
        <w:tab w:val="num" w:pos="432"/>
      </w:tabs>
      <w:spacing w:before="40" w:after="160" w:line="288" w:lineRule="auto"/>
      <w:ind w:left="432" w:hanging="432"/>
      <w:contextualSpacing/>
    </w:pPr>
    <w:rPr>
      <w:rFonts w:asciiTheme="minorHAnsi" w:eastAsiaTheme="minorEastAsia" w:hAnsiTheme="minorHAnsi" w:cstheme="minorBidi"/>
      <w:color w:val="595959" w:themeColor="text1" w:themeTint="A6"/>
      <w:kern w:val="20"/>
      <w:sz w:val="22"/>
      <w:lang w:eastAsia="pl-PL"/>
    </w:rPr>
  </w:style>
  <w:style w:type="paragraph" w:styleId="Listanumerowana3">
    <w:name w:val="List Number 3"/>
    <w:basedOn w:val="Normalny"/>
    <w:uiPriority w:val="18"/>
    <w:unhideWhenUsed/>
    <w:rsid w:val="00FD1410"/>
    <w:pPr>
      <w:spacing w:before="40" w:after="160" w:line="288" w:lineRule="auto"/>
      <w:ind w:left="792" w:hanging="360"/>
      <w:contextualSpacing/>
    </w:pPr>
    <w:rPr>
      <w:rFonts w:asciiTheme="minorHAnsi" w:eastAsiaTheme="minorEastAsia" w:hAnsiTheme="minorHAnsi" w:cstheme="minorBidi"/>
      <w:color w:val="595959" w:themeColor="text1" w:themeTint="A6"/>
      <w:kern w:val="20"/>
      <w:sz w:val="22"/>
      <w:lang w:eastAsia="pl-PL"/>
    </w:rPr>
  </w:style>
  <w:style w:type="paragraph" w:styleId="Listanumerowana4">
    <w:name w:val="List Number 4"/>
    <w:basedOn w:val="Normalny"/>
    <w:uiPriority w:val="18"/>
    <w:semiHidden/>
    <w:unhideWhenUsed/>
    <w:rsid w:val="00FD1410"/>
    <w:pPr>
      <w:spacing w:before="40" w:after="160" w:line="288" w:lineRule="auto"/>
      <w:ind w:left="1152" w:hanging="360"/>
      <w:contextualSpacing/>
    </w:pPr>
    <w:rPr>
      <w:rFonts w:asciiTheme="minorHAnsi" w:eastAsiaTheme="minorEastAsia" w:hAnsiTheme="minorHAnsi" w:cstheme="minorBidi"/>
      <w:color w:val="595959" w:themeColor="text1" w:themeTint="A6"/>
      <w:kern w:val="20"/>
      <w:sz w:val="22"/>
      <w:lang w:eastAsia="pl-PL"/>
    </w:rPr>
  </w:style>
  <w:style w:type="paragraph" w:styleId="Listanumerowana5">
    <w:name w:val="List Number 5"/>
    <w:basedOn w:val="Normalny"/>
    <w:uiPriority w:val="18"/>
    <w:semiHidden/>
    <w:unhideWhenUsed/>
    <w:rsid w:val="00FD1410"/>
    <w:pPr>
      <w:spacing w:before="40" w:after="160" w:line="288" w:lineRule="auto"/>
      <w:ind w:left="1512" w:hanging="360"/>
      <w:contextualSpacing/>
    </w:pPr>
    <w:rPr>
      <w:rFonts w:asciiTheme="minorHAnsi" w:eastAsiaTheme="minorEastAsia" w:hAnsiTheme="minorHAnsi" w:cstheme="minorBidi"/>
      <w:color w:val="595959" w:themeColor="text1" w:themeTint="A6"/>
      <w:kern w:val="20"/>
      <w:sz w:val="22"/>
      <w:lang w:eastAsia="pl-PL"/>
    </w:rPr>
  </w:style>
  <w:style w:type="paragraph" w:customStyle="1" w:styleId="makro">
    <w:name w:val="makro"/>
    <w:link w:val="Tekstmakraznak"/>
    <w:uiPriority w:val="99"/>
    <w:semiHidden/>
    <w:unhideWhenUsed/>
    <w:rsid w:val="00FD1410"/>
    <w:pPr>
      <w:tabs>
        <w:tab w:val="left" w:pos="480"/>
        <w:tab w:val="left" w:pos="960"/>
        <w:tab w:val="left" w:pos="1440"/>
        <w:tab w:val="left" w:pos="1920"/>
        <w:tab w:val="left" w:pos="2400"/>
        <w:tab w:val="left" w:pos="2880"/>
        <w:tab w:val="left" w:pos="3360"/>
        <w:tab w:val="left" w:pos="3840"/>
        <w:tab w:val="left" w:pos="4320"/>
      </w:tabs>
      <w:spacing w:before="40" w:after="0" w:line="300" w:lineRule="auto"/>
    </w:pPr>
    <w:rPr>
      <w:rFonts w:ascii="Consolas" w:eastAsiaTheme="minorEastAsia" w:hAnsi="Consolas" w:cs="Consolas"/>
      <w:color w:val="595959" w:themeColor="text1" w:themeTint="A6"/>
      <w:lang w:eastAsia="pl-PL"/>
    </w:rPr>
  </w:style>
  <w:style w:type="character" w:customStyle="1" w:styleId="Tekstmakraznak">
    <w:name w:val="Tekst makra (znak)"/>
    <w:basedOn w:val="Domylnaczcionkaakapitu"/>
    <w:link w:val="makro"/>
    <w:uiPriority w:val="99"/>
    <w:semiHidden/>
    <w:rsid w:val="00FD1410"/>
    <w:rPr>
      <w:rFonts w:ascii="Consolas" w:eastAsiaTheme="minorEastAsia" w:hAnsi="Consolas" w:cs="Consolas"/>
      <w:color w:val="595959" w:themeColor="text1" w:themeTint="A6"/>
      <w:lang w:eastAsia="pl-PL"/>
    </w:rPr>
  </w:style>
  <w:style w:type="table" w:styleId="redniasiatka1">
    <w:name w:val="Medium Grid 1"/>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redniasiatka1akcent1">
    <w:name w:val="Medium Grid 1 Accent 1"/>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redniasiatka1akcent2">
    <w:name w:val="Medium Grid 1 Accent 2"/>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redniasiatka1akcent3">
    <w:name w:val="Medium Grid 1 Accent 3"/>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redniasiatka1akcent4">
    <w:name w:val="Medium Grid 1 Accent 4"/>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redniasiatka1akcent5">
    <w:name w:val="Medium Grid 1 Accent 5"/>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insideV w:val="single" w:sz="8" w:space="0" w:color="84B3DF" w:themeColor="accent5" w:themeTint="BF"/>
      </w:tblBorders>
    </w:tblPr>
    <w:tcPr>
      <w:shd w:val="clear" w:color="auto" w:fill="D6E6F4" w:themeFill="accent5" w:themeFillTint="3F"/>
    </w:tcPr>
    <w:tblStylePr w:type="firstRow">
      <w:rPr>
        <w:b/>
        <w:bCs/>
      </w:rPr>
    </w:tblStylePr>
    <w:tblStylePr w:type="lastRow">
      <w:rPr>
        <w:b/>
        <w:bCs/>
      </w:rPr>
      <w:tblPr/>
      <w:tcPr>
        <w:tcBorders>
          <w:top w:val="single" w:sz="18" w:space="0" w:color="84B3DF" w:themeColor="accent5" w:themeTint="BF"/>
        </w:tcBorders>
      </w:tcPr>
    </w:tblStylePr>
    <w:tblStylePr w:type="firstCol">
      <w:rPr>
        <w:b/>
        <w:bCs/>
      </w:rPr>
    </w:tblStylePr>
    <w:tblStylePr w:type="lastCol">
      <w:rPr>
        <w:b/>
        <w:bCs/>
      </w:r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redniasiatka1akcent6">
    <w:name w:val="Medium Grid 1 Accent 6"/>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redniasiatka2">
    <w:name w:val="Medium Grid 2"/>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redniasiatka2akcent1">
    <w:name w:val="Medium Grid 2 Accent 1"/>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cPr>
      <w:shd w:val="clear" w:color="auto" w:fill="D0DBF0" w:themeFill="accent1" w:themeFillTint="3F"/>
    </w:tcPr>
    <w:tblStylePr w:type="firstRow">
      <w:rPr>
        <w:b/>
        <w:bCs/>
        <w:color w:val="000000" w:themeColor="text1"/>
      </w:rPr>
      <w:tblPr/>
      <w:tcPr>
        <w:shd w:val="clear" w:color="auto" w:fill="ECF1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1" w:themeFillTint="33"/>
      </w:tcPr>
    </w:tblStylePr>
    <w:tblStylePr w:type="band1Vert">
      <w:tblPr/>
      <w:tcPr>
        <w:shd w:val="clear" w:color="auto" w:fill="A1B8E1" w:themeFill="accent1" w:themeFillTint="7F"/>
      </w:tcPr>
    </w:tblStylePr>
    <w:tblStylePr w:type="band1Horz">
      <w:tblPr/>
      <w:tcPr>
        <w:tcBorders>
          <w:insideH w:val="single" w:sz="6" w:space="0" w:color="4472C4" w:themeColor="accent1"/>
          <w:insideV w:val="single" w:sz="6" w:space="0" w:color="4472C4" w:themeColor="accent1"/>
        </w:tcBorders>
        <w:shd w:val="clear" w:color="auto" w:fill="A1B8E1" w:themeFill="accent1" w:themeFillTint="7F"/>
      </w:tcPr>
    </w:tblStylePr>
    <w:tblStylePr w:type="nwCell">
      <w:tblPr/>
      <w:tcPr>
        <w:shd w:val="clear" w:color="auto" w:fill="FFFFFF" w:themeFill="background1"/>
      </w:tcPr>
    </w:tblStylePr>
  </w:style>
  <w:style w:type="table" w:styleId="redniasiatka2akcent2">
    <w:name w:val="Medium Grid 2 Accent 2"/>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redniasiatka2akcent3">
    <w:name w:val="Medium Grid 2 Accent 3"/>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redniasiatka2akcent4">
    <w:name w:val="Medium Grid 2 Accent 4"/>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redniasiatka2akcent5">
    <w:name w:val="Medium Grid 2 Accent 5"/>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cPr>
      <w:shd w:val="clear" w:color="auto" w:fill="D6E6F4" w:themeFill="accent5" w:themeFillTint="3F"/>
    </w:tcPr>
    <w:tblStylePr w:type="firstRow">
      <w:rPr>
        <w:b/>
        <w:bCs/>
        <w:color w:val="000000" w:themeColor="text1"/>
      </w:rPr>
      <w:tblPr/>
      <w:tcPr>
        <w:shd w:val="clear" w:color="auto" w:fill="EEF5F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5" w:themeFillTint="33"/>
      </w:tcPr>
    </w:tblStylePr>
    <w:tblStylePr w:type="band1Vert">
      <w:tblPr/>
      <w:tcPr>
        <w:shd w:val="clear" w:color="auto" w:fill="ADCCEA" w:themeFill="accent5" w:themeFillTint="7F"/>
      </w:tcPr>
    </w:tblStylePr>
    <w:tblStylePr w:type="band1Horz">
      <w:tblPr/>
      <w:tcPr>
        <w:tcBorders>
          <w:insideH w:val="single" w:sz="6" w:space="0" w:color="5B9BD5" w:themeColor="accent5"/>
          <w:insideV w:val="single" w:sz="6" w:space="0" w:color="5B9BD5" w:themeColor="accent5"/>
        </w:tcBorders>
        <w:shd w:val="clear" w:color="auto" w:fill="ADCCEA" w:themeFill="accent5" w:themeFillTint="7F"/>
      </w:tcPr>
    </w:tblStylePr>
    <w:tblStylePr w:type="nwCell">
      <w:tblPr/>
      <w:tcPr>
        <w:shd w:val="clear" w:color="auto" w:fill="FFFFFF" w:themeFill="background1"/>
      </w:tcPr>
    </w:tblStylePr>
  </w:style>
  <w:style w:type="table" w:styleId="redniasiatka2akcent6">
    <w:name w:val="Medium Grid 2 Accent 6"/>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redniasiatka3">
    <w:name w:val="Medium Grid 3"/>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redniasiatka3akcent1">
    <w:name w:val="Medium Grid 3 Accent 1"/>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table" w:styleId="redniasiatka3akcent2">
    <w:name w:val="Medium Grid 3 Accent 2"/>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redniasiatka3akcent3">
    <w:name w:val="Medium Grid 3 Accent 3"/>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redniasiatka3akcent4">
    <w:name w:val="Medium Grid 3 Accent 4"/>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redniasiatka3akcent5">
    <w:name w:val="Medium Grid 3 Accent 5"/>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5" w:themeFillTint="7F"/>
      </w:tcPr>
    </w:tblStylePr>
  </w:style>
  <w:style w:type="table" w:styleId="redniasiatka3akcent6">
    <w:name w:val="Medium Grid 3 Accent 6"/>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rednialista1">
    <w:name w:val="Medium List 1"/>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rednialista1akcent1">
    <w:name w:val="Medium List 1 Accent 1"/>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4472C4" w:themeColor="accent1"/>
        <w:bottom w:val="single" w:sz="8" w:space="0" w:color="4472C4" w:themeColor="accent1"/>
      </w:tblBorders>
    </w:tblPr>
    <w:tblStylePr w:type="firstRow">
      <w:rPr>
        <w:rFonts w:asciiTheme="majorHAnsi" w:eastAsiaTheme="majorEastAsia" w:hAnsiTheme="majorHAnsi" w:cstheme="majorBidi"/>
      </w:rPr>
      <w:tblPr/>
      <w:tcPr>
        <w:tcBorders>
          <w:top w:val="nil"/>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table" w:styleId="rednialista1akcent2">
    <w:name w:val="Medium List 1 Accent 2"/>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rednialista1akcent3">
    <w:name w:val="Medium List 1 Accent 3"/>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rednialista1akcent4">
    <w:name w:val="Medium List 1 Accent 4"/>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rednialista1akcent5">
    <w:name w:val="Medium List 1 Accent 5"/>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table" w:styleId="rednialista1akcent6">
    <w:name w:val="Medium List 1 Accent 6"/>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rednialista2">
    <w:name w:val="Medium List 2"/>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1">
    <w:name w:val="Medium List 2 Accent 1"/>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2">
    <w:name w:val="Medium List 2 Accent 2"/>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3">
    <w:name w:val="Medium List 2 Accent 3"/>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4">
    <w:name w:val="Medium List 2 Accent 4"/>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5">
    <w:name w:val="Medium List 2 Accent 5"/>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6">
    <w:name w:val="Medium List 2 Accent 6"/>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redniecieniowanie1">
    <w:name w:val="Medium Shading 1"/>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redniecieniowanie1akcent1">
    <w:name w:val="Medium Shading 1 Accent 1"/>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table" w:styleId="redniecieniowanie1akcent2">
    <w:name w:val="Medium Shading 1 Accent 2"/>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redniecieniowanie1akcent3">
    <w:name w:val="Medium Shading 1 Accent 3"/>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redniecieniowanie1akcent4">
    <w:name w:val="Medium Shading 1 Accent 4"/>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redniecieniowanie1akcent5">
    <w:name w:val="Medium Shading 1 Accent 5"/>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0" w:after="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0" w:after="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table" w:styleId="redniecieniowanie1akcent6">
    <w:name w:val="Medium Shading 1 Accent 6"/>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redniecieniowanie2">
    <w:name w:val="Medium Shading 2"/>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1">
    <w:name w:val="Medium Shading 2 Accent 1"/>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1"/>
      </w:tcPr>
    </w:tblStylePr>
    <w:tblStylePr w:type="lastCol">
      <w:rPr>
        <w:b/>
        <w:bCs/>
        <w:color w:val="FFFFFF" w:themeColor="background1"/>
      </w:rPr>
      <w:tblPr/>
      <w:tcPr>
        <w:tcBorders>
          <w:left w:val="nil"/>
          <w:right w:val="nil"/>
          <w:insideH w:val="nil"/>
          <w:insideV w:val="nil"/>
        </w:tcBorders>
        <w:shd w:val="clear" w:color="auto" w:fill="4472C4"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2">
    <w:name w:val="Medium Shading 2 Accent 2"/>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3">
    <w:name w:val="Medium Shading 2 Accent 3"/>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4">
    <w:name w:val="Medium Shading 2 Accent 4"/>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5">
    <w:name w:val="Medium Shading 2 Accent 5"/>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6">
    <w:name w:val="Medium Shading 2 Accent 6"/>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gwekwiadomoci">
    <w:name w:val="Message Header"/>
    <w:basedOn w:val="Normalny"/>
    <w:link w:val="NagwekwiadomociZnak"/>
    <w:uiPriority w:val="99"/>
    <w:semiHidden/>
    <w:unhideWhenUsed/>
    <w:rsid w:val="00FD1410"/>
    <w:pPr>
      <w:pBdr>
        <w:top w:val="single" w:sz="6" w:space="1" w:color="auto"/>
        <w:left w:val="single" w:sz="6" w:space="1" w:color="auto"/>
        <w:bottom w:val="single" w:sz="6" w:space="1" w:color="auto"/>
        <w:right w:val="single" w:sz="6" w:space="1" w:color="auto"/>
      </w:pBdr>
      <w:shd w:val="pct20" w:color="auto" w:fill="auto"/>
      <w:spacing w:before="40" w:after="0" w:line="240" w:lineRule="auto"/>
      <w:ind w:left="1080" w:hanging="1080"/>
    </w:pPr>
    <w:rPr>
      <w:rFonts w:asciiTheme="majorHAnsi" w:eastAsiaTheme="majorEastAsia" w:hAnsiTheme="majorHAnsi" w:cstheme="majorBidi"/>
      <w:color w:val="595959" w:themeColor="text1" w:themeTint="A6"/>
      <w:kern w:val="20"/>
      <w:sz w:val="24"/>
      <w:lang w:eastAsia="pl-PL"/>
    </w:rPr>
  </w:style>
  <w:style w:type="character" w:customStyle="1" w:styleId="NagwekwiadomociZnak">
    <w:name w:val="Nagłówek wiadomości Znak"/>
    <w:basedOn w:val="Domylnaczcionkaakapitu"/>
    <w:link w:val="Nagwekwiadomoci"/>
    <w:uiPriority w:val="99"/>
    <w:semiHidden/>
    <w:rsid w:val="00FD1410"/>
    <w:rPr>
      <w:rFonts w:asciiTheme="majorHAnsi" w:eastAsiaTheme="majorEastAsia" w:hAnsiTheme="majorHAnsi" w:cstheme="majorBidi"/>
      <w:color w:val="595959" w:themeColor="text1" w:themeTint="A6"/>
      <w:kern w:val="20"/>
      <w:sz w:val="24"/>
      <w:shd w:val="pct20" w:color="auto" w:fill="auto"/>
      <w:lang w:eastAsia="pl-PL"/>
    </w:rPr>
  </w:style>
  <w:style w:type="paragraph" w:customStyle="1" w:styleId="NormalnysieWeb">
    <w:name w:val="Normalny (sieć Web)"/>
    <w:basedOn w:val="Normalny"/>
    <w:uiPriority w:val="99"/>
    <w:semiHidden/>
    <w:unhideWhenUsed/>
    <w:rsid w:val="00FD1410"/>
    <w:pPr>
      <w:spacing w:before="40" w:after="160" w:line="288" w:lineRule="auto"/>
    </w:pPr>
    <w:rPr>
      <w:rFonts w:ascii="Times New Roman" w:eastAsiaTheme="minorEastAsia" w:hAnsi="Times New Roman"/>
      <w:color w:val="595959" w:themeColor="text1" w:themeTint="A6"/>
      <w:kern w:val="20"/>
      <w:sz w:val="24"/>
      <w:lang w:eastAsia="pl-PL"/>
    </w:rPr>
  </w:style>
  <w:style w:type="paragraph" w:styleId="Wcicienormalne">
    <w:name w:val="Normal Indent"/>
    <w:basedOn w:val="Normalny"/>
    <w:uiPriority w:val="99"/>
    <w:unhideWhenUsed/>
    <w:rsid w:val="00FD1410"/>
    <w:pPr>
      <w:spacing w:before="40" w:after="160" w:line="288" w:lineRule="auto"/>
      <w:ind w:left="720"/>
    </w:pPr>
    <w:rPr>
      <w:rFonts w:asciiTheme="minorHAnsi" w:eastAsiaTheme="minorEastAsia" w:hAnsiTheme="minorHAnsi" w:cstheme="minorBidi"/>
      <w:color w:val="595959" w:themeColor="text1" w:themeTint="A6"/>
      <w:kern w:val="20"/>
      <w:sz w:val="22"/>
      <w:lang w:eastAsia="pl-PL"/>
    </w:rPr>
  </w:style>
  <w:style w:type="character" w:customStyle="1" w:styleId="numerstrony0">
    <w:name w:val="numer strony"/>
    <w:basedOn w:val="Domylnaczcionkaakapitu"/>
    <w:uiPriority w:val="99"/>
    <w:semiHidden/>
    <w:unhideWhenUsed/>
    <w:rsid w:val="00FD1410"/>
  </w:style>
  <w:style w:type="paragraph" w:styleId="Zwrotgrzecznociowy">
    <w:name w:val="Salutation"/>
    <w:basedOn w:val="Normalny"/>
    <w:next w:val="Normalny"/>
    <w:link w:val="ZwrotgrzecznociowyZnak"/>
    <w:uiPriority w:val="99"/>
    <w:semiHidden/>
    <w:unhideWhenUsed/>
    <w:rsid w:val="00FD1410"/>
    <w:pPr>
      <w:spacing w:before="40" w:after="160" w:line="288" w:lineRule="auto"/>
    </w:pPr>
    <w:rPr>
      <w:rFonts w:asciiTheme="minorHAnsi" w:eastAsiaTheme="minorEastAsia" w:hAnsiTheme="minorHAnsi" w:cstheme="minorBidi"/>
      <w:color w:val="595959" w:themeColor="text1" w:themeTint="A6"/>
      <w:kern w:val="20"/>
      <w:sz w:val="22"/>
      <w:lang w:eastAsia="pl-PL"/>
    </w:rPr>
  </w:style>
  <w:style w:type="character" w:customStyle="1" w:styleId="ZwrotgrzecznociowyZnak">
    <w:name w:val="Zwrot grzecznościowy Znak"/>
    <w:basedOn w:val="Domylnaczcionkaakapitu"/>
    <w:link w:val="Zwrotgrzecznociowy"/>
    <w:uiPriority w:val="99"/>
    <w:semiHidden/>
    <w:rsid w:val="00FD1410"/>
    <w:rPr>
      <w:rFonts w:eastAsiaTheme="minorEastAsia"/>
      <w:color w:val="595959" w:themeColor="text1" w:themeTint="A6"/>
      <w:kern w:val="20"/>
      <w:lang w:eastAsia="pl-PL"/>
    </w:rPr>
  </w:style>
  <w:style w:type="table" w:customStyle="1" w:styleId="TabelaEfekty3W1">
    <w:name w:val="Tabela — Efekty 3W 1"/>
    <w:basedOn w:val="Standardowy"/>
    <w:uiPriority w:val="99"/>
    <w:semiHidden/>
    <w:unhideWhenUsed/>
    <w:rsid w:val="00FD1410"/>
    <w:pPr>
      <w:spacing w:before="40" w:line="300" w:lineRule="auto"/>
    </w:pPr>
    <w:rPr>
      <w:rFonts w:eastAsiaTheme="minorEastAsia"/>
      <w:lang w:eastAsia="pl-P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elaEfekty3W2">
    <w:name w:val="Tabela — Efekty 3W 2"/>
    <w:basedOn w:val="Standardowy"/>
    <w:uiPriority w:val="99"/>
    <w:semiHidden/>
    <w:unhideWhenUsed/>
    <w:rsid w:val="00FD1410"/>
    <w:pPr>
      <w:spacing w:before="40" w:line="300" w:lineRule="auto"/>
    </w:pPr>
    <w:rPr>
      <w:rFonts w:eastAsiaTheme="minorEastAsia"/>
      <w:lang w:eastAsia="pl-P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Efekty3W3">
    <w:name w:val="Tabela — Efekty 3W 3"/>
    <w:basedOn w:val="Standardowy"/>
    <w:uiPriority w:val="99"/>
    <w:semiHidden/>
    <w:unhideWhenUsed/>
    <w:rsid w:val="00FD1410"/>
    <w:pPr>
      <w:spacing w:before="40" w:line="300" w:lineRule="auto"/>
    </w:pPr>
    <w:rPr>
      <w:rFonts w:eastAsiaTheme="minorEastAsia"/>
      <w:lang w:eastAsia="pl-P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lasyczny1">
    <w:name w:val="Tabela — Klasyczny 1"/>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lasyczny2">
    <w:name w:val="Tabela — Klasyczny 2"/>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elaKlasyczny3">
    <w:name w:val="Tabela — Klasyczny 3"/>
    <w:basedOn w:val="Standardowy"/>
    <w:uiPriority w:val="99"/>
    <w:semiHidden/>
    <w:unhideWhenUsed/>
    <w:rsid w:val="00FD1410"/>
    <w:pPr>
      <w:spacing w:before="40" w:line="300" w:lineRule="auto"/>
    </w:pPr>
    <w:rPr>
      <w:rFonts w:eastAsiaTheme="minorEastAsia"/>
      <w:color w:val="000080"/>
      <w:lang w:eastAsia="pl-P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elaKlasyczny4">
    <w:name w:val="Tabela — Klasyczny 4"/>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elaKolorowy1">
    <w:name w:val="Tabela — Kolorowy 1"/>
    <w:basedOn w:val="Standardowy"/>
    <w:uiPriority w:val="99"/>
    <w:semiHidden/>
    <w:unhideWhenUsed/>
    <w:rsid w:val="00FD1410"/>
    <w:pPr>
      <w:spacing w:before="40" w:line="300" w:lineRule="auto"/>
    </w:pPr>
    <w:rPr>
      <w:rFonts w:eastAsiaTheme="minorEastAsia"/>
      <w:color w:val="FFFFFF"/>
      <w:lang w:eastAsia="pl-P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elaKolorowy2">
    <w:name w:val="Tabela — Kolorowy 2"/>
    <w:basedOn w:val="Standardowy"/>
    <w:uiPriority w:val="99"/>
    <w:semiHidden/>
    <w:unhideWhenUsed/>
    <w:rsid w:val="00FD1410"/>
    <w:pPr>
      <w:spacing w:before="40" w:line="300" w:lineRule="auto"/>
    </w:pPr>
    <w:rPr>
      <w:rFonts w:eastAsiaTheme="minorEastAsia"/>
      <w:lang w:eastAsia="pl-P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elaKolorowy3">
    <w:name w:val="Tabela — Kolorowy 3"/>
    <w:basedOn w:val="Standardowy"/>
    <w:uiPriority w:val="99"/>
    <w:semiHidden/>
    <w:unhideWhenUsed/>
    <w:rsid w:val="00FD1410"/>
    <w:pPr>
      <w:spacing w:before="40" w:line="300" w:lineRule="auto"/>
    </w:pPr>
    <w:rPr>
      <w:rFonts w:eastAsiaTheme="minorEastAsia"/>
      <w:lang w:eastAsia="pl-P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elaKolumny1">
    <w:name w:val="Tabela — Kolumny 1"/>
    <w:basedOn w:val="Standardowy"/>
    <w:uiPriority w:val="99"/>
    <w:semiHidden/>
    <w:unhideWhenUsed/>
    <w:rsid w:val="00FD1410"/>
    <w:pPr>
      <w:spacing w:before="40" w:line="300" w:lineRule="auto"/>
    </w:pPr>
    <w:rPr>
      <w:rFonts w:eastAsiaTheme="minorEastAsia"/>
      <w:b/>
      <w:bCs/>
      <w:lang w:eastAsia="pl-P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olumny2">
    <w:name w:val="Tabela — Kolumny 2"/>
    <w:basedOn w:val="Standardowy"/>
    <w:uiPriority w:val="99"/>
    <w:semiHidden/>
    <w:unhideWhenUsed/>
    <w:rsid w:val="00FD1410"/>
    <w:pPr>
      <w:spacing w:before="40" w:line="300" w:lineRule="auto"/>
    </w:pPr>
    <w:rPr>
      <w:rFonts w:eastAsiaTheme="minorEastAsia"/>
      <w:b/>
      <w:bCs/>
      <w:lang w:eastAsia="pl-P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olumny3">
    <w:name w:val="Tabela — Kolumny 3"/>
    <w:basedOn w:val="Standardowy"/>
    <w:uiPriority w:val="99"/>
    <w:semiHidden/>
    <w:unhideWhenUsed/>
    <w:rsid w:val="00FD1410"/>
    <w:pPr>
      <w:spacing w:before="40" w:line="300" w:lineRule="auto"/>
    </w:pPr>
    <w:rPr>
      <w:rFonts w:eastAsiaTheme="minorEastAsia"/>
      <w:b/>
      <w:bCs/>
      <w:lang w:eastAsia="pl-P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elaKolumny4">
    <w:name w:val="Tabela — Kolumny 4"/>
    <w:basedOn w:val="Standardowy"/>
    <w:uiPriority w:val="99"/>
    <w:semiHidden/>
    <w:unhideWhenUsed/>
    <w:rsid w:val="00FD1410"/>
    <w:pPr>
      <w:spacing w:before="40" w:line="300" w:lineRule="auto"/>
    </w:pPr>
    <w:rPr>
      <w:rFonts w:eastAsiaTheme="minorEastAsia"/>
      <w:lang w:eastAsia="pl-P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elaKolumny5">
    <w:name w:val="Tabela — Kolumny 5"/>
    <w:basedOn w:val="Standardowy"/>
    <w:uiPriority w:val="99"/>
    <w:semiHidden/>
    <w:unhideWhenUsed/>
    <w:rsid w:val="00FD1410"/>
    <w:pPr>
      <w:spacing w:before="40" w:line="300" w:lineRule="auto"/>
    </w:pPr>
    <w:rPr>
      <w:rFonts w:eastAsiaTheme="minorEastAsia"/>
      <w:lang w:eastAsia="pl-P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elaWspczesny">
    <w:name w:val="Tabela — Współczesny"/>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elaElegancki">
    <w:name w:val="Tabela — Elegancki"/>
    <w:basedOn w:val="Standardowy"/>
    <w:uiPriority w:val="99"/>
    <w:semiHidden/>
    <w:unhideWhenUsed/>
    <w:rsid w:val="00FD1410"/>
    <w:pPr>
      <w:spacing w:before="40" w:line="300" w:lineRule="auto"/>
    </w:pPr>
    <w:rPr>
      <w:rFonts w:eastAsiaTheme="minorEastAsia"/>
      <w:lang w:eastAsia="pl-P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elaSiatka1">
    <w:name w:val="Tabela — Siatka 1"/>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elaSiatka2">
    <w:name w:val="Tabela — Siatka 2"/>
    <w:basedOn w:val="Standardowy"/>
    <w:uiPriority w:val="99"/>
    <w:semiHidden/>
    <w:unhideWhenUsed/>
    <w:rsid w:val="00FD1410"/>
    <w:pPr>
      <w:spacing w:before="40" w:line="300" w:lineRule="auto"/>
    </w:pPr>
    <w:rPr>
      <w:rFonts w:eastAsiaTheme="minorEastAsia"/>
      <w:lang w:eastAsia="pl-P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elaSiatka3">
    <w:name w:val="Tabela — Siatka 3"/>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elaSiatka4">
    <w:name w:val="Tabela — Siatka 4"/>
    <w:basedOn w:val="Standardowy"/>
    <w:uiPriority w:val="99"/>
    <w:semiHidden/>
    <w:unhideWhenUsed/>
    <w:rsid w:val="00FD1410"/>
    <w:pPr>
      <w:spacing w:before="40" w:line="300" w:lineRule="auto"/>
    </w:pPr>
    <w:rPr>
      <w:rFonts w:eastAsiaTheme="minorEastAsia"/>
      <w:lang w:eastAsia="pl-P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elaSiatka5">
    <w:name w:val="Tabela — Siatka 5"/>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6">
    <w:name w:val="Tabela — Siatka 6"/>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7">
    <w:name w:val="Tabela — Siatka 7"/>
    <w:basedOn w:val="Standardowy"/>
    <w:uiPriority w:val="99"/>
    <w:semiHidden/>
    <w:unhideWhenUsed/>
    <w:rsid w:val="00FD1410"/>
    <w:pPr>
      <w:spacing w:before="40" w:line="300" w:lineRule="auto"/>
    </w:pPr>
    <w:rPr>
      <w:rFonts w:eastAsiaTheme="minorEastAsia"/>
      <w:b/>
      <w:bCs/>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8">
    <w:name w:val="Tabela — Siatka 8"/>
    <w:basedOn w:val="Standardowy"/>
    <w:uiPriority w:val="99"/>
    <w:semiHidden/>
    <w:unhideWhenUsed/>
    <w:rsid w:val="00FD1410"/>
    <w:pPr>
      <w:spacing w:before="40" w:line="300" w:lineRule="auto"/>
    </w:pPr>
    <w:rPr>
      <w:rFonts w:eastAsiaTheme="minorEastAsia"/>
      <w:lang w:eastAsia="pl-P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elaLista1">
    <w:name w:val="Tabela — Lista 1"/>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Lista2">
    <w:name w:val="Tabela — Lista 2"/>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Lista3">
    <w:name w:val="Tabela — Lista 3"/>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elaLista4">
    <w:name w:val="Tabela — Lista 4"/>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elaLista5">
    <w:name w:val="Tabela — Lista 5"/>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elaLista6">
    <w:name w:val="Tabela — Lista 6"/>
    <w:basedOn w:val="Standardowy"/>
    <w:uiPriority w:val="99"/>
    <w:semiHidden/>
    <w:unhideWhenUsed/>
    <w:rsid w:val="00FD1410"/>
    <w:pPr>
      <w:spacing w:before="40" w:line="300" w:lineRule="auto"/>
    </w:pPr>
    <w:rPr>
      <w:rFonts w:eastAsiaTheme="minorEastAsia"/>
      <w:lang w:eastAsia="pl-P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elaLista7">
    <w:name w:val="Tabela — Lista 7"/>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elaLista8">
    <w:name w:val="Tabela — Lista 8"/>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wykazrde">
    <w:name w:val="wykaz źródeł"/>
    <w:basedOn w:val="Normalny"/>
    <w:next w:val="Normalny"/>
    <w:uiPriority w:val="99"/>
    <w:semiHidden/>
    <w:unhideWhenUsed/>
    <w:rsid w:val="00FD1410"/>
    <w:pPr>
      <w:spacing w:before="40" w:after="0" w:line="288" w:lineRule="auto"/>
      <w:ind w:left="220" w:hanging="220"/>
    </w:pPr>
    <w:rPr>
      <w:rFonts w:asciiTheme="minorHAnsi" w:eastAsiaTheme="minorEastAsia" w:hAnsiTheme="minorHAnsi" w:cstheme="minorBidi"/>
      <w:color w:val="595959" w:themeColor="text1" w:themeTint="A6"/>
      <w:kern w:val="20"/>
      <w:sz w:val="22"/>
      <w:lang w:eastAsia="pl-PL"/>
    </w:rPr>
  </w:style>
  <w:style w:type="paragraph" w:customStyle="1" w:styleId="spisilustracji0">
    <w:name w:val="spis ilustracji"/>
    <w:basedOn w:val="Normalny"/>
    <w:next w:val="Normalny"/>
    <w:uiPriority w:val="99"/>
    <w:semiHidden/>
    <w:unhideWhenUsed/>
    <w:rsid w:val="00FD1410"/>
    <w:pPr>
      <w:spacing w:before="40" w:after="0" w:line="288" w:lineRule="auto"/>
    </w:pPr>
    <w:rPr>
      <w:rFonts w:asciiTheme="minorHAnsi" w:eastAsiaTheme="minorEastAsia" w:hAnsiTheme="minorHAnsi" w:cstheme="minorBidi"/>
      <w:color w:val="595959" w:themeColor="text1" w:themeTint="A6"/>
      <w:kern w:val="20"/>
      <w:sz w:val="22"/>
      <w:lang w:eastAsia="pl-PL"/>
    </w:rPr>
  </w:style>
  <w:style w:type="table" w:customStyle="1" w:styleId="TabelaProfesjonalny">
    <w:name w:val="Tabela — Profesjonalny"/>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elaProsty1">
    <w:name w:val="Tabela — Prosty 1"/>
    <w:basedOn w:val="Standardowy"/>
    <w:uiPriority w:val="99"/>
    <w:semiHidden/>
    <w:unhideWhenUsed/>
    <w:rsid w:val="00FD1410"/>
    <w:pPr>
      <w:spacing w:before="40" w:line="300" w:lineRule="auto"/>
    </w:pPr>
    <w:rPr>
      <w:rFonts w:eastAsiaTheme="minorEastAsia"/>
      <w:lang w:eastAsia="pl-P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elaProsty2">
    <w:name w:val="Tabela — Prosty 2"/>
    <w:basedOn w:val="Standardowy"/>
    <w:uiPriority w:val="99"/>
    <w:semiHidden/>
    <w:unhideWhenUsed/>
    <w:rsid w:val="00FD1410"/>
    <w:pPr>
      <w:spacing w:before="40" w:line="300" w:lineRule="auto"/>
    </w:pPr>
    <w:rPr>
      <w:rFonts w:eastAsiaTheme="minorEastAsia"/>
      <w:color w:val="595959" w:themeColor="text1" w:themeTint="A6"/>
      <w:lang w:eastAsia="pl-P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elaProsty3">
    <w:name w:val="Tabela — Prosty 3"/>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aDelikatny1">
    <w:name w:val="Tabela — Delikatny 1"/>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Delikatny2">
    <w:name w:val="Tabela — Delikatny 2"/>
    <w:basedOn w:val="Standardowy"/>
    <w:uiPriority w:val="99"/>
    <w:semiHidden/>
    <w:unhideWhenUsed/>
    <w:rsid w:val="00FD1410"/>
    <w:pPr>
      <w:spacing w:before="40" w:line="300" w:lineRule="auto"/>
    </w:pPr>
    <w:rPr>
      <w:rFonts w:eastAsiaTheme="minorEastAsia"/>
      <w:color w:val="595959" w:themeColor="text1" w:themeTint="A6"/>
      <w:lang w:eastAsia="pl-P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Motyw">
    <w:name w:val="Tabela — Motyw"/>
    <w:basedOn w:val="Standardowy"/>
    <w:uiPriority w:val="99"/>
    <w:semiHidden/>
    <w:unhideWhenUsed/>
    <w:rsid w:val="00FD1410"/>
    <w:pPr>
      <w:spacing w:before="40" w:line="300" w:lineRule="auto"/>
    </w:pPr>
    <w:rPr>
      <w:rFonts w:eastAsiaTheme="minorEastAsia"/>
      <w:color w:val="595959" w:themeColor="text1" w:themeTint="A6"/>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eWeb1">
    <w:name w:val="Tabela — Sieć Web 1"/>
    <w:basedOn w:val="Standardowy"/>
    <w:uiPriority w:val="99"/>
    <w:semiHidden/>
    <w:unhideWhenUsed/>
    <w:rsid w:val="00FD1410"/>
    <w:pPr>
      <w:spacing w:before="40" w:line="300" w:lineRule="auto"/>
    </w:pPr>
    <w:rPr>
      <w:rFonts w:eastAsiaTheme="minorEastAsia"/>
      <w:lang w:eastAsia="pl-P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elaSieWeb2">
    <w:name w:val="Tabela — Sieć Web 2"/>
    <w:basedOn w:val="Standardowy"/>
    <w:uiPriority w:val="99"/>
    <w:semiHidden/>
    <w:unhideWhenUsed/>
    <w:rsid w:val="00FD1410"/>
    <w:pPr>
      <w:spacing w:before="40" w:line="300" w:lineRule="auto"/>
    </w:pPr>
    <w:rPr>
      <w:rFonts w:eastAsiaTheme="minorEastAsia"/>
      <w:lang w:eastAsia="pl-P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elaSieWeb3">
    <w:name w:val="Tabela — Sieć Web 3"/>
    <w:basedOn w:val="Standardowy"/>
    <w:uiPriority w:val="99"/>
    <w:semiHidden/>
    <w:unhideWhenUsed/>
    <w:rsid w:val="00FD1410"/>
    <w:pPr>
      <w:spacing w:before="40" w:line="300" w:lineRule="auto"/>
    </w:pPr>
    <w:rPr>
      <w:rFonts w:eastAsiaTheme="minorEastAsia"/>
      <w:lang w:eastAsia="pl-P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nagwekwykazurde">
    <w:name w:val="nagłówek wykazu źródeł"/>
    <w:basedOn w:val="Normalny"/>
    <w:next w:val="Normalny"/>
    <w:uiPriority w:val="99"/>
    <w:semiHidden/>
    <w:unhideWhenUsed/>
    <w:rsid w:val="00FD1410"/>
    <w:pPr>
      <w:spacing w:before="120" w:after="160" w:line="288" w:lineRule="auto"/>
    </w:pPr>
    <w:rPr>
      <w:rFonts w:asciiTheme="majorHAnsi" w:eastAsiaTheme="majorEastAsia" w:hAnsiTheme="majorHAnsi" w:cstheme="majorBidi"/>
      <w:b/>
      <w:bCs/>
      <w:color w:val="595959" w:themeColor="text1" w:themeTint="A6"/>
      <w:kern w:val="20"/>
      <w:sz w:val="24"/>
      <w:lang w:eastAsia="pl-PL"/>
    </w:rPr>
  </w:style>
  <w:style w:type="paragraph" w:customStyle="1" w:styleId="spistreci10">
    <w:name w:val="spis treści 1"/>
    <w:basedOn w:val="Normalny"/>
    <w:next w:val="Normalny"/>
    <w:autoRedefine/>
    <w:uiPriority w:val="39"/>
    <w:unhideWhenUsed/>
    <w:rsid w:val="00FD1410"/>
    <w:pPr>
      <w:tabs>
        <w:tab w:val="right" w:leader="underscore" w:pos="9090"/>
      </w:tabs>
      <w:spacing w:before="40" w:after="100" w:line="288" w:lineRule="auto"/>
    </w:pPr>
    <w:rPr>
      <w:rFonts w:asciiTheme="minorHAnsi" w:eastAsiaTheme="minorEastAsia" w:hAnsiTheme="minorHAnsi" w:cstheme="minorBidi"/>
      <w:color w:val="7F7F7F" w:themeColor="text1" w:themeTint="80"/>
      <w:kern w:val="20"/>
      <w:sz w:val="22"/>
      <w:lang w:eastAsia="pl-PL"/>
    </w:rPr>
  </w:style>
  <w:style w:type="paragraph" w:customStyle="1" w:styleId="spistreci20">
    <w:name w:val="spis treści 2"/>
    <w:basedOn w:val="Normalny"/>
    <w:next w:val="Normalny"/>
    <w:autoRedefine/>
    <w:uiPriority w:val="39"/>
    <w:unhideWhenUsed/>
    <w:rsid w:val="00FD1410"/>
    <w:pPr>
      <w:spacing w:before="40" w:after="100" w:line="288" w:lineRule="auto"/>
      <w:ind w:left="220"/>
    </w:pPr>
    <w:rPr>
      <w:rFonts w:asciiTheme="minorHAnsi" w:eastAsiaTheme="minorEastAsia" w:hAnsiTheme="minorHAnsi" w:cstheme="minorBidi"/>
      <w:color w:val="595959" w:themeColor="text1" w:themeTint="A6"/>
      <w:kern w:val="20"/>
      <w:sz w:val="22"/>
      <w:lang w:eastAsia="pl-PL"/>
    </w:rPr>
  </w:style>
  <w:style w:type="paragraph" w:customStyle="1" w:styleId="spistreci30">
    <w:name w:val="spis treści 3"/>
    <w:basedOn w:val="Normalny"/>
    <w:next w:val="Normalny"/>
    <w:autoRedefine/>
    <w:uiPriority w:val="39"/>
    <w:semiHidden/>
    <w:unhideWhenUsed/>
    <w:rsid w:val="00FD1410"/>
    <w:pPr>
      <w:spacing w:before="40" w:after="100" w:line="288" w:lineRule="auto"/>
      <w:ind w:left="440"/>
    </w:pPr>
    <w:rPr>
      <w:rFonts w:asciiTheme="minorHAnsi" w:eastAsiaTheme="minorEastAsia" w:hAnsiTheme="minorHAnsi" w:cstheme="minorBidi"/>
      <w:color w:val="595959" w:themeColor="text1" w:themeTint="A6"/>
      <w:kern w:val="20"/>
      <w:sz w:val="22"/>
      <w:lang w:eastAsia="pl-PL"/>
    </w:rPr>
  </w:style>
  <w:style w:type="paragraph" w:customStyle="1" w:styleId="spistreci40">
    <w:name w:val="spis treści 4"/>
    <w:basedOn w:val="Normalny"/>
    <w:next w:val="Normalny"/>
    <w:autoRedefine/>
    <w:uiPriority w:val="39"/>
    <w:semiHidden/>
    <w:unhideWhenUsed/>
    <w:rsid w:val="00FD1410"/>
    <w:pPr>
      <w:spacing w:before="40" w:after="100" w:line="288" w:lineRule="auto"/>
      <w:ind w:left="660"/>
    </w:pPr>
    <w:rPr>
      <w:rFonts w:asciiTheme="minorHAnsi" w:eastAsiaTheme="minorEastAsia" w:hAnsiTheme="minorHAnsi" w:cstheme="minorBidi"/>
      <w:color w:val="595959" w:themeColor="text1" w:themeTint="A6"/>
      <w:kern w:val="20"/>
      <w:sz w:val="22"/>
      <w:lang w:eastAsia="pl-PL"/>
    </w:rPr>
  </w:style>
  <w:style w:type="paragraph" w:customStyle="1" w:styleId="spistreci50">
    <w:name w:val="spis treści 5"/>
    <w:basedOn w:val="Normalny"/>
    <w:next w:val="Normalny"/>
    <w:autoRedefine/>
    <w:uiPriority w:val="39"/>
    <w:semiHidden/>
    <w:unhideWhenUsed/>
    <w:rsid w:val="00FD1410"/>
    <w:pPr>
      <w:spacing w:before="40" w:after="100" w:line="288" w:lineRule="auto"/>
      <w:ind w:left="880"/>
    </w:pPr>
    <w:rPr>
      <w:rFonts w:asciiTheme="minorHAnsi" w:eastAsiaTheme="minorEastAsia" w:hAnsiTheme="minorHAnsi" w:cstheme="minorBidi"/>
      <w:color w:val="595959" w:themeColor="text1" w:themeTint="A6"/>
      <w:kern w:val="20"/>
      <w:sz w:val="22"/>
      <w:lang w:eastAsia="pl-PL"/>
    </w:rPr>
  </w:style>
  <w:style w:type="paragraph" w:customStyle="1" w:styleId="spistreci60">
    <w:name w:val="spis treści 6"/>
    <w:basedOn w:val="Normalny"/>
    <w:next w:val="Normalny"/>
    <w:autoRedefine/>
    <w:uiPriority w:val="39"/>
    <w:semiHidden/>
    <w:unhideWhenUsed/>
    <w:rsid w:val="00FD1410"/>
    <w:pPr>
      <w:spacing w:before="40" w:after="100" w:line="288" w:lineRule="auto"/>
      <w:ind w:left="1100"/>
    </w:pPr>
    <w:rPr>
      <w:rFonts w:asciiTheme="minorHAnsi" w:eastAsiaTheme="minorEastAsia" w:hAnsiTheme="minorHAnsi" w:cstheme="minorBidi"/>
      <w:color w:val="595959" w:themeColor="text1" w:themeTint="A6"/>
      <w:kern w:val="20"/>
      <w:sz w:val="22"/>
      <w:lang w:eastAsia="pl-PL"/>
    </w:rPr>
  </w:style>
  <w:style w:type="paragraph" w:customStyle="1" w:styleId="spistreci70">
    <w:name w:val="spis treści 7"/>
    <w:basedOn w:val="Normalny"/>
    <w:next w:val="Normalny"/>
    <w:autoRedefine/>
    <w:uiPriority w:val="39"/>
    <w:semiHidden/>
    <w:unhideWhenUsed/>
    <w:rsid w:val="00FD1410"/>
    <w:pPr>
      <w:spacing w:before="40" w:after="100" w:line="288" w:lineRule="auto"/>
      <w:ind w:left="1320"/>
    </w:pPr>
    <w:rPr>
      <w:rFonts w:asciiTheme="minorHAnsi" w:eastAsiaTheme="minorEastAsia" w:hAnsiTheme="minorHAnsi" w:cstheme="minorBidi"/>
      <w:color w:val="595959" w:themeColor="text1" w:themeTint="A6"/>
      <w:kern w:val="20"/>
      <w:sz w:val="22"/>
      <w:lang w:eastAsia="pl-PL"/>
    </w:rPr>
  </w:style>
  <w:style w:type="paragraph" w:customStyle="1" w:styleId="spistreci80">
    <w:name w:val="spis treści 8"/>
    <w:basedOn w:val="Normalny"/>
    <w:next w:val="Normalny"/>
    <w:autoRedefine/>
    <w:uiPriority w:val="39"/>
    <w:semiHidden/>
    <w:unhideWhenUsed/>
    <w:rsid w:val="00FD1410"/>
    <w:pPr>
      <w:spacing w:before="40" w:after="100" w:line="288" w:lineRule="auto"/>
      <w:ind w:left="1540"/>
    </w:pPr>
    <w:rPr>
      <w:rFonts w:asciiTheme="minorHAnsi" w:eastAsiaTheme="minorEastAsia" w:hAnsiTheme="minorHAnsi" w:cstheme="minorBidi"/>
      <w:color w:val="595959" w:themeColor="text1" w:themeTint="A6"/>
      <w:kern w:val="20"/>
      <w:sz w:val="22"/>
      <w:lang w:eastAsia="pl-PL"/>
    </w:rPr>
  </w:style>
  <w:style w:type="paragraph" w:customStyle="1" w:styleId="spistreci90">
    <w:name w:val="spis treści 9"/>
    <w:basedOn w:val="Normalny"/>
    <w:next w:val="Normalny"/>
    <w:autoRedefine/>
    <w:uiPriority w:val="39"/>
    <w:semiHidden/>
    <w:unhideWhenUsed/>
    <w:rsid w:val="00FD1410"/>
    <w:pPr>
      <w:spacing w:before="40" w:after="100" w:line="288" w:lineRule="auto"/>
      <w:ind w:left="1760"/>
    </w:pPr>
    <w:rPr>
      <w:rFonts w:asciiTheme="minorHAnsi" w:eastAsiaTheme="minorEastAsia" w:hAnsiTheme="minorHAnsi" w:cstheme="minorBidi"/>
      <w:color w:val="595959" w:themeColor="text1" w:themeTint="A6"/>
      <w:kern w:val="20"/>
      <w:sz w:val="22"/>
      <w:lang w:eastAsia="pl-PL"/>
    </w:rPr>
  </w:style>
  <w:style w:type="paragraph" w:customStyle="1" w:styleId="Nagwektabeli">
    <w:name w:val="Nagłówek tabeli"/>
    <w:basedOn w:val="Normalny"/>
    <w:uiPriority w:val="10"/>
    <w:qFormat/>
    <w:rsid w:val="00FD1410"/>
    <w:pPr>
      <w:keepNext/>
      <w:pBdr>
        <w:top w:val="single" w:sz="4" w:space="1" w:color="4472C4" w:themeColor="accent1"/>
        <w:left w:val="single" w:sz="4" w:space="6" w:color="4472C4" w:themeColor="accent1"/>
        <w:bottom w:val="single" w:sz="4" w:space="2" w:color="4472C4" w:themeColor="accent1"/>
        <w:right w:val="single" w:sz="4" w:space="6" w:color="4472C4" w:themeColor="accent1"/>
      </w:pBdr>
      <w:shd w:val="clear" w:color="auto" w:fill="4472C4" w:themeFill="accent1"/>
      <w:spacing w:before="160" w:after="160" w:line="240" w:lineRule="auto"/>
      <w:ind w:left="144" w:right="144"/>
    </w:pPr>
    <w:rPr>
      <w:rFonts w:asciiTheme="majorHAnsi" w:eastAsiaTheme="majorEastAsia" w:hAnsiTheme="majorHAnsi" w:cstheme="majorBidi"/>
      <w:caps/>
      <w:color w:val="FFFFFF" w:themeColor="background1"/>
      <w:kern w:val="20"/>
      <w:sz w:val="24"/>
      <w:lang w:eastAsia="pl-PL"/>
    </w:rPr>
  </w:style>
  <w:style w:type="paragraph" w:customStyle="1" w:styleId="Informacjeofirmie">
    <w:name w:val="Informacje o firmie"/>
    <w:basedOn w:val="Normalny"/>
    <w:uiPriority w:val="2"/>
    <w:rsid w:val="00FD1410"/>
    <w:pPr>
      <w:spacing w:before="40" w:after="40" w:line="288" w:lineRule="auto"/>
    </w:pPr>
    <w:rPr>
      <w:rFonts w:asciiTheme="minorHAnsi" w:eastAsiaTheme="minorEastAsia" w:hAnsiTheme="minorHAnsi" w:cstheme="minorBidi"/>
      <w:color w:val="595959" w:themeColor="text1" w:themeTint="A6"/>
      <w:kern w:val="20"/>
      <w:sz w:val="22"/>
      <w:lang w:eastAsia="pl-PL"/>
    </w:rPr>
  </w:style>
  <w:style w:type="table" w:customStyle="1" w:styleId="Tabelafinansowa">
    <w:name w:val="Tabela finansowa"/>
    <w:basedOn w:val="Standardowy"/>
    <w:uiPriority w:val="99"/>
    <w:rsid w:val="00FD1410"/>
    <w:pPr>
      <w:spacing w:before="40" w:after="0" w:line="240" w:lineRule="auto"/>
      <w:ind w:left="144" w:right="144"/>
      <w:jc w:val="right"/>
    </w:pPr>
    <w:rPr>
      <w:rFonts w:eastAsiaTheme="minorEastAsia"/>
      <w:color w:val="595959" w:themeColor="text1" w:themeTint="A6"/>
      <w:lang w:eastAsia="pl-PL"/>
    </w:r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4472C4" w:themeColor="accent1"/>
        <w:sz w:val="22"/>
      </w:rPr>
      <w:tblPr/>
      <w:tcPr>
        <w:vAlign w:val="bottom"/>
      </w:tcPr>
    </w:tblStylePr>
    <w:tblStylePr w:type="firstCol">
      <w:pPr>
        <w:wordWrap/>
        <w:jc w:val="left"/>
      </w:pPr>
      <w:rPr>
        <w:b/>
      </w:rPr>
    </w:tblStylePr>
  </w:style>
  <w:style w:type="numbering" w:customStyle="1" w:styleId="Raportroczny">
    <w:name w:val="Raport roczny"/>
    <w:uiPriority w:val="99"/>
    <w:rsid w:val="00FD1410"/>
    <w:pPr>
      <w:numPr>
        <w:numId w:val="68"/>
      </w:numPr>
    </w:pPr>
  </w:style>
  <w:style w:type="paragraph" w:customStyle="1" w:styleId="Streszczenie">
    <w:name w:val="Streszczenie"/>
    <w:basedOn w:val="Normalny"/>
    <w:uiPriority w:val="20"/>
    <w:rsid w:val="00FD1410"/>
    <w:pPr>
      <w:spacing w:before="360" w:after="0" w:line="240" w:lineRule="auto"/>
      <w:ind w:left="432" w:right="1080"/>
    </w:pPr>
    <w:rPr>
      <w:rFonts w:asciiTheme="minorHAnsi" w:eastAsiaTheme="minorEastAsia" w:hAnsiTheme="minorHAnsi" w:cstheme="minorBidi"/>
      <w:i/>
      <w:iCs/>
      <w:color w:val="7F7F7F" w:themeColor="text1" w:themeTint="80"/>
      <w:kern w:val="20"/>
      <w:sz w:val="28"/>
      <w:lang w:eastAsia="pl-PL"/>
    </w:rPr>
  </w:style>
  <w:style w:type="paragraph" w:customStyle="1" w:styleId="Teksttabeli">
    <w:name w:val="Tekst tabeli"/>
    <w:basedOn w:val="Normalny"/>
    <w:uiPriority w:val="10"/>
    <w:rsid w:val="00FD1410"/>
    <w:pPr>
      <w:spacing w:before="60" w:after="60" w:line="240" w:lineRule="auto"/>
      <w:ind w:left="144" w:right="144"/>
    </w:pPr>
    <w:rPr>
      <w:rFonts w:asciiTheme="minorHAnsi" w:eastAsiaTheme="minorEastAsia" w:hAnsiTheme="minorHAnsi" w:cstheme="minorBidi"/>
      <w:color w:val="595959" w:themeColor="text1" w:themeTint="A6"/>
      <w:kern w:val="20"/>
      <w:sz w:val="22"/>
      <w:lang w:eastAsia="pl-PL"/>
    </w:rPr>
  </w:style>
  <w:style w:type="paragraph" w:customStyle="1" w:styleId="Odwrconynagwektabeli">
    <w:name w:val="Odwrócony nagłówek tabeli"/>
    <w:basedOn w:val="Normalny"/>
    <w:uiPriority w:val="10"/>
    <w:rsid w:val="00FD1410"/>
    <w:pPr>
      <w:spacing w:before="40" w:after="40" w:line="240" w:lineRule="auto"/>
      <w:ind w:left="144" w:right="144"/>
    </w:pPr>
    <w:rPr>
      <w:rFonts w:asciiTheme="majorHAnsi" w:eastAsiaTheme="majorEastAsia" w:hAnsiTheme="majorHAnsi" w:cstheme="majorBidi"/>
      <w:caps/>
      <w:color w:val="FFFFFF" w:themeColor="background1"/>
      <w:kern w:val="20"/>
      <w:sz w:val="24"/>
      <w:lang w:eastAsia="pl-PL"/>
    </w:rPr>
  </w:style>
  <w:style w:type="table" w:customStyle="1" w:styleId="Siatkatabelijasna2">
    <w:name w:val="Siatka tabeli — jasna2"/>
    <w:basedOn w:val="Standardowy"/>
    <w:uiPriority w:val="40"/>
    <w:rsid w:val="00FD1410"/>
    <w:pPr>
      <w:spacing w:after="0" w:line="240" w:lineRule="auto"/>
    </w:pPr>
    <w:rPr>
      <w:rFonts w:eastAsiaTheme="minorEastAsia"/>
      <w:lang w:eastAsia="pl-P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ocnowyrf3bfniony">
    <w:name w:val="Mocno wyróf3żbfniony"/>
    <w:uiPriority w:val="99"/>
    <w:rsid w:val="00FD1410"/>
    <w:rPr>
      <w:b/>
      <w:bCs/>
    </w:rPr>
  </w:style>
  <w:style w:type="paragraph" w:customStyle="1" w:styleId="xl65">
    <w:name w:val="xl65"/>
    <w:basedOn w:val="Normalny"/>
    <w:rsid w:val="00FD1410"/>
    <w:pPr>
      <w:spacing w:beforeAutospacing="1" w:after="100" w:afterAutospacing="1" w:line="240" w:lineRule="auto"/>
    </w:pPr>
    <w:rPr>
      <w:rFonts w:ascii="Calibri" w:hAnsi="Calibri"/>
      <w:sz w:val="24"/>
      <w:szCs w:val="24"/>
      <w:lang w:eastAsia="pl-PL"/>
    </w:rPr>
  </w:style>
  <w:style w:type="paragraph" w:customStyle="1" w:styleId="xl66">
    <w:name w:val="xl66"/>
    <w:basedOn w:val="Normalny"/>
    <w:rsid w:val="00FD1410"/>
    <w:pPr>
      <w:spacing w:beforeAutospacing="1" w:after="100" w:afterAutospacing="1" w:line="240" w:lineRule="auto"/>
    </w:pPr>
    <w:rPr>
      <w:rFonts w:ascii="Calibri" w:hAnsi="Calibri"/>
      <w:sz w:val="24"/>
      <w:szCs w:val="24"/>
      <w:lang w:eastAsia="pl-PL"/>
    </w:rPr>
  </w:style>
  <w:style w:type="paragraph" w:customStyle="1" w:styleId="xl67">
    <w:name w:val="xl67"/>
    <w:basedOn w:val="Normalny"/>
    <w:rsid w:val="00FD1410"/>
    <w:pPr>
      <w:spacing w:beforeAutospacing="1" w:after="100" w:afterAutospacing="1" w:line="240" w:lineRule="auto"/>
      <w:jc w:val="center"/>
      <w:textAlignment w:val="center"/>
    </w:pPr>
    <w:rPr>
      <w:rFonts w:ascii="Calibri" w:hAnsi="Calibri"/>
      <w:b/>
      <w:bCs/>
      <w:sz w:val="24"/>
      <w:szCs w:val="24"/>
      <w:lang w:eastAsia="pl-PL"/>
    </w:rPr>
  </w:style>
  <w:style w:type="paragraph" w:customStyle="1" w:styleId="xl68">
    <w:name w:val="xl68"/>
    <w:basedOn w:val="Normalny"/>
    <w:rsid w:val="00FD1410"/>
    <w:pPr>
      <w:spacing w:beforeAutospacing="1" w:after="100" w:afterAutospacing="1" w:line="240" w:lineRule="auto"/>
      <w:jc w:val="center"/>
      <w:textAlignment w:val="center"/>
    </w:pPr>
    <w:rPr>
      <w:rFonts w:ascii="Calibri" w:hAnsi="Calibri"/>
      <w:b/>
      <w:bCs/>
      <w:sz w:val="24"/>
      <w:szCs w:val="24"/>
      <w:lang w:eastAsia="pl-PL"/>
    </w:rPr>
  </w:style>
  <w:style w:type="paragraph" w:customStyle="1" w:styleId="xl69">
    <w:name w:val="xl69"/>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70">
    <w:name w:val="xl70"/>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71">
    <w:name w:val="xl71"/>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72">
    <w:name w:val="xl72"/>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73">
    <w:name w:val="xl73"/>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74">
    <w:name w:val="xl74"/>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textAlignment w:val="center"/>
    </w:pPr>
    <w:rPr>
      <w:rFonts w:ascii="Calibri" w:hAnsi="Calibri"/>
      <w:sz w:val="22"/>
      <w:lang w:eastAsia="pl-PL"/>
    </w:rPr>
  </w:style>
  <w:style w:type="paragraph" w:customStyle="1" w:styleId="xl75">
    <w:name w:val="xl75"/>
    <w:basedOn w:val="Normalny"/>
    <w:rsid w:val="00FD1410"/>
    <w:pPr>
      <w:spacing w:beforeAutospacing="1" w:after="100" w:afterAutospacing="1" w:line="240" w:lineRule="auto"/>
      <w:textAlignment w:val="center"/>
    </w:pPr>
    <w:rPr>
      <w:rFonts w:ascii="Calibri" w:hAnsi="Calibri"/>
      <w:b/>
      <w:bCs/>
      <w:sz w:val="22"/>
      <w:lang w:eastAsia="pl-PL"/>
    </w:rPr>
  </w:style>
  <w:style w:type="paragraph" w:customStyle="1" w:styleId="xl76">
    <w:name w:val="xl76"/>
    <w:basedOn w:val="Normalny"/>
    <w:rsid w:val="00FD1410"/>
    <w:pPr>
      <w:spacing w:beforeAutospacing="1" w:after="100" w:afterAutospacing="1" w:line="240" w:lineRule="auto"/>
      <w:jc w:val="center"/>
    </w:pPr>
    <w:rPr>
      <w:rFonts w:ascii="Calibri" w:hAnsi="Calibri"/>
      <w:sz w:val="24"/>
      <w:szCs w:val="24"/>
      <w:lang w:eastAsia="pl-PL"/>
    </w:rPr>
  </w:style>
  <w:style w:type="paragraph" w:customStyle="1" w:styleId="xl77">
    <w:name w:val="xl77"/>
    <w:basedOn w:val="Normalny"/>
    <w:rsid w:val="00FD1410"/>
    <w:pPr>
      <w:pBdr>
        <w:top w:val="single" w:sz="4" w:space="0" w:color="auto"/>
        <w:left w:val="single" w:sz="4" w:space="0" w:color="auto"/>
        <w:bottom w:val="single" w:sz="4" w:space="0" w:color="auto"/>
        <w:right w:val="single" w:sz="8"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78">
    <w:name w:val="xl78"/>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79">
    <w:name w:val="xl79"/>
    <w:basedOn w:val="Normalny"/>
    <w:rsid w:val="00FD1410"/>
    <w:pPr>
      <w:spacing w:beforeAutospacing="1" w:after="100" w:afterAutospacing="1" w:line="240" w:lineRule="auto"/>
    </w:pPr>
    <w:rPr>
      <w:rFonts w:ascii="Calibri" w:hAnsi="Calibri"/>
      <w:sz w:val="22"/>
      <w:lang w:eastAsia="pl-PL"/>
    </w:rPr>
  </w:style>
  <w:style w:type="paragraph" w:customStyle="1" w:styleId="xl80">
    <w:name w:val="xl80"/>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81">
    <w:name w:val="xl81"/>
    <w:basedOn w:val="Normalny"/>
    <w:rsid w:val="00FD1410"/>
    <w:pPr>
      <w:spacing w:beforeAutospacing="1" w:after="100" w:afterAutospacing="1" w:line="240" w:lineRule="auto"/>
      <w:jc w:val="center"/>
      <w:textAlignment w:val="center"/>
    </w:pPr>
    <w:rPr>
      <w:rFonts w:ascii="Calibri" w:hAnsi="Calibri"/>
      <w:sz w:val="22"/>
      <w:lang w:eastAsia="pl-PL"/>
    </w:rPr>
  </w:style>
  <w:style w:type="paragraph" w:customStyle="1" w:styleId="xl82">
    <w:name w:val="xl82"/>
    <w:basedOn w:val="Normalny"/>
    <w:rsid w:val="00FD1410"/>
    <w:pPr>
      <w:pBdr>
        <w:bottom w:val="single" w:sz="4" w:space="0" w:color="auto"/>
      </w:pBdr>
      <w:spacing w:beforeAutospacing="1" w:after="100" w:afterAutospacing="1" w:line="240" w:lineRule="auto"/>
      <w:textAlignment w:val="center"/>
    </w:pPr>
    <w:rPr>
      <w:rFonts w:ascii="Calibri" w:hAnsi="Calibri"/>
      <w:b/>
      <w:bCs/>
      <w:sz w:val="22"/>
      <w:lang w:eastAsia="pl-PL"/>
    </w:rPr>
  </w:style>
  <w:style w:type="paragraph" w:customStyle="1" w:styleId="xl83">
    <w:name w:val="xl83"/>
    <w:basedOn w:val="Normalny"/>
    <w:rsid w:val="00FD1410"/>
    <w:pPr>
      <w:pBdr>
        <w:top w:val="single" w:sz="4" w:space="0" w:color="auto"/>
        <w:left w:val="single" w:sz="4" w:space="0" w:color="auto"/>
        <w:bottom w:val="single" w:sz="4" w:space="0" w:color="auto"/>
        <w:right w:val="single" w:sz="8"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84">
    <w:name w:val="xl84"/>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85">
    <w:name w:val="xl85"/>
    <w:basedOn w:val="Normalny"/>
    <w:rsid w:val="00FD1410"/>
    <w:pPr>
      <w:pBdr>
        <w:bottom w:val="single" w:sz="4" w:space="0" w:color="auto"/>
      </w:pBdr>
      <w:spacing w:beforeAutospacing="1" w:after="100" w:afterAutospacing="1" w:line="240" w:lineRule="auto"/>
      <w:textAlignment w:val="center"/>
    </w:pPr>
    <w:rPr>
      <w:rFonts w:ascii="Calibri" w:hAnsi="Calibri"/>
      <w:b/>
      <w:bCs/>
      <w:sz w:val="22"/>
      <w:lang w:eastAsia="pl-PL"/>
    </w:rPr>
  </w:style>
  <w:style w:type="paragraph" w:customStyle="1" w:styleId="xl86">
    <w:name w:val="xl86"/>
    <w:basedOn w:val="Normalny"/>
    <w:rsid w:val="00FD1410"/>
    <w:pPr>
      <w:pBdr>
        <w:bottom w:val="single" w:sz="4" w:space="0" w:color="auto"/>
        <w:right w:val="single" w:sz="8" w:space="0" w:color="auto"/>
      </w:pBdr>
      <w:spacing w:beforeAutospacing="1" w:after="100" w:afterAutospacing="1" w:line="240" w:lineRule="auto"/>
      <w:textAlignment w:val="center"/>
    </w:pPr>
    <w:rPr>
      <w:rFonts w:ascii="Calibri" w:hAnsi="Calibri"/>
      <w:b/>
      <w:bCs/>
      <w:sz w:val="22"/>
      <w:lang w:eastAsia="pl-PL"/>
    </w:rPr>
  </w:style>
  <w:style w:type="paragraph" w:customStyle="1" w:styleId="xl87">
    <w:name w:val="xl87"/>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88">
    <w:name w:val="xl88"/>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89">
    <w:name w:val="xl89"/>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90">
    <w:name w:val="xl90"/>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Calibri" w:hAnsi="Calibri"/>
      <w:sz w:val="22"/>
      <w:lang w:eastAsia="pl-PL"/>
    </w:rPr>
  </w:style>
  <w:style w:type="paragraph" w:customStyle="1" w:styleId="xl91">
    <w:name w:val="xl91"/>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2">
    <w:name w:val="xl92"/>
    <w:basedOn w:val="Normalny"/>
    <w:rsid w:val="00FD1410"/>
    <w:pPr>
      <w:spacing w:beforeAutospacing="1" w:after="100" w:afterAutospacing="1" w:line="240" w:lineRule="auto"/>
    </w:pPr>
    <w:rPr>
      <w:rFonts w:ascii="Calibri" w:hAnsi="Calibri"/>
      <w:sz w:val="22"/>
      <w:lang w:eastAsia="pl-PL"/>
    </w:rPr>
  </w:style>
  <w:style w:type="paragraph" w:customStyle="1" w:styleId="xl93">
    <w:name w:val="xl93"/>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pPr>
    <w:rPr>
      <w:rFonts w:ascii="Calibri" w:hAnsi="Calibri"/>
      <w:sz w:val="22"/>
      <w:lang w:eastAsia="pl-PL"/>
    </w:rPr>
  </w:style>
  <w:style w:type="paragraph" w:customStyle="1" w:styleId="xl94">
    <w:name w:val="xl94"/>
    <w:basedOn w:val="Normalny"/>
    <w:rsid w:val="00FD1410"/>
    <w:pPr>
      <w:pBdr>
        <w:top w:val="single" w:sz="4" w:space="0" w:color="auto"/>
        <w:left w:val="single" w:sz="8"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5">
    <w:name w:val="xl95"/>
    <w:basedOn w:val="Normalny"/>
    <w:rsid w:val="00FD1410"/>
    <w:pPr>
      <w:pBdr>
        <w:top w:val="single" w:sz="4" w:space="0" w:color="auto"/>
        <w:left w:val="single" w:sz="8"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96">
    <w:name w:val="xl96"/>
    <w:basedOn w:val="Normalny"/>
    <w:rsid w:val="00FD1410"/>
    <w:pPr>
      <w:pBdr>
        <w:top w:val="single" w:sz="4" w:space="0" w:color="auto"/>
        <w:left w:val="single" w:sz="8"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7">
    <w:name w:val="xl97"/>
    <w:basedOn w:val="Normalny"/>
    <w:rsid w:val="00FD1410"/>
    <w:pPr>
      <w:pBdr>
        <w:top w:val="single" w:sz="4" w:space="0" w:color="auto"/>
        <w:left w:val="single" w:sz="4" w:space="0" w:color="auto"/>
        <w:bottom w:val="single" w:sz="4" w:space="0" w:color="auto"/>
        <w:right w:val="single" w:sz="8"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8">
    <w:name w:val="xl98"/>
    <w:basedOn w:val="Normalny"/>
    <w:rsid w:val="00FD1410"/>
    <w:pPr>
      <w:pBdr>
        <w:top w:val="single" w:sz="4" w:space="0" w:color="auto"/>
        <w:left w:val="single" w:sz="8"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99">
    <w:name w:val="xl99"/>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0">
    <w:name w:val="xl100"/>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1">
    <w:name w:val="xl101"/>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2">
    <w:name w:val="xl102"/>
    <w:basedOn w:val="Normalny"/>
    <w:rsid w:val="00FD1410"/>
    <w:pPr>
      <w:pBdr>
        <w:top w:val="single" w:sz="4" w:space="0" w:color="auto"/>
        <w:left w:val="single" w:sz="4" w:space="0" w:color="auto"/>
        <w:bottom w:val="single" w:sz="4" w:space="0" w:color="auto"/>
        <w:right w:val="single" w:sz="8"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3">
    <w:name w:val="xl103"/>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04">
    <w:name w:val="xl104"/>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both"/>
      <w:textAlignment w:val="center"/>
    </w:pPr>
    <w:rPr>
      <w:rFonts w:ascii="Calibri" w:hAnsi="Calibri"/>
      <w:b/>
      <w:bCs/>
      <w:sz w:val="22"/>
      <w:lang w:eastAsia="pl-PL"/>
    </w:rPr>
  </w:style>
  <w:style w:type="paragraph" w:customStyle="1" w:styleId="xl105">
    <w:name w:val="xl105"/>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Times New Roman" w:hAnsi="Times New Roman"/>
      <w:sz w:val="24"/>
      <w:szCs w:val="24"/>
      <w:lang w:eastAsia="pl-PL"/>
    </w:rPr>
  </w:style>
  <w:style w:type="paragraph" w:customStyle="1" w:styleId="xl106">
    <w:name w:val="xl106"/>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7">
    <w:name w:val="xl107"/>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08">
    <w:name w:val="xl108"/>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2"/>
      <w:lang w:eastAsia="pl-PL"/>
    </w:rPr>
  </w:style>
  <w:style w:type="paragraph" w:customStyle="1" w:styleId="xl109">
    <w:name w:val="xl109"/>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0">
    <w:name w:val="xl110"/>
    <w:basedOn w:val="Normalny"/>
    <w:rsid w:val="00FD1410"/>
    <w:pPr>
      <w:spacing w:beforeAutospacing="1" w:after="100" w:afterAutospacing="1" w:line="240" w:lineRule="auto"/>
    </w:pPr>
    <w:rPr>
      <w:rFonts w:ascii="Calibri" w:hAnsi="Calibri"/>
      <w:b/>
      <w:bCs/>
      <w:sz w:val="24"/>
      <w:szCs w:val="24"/>
      <w:lang w:eastAsia="pl-PL"/>
    </w:rPr>
  </w:style>
  <w:style w:type="paragraph" w:customStyle="1" w:styleId="xl111">
    <w:name w:val="xl111"/>
    <w:basedOn w:val="Normalny"/>
    <w:rsid w:val="00FD1410"/>
    <w:pPr>
      <w:pBdr>
        <w:top w:val="single" w:sz="4" w:space="0" w:color="auto"/>
        <w:left w:val="single" w:sz="4" w:space="0" w:color="auto"/>
        <w:bottom w:val="single" w:sz="4" w:space="0" w:color="auto"/>
        <w:right w:val="single" w:sz="8"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2">
    <w:name w:val="xl112"/>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3">
    <w:name w:val="xl113"/>
    <w:basedOn w:val="Normalny"/>
    <w:rsid w:val="00FD1410"/>
    <w:pPr>
      <w:pBdr>
        <w:bottom w:val="single" w:sz="4"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4">
    <w:name w:val="xl114"/>
    <w:basedOn w:val="Normalny"/>
    <w:rsid w:val="00FD1410"/>
    <w:pPr>
      <w:pBdr>
        <w:top w:val="single" w:sz="4" w:space="0" w:color="auto"/>
        <w:bottom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5">
    <w:name w:val="xl115"/>
    <w:basedOn w:val="Normalny"/>
    <w:rsid w:val="00FD1410"/>
    <w:pPr>
      <w:pBdr>
        <w:top w:val="single" w:sz="8" w:space="0" w:color="auto"/>
        <w:left w:val="single" w:sz="8" w:space="0" w:color="auto"/>
        <w:bottom w:val="single" w:sz="8"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6">
    <w:name w:val="xl116"/>
    <w:basedOn w:val="Normalny"/>
    <w:rsid w:val="00FD1410"/>
    <w:pPr>
      <w:pBdr>
        <w:left w:val="single" w:sz="8"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7">
    <w:name w:val="xl117"/>
    <w:basedOn w:val="Normalny"/>
    <w:rsid w:val="00FD1410"/>
    <w:pPr>
      <w:pBdr>
        <w:top w:val="single" w:sz="4" w:space="0" w:color="auto"/>
        <w:left w:val="single" w:sz="8" w:space="0" w:color="auto"/>
        <w:bottom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118">
    <w:name w:val="xl118"/>
    <w:basedOn w:val="Normalny"/>
    <w:rsid w:val="00FD1410"/>
    <w:pPr>
      <w:pBdr>
        <w:top w:val="single" w:sz="4" w:space="0" w:color="auto"/>
        <w:left w:val="single" w:sz="8" w:space="0" w:color="auto"/>
        <w:bottom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9">
    <w:name w:val="xl119"/>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0">
    <w:name w:val="xl120"/>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1">
    <w:name w:val="xl121"/>
    <w:basedOn w:val="Normalny"/>
    <w:rsid w:val="00FD1410"/>
    <w:pPr>
      <w:pBdr>
        <w:top w:val="single" w:sz="4" w:space="0" w:color="auto"/>
        <w:left w:val="single" w:sz="4" w:space="0" w:color="auto"/>
        <w:bottom w:val="single" w:sz="4" w:space="0" w:color="auto"/>
        <w:right w:val="single" w:sz="8"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2">
    <w:name w:val="xl122"/>
    <w:basedOn w:val="Normalny"/>
    <w:rsid w:val="00FD1410"/>
    <w:pPr>
      <w:pBdr>
        <w:top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123">
    <w:name w:val="xl123"/>
    <w:basedOn w:val="Normalny"/>
    <w:rsid w:val="00FD1410"/>
    <w:pPr>
      <w:pBdr>
        <w:top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124">
    <w:name w:val="xl124"/>
    <w:basedOn w:val="Normalny"/>
    <w:rsid w:val="00FD1410"/>
    <w:pPr>
      <w:pBdr>
        <w:top w:val="single" w:sz="4" w:space="0" w:color="auto"/>
        <w:left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5">
    <w:name w:val="xl125"/>
    <w:basedOn w:val="Normalny"/>
    <w:rsid w:val="00FD1410"/>
    <w:pPr>
      <w:pBdr>
        <w:top w:val="single" w:sz="4" w:space="0" w:color="auto"/>
        <w:left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6">
    <w:name w:val="xl126"/>
    <w:basedOn w:val="Normalny"/>
    <w:rsid w:val="00FD1410"/>
    <w:pPr>
      <w:pBdr>
        <w:top w:val="single" w:sz="4" w:space="0" w:color="auto"/>
        <w:left w:val="single" w:sz="8"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127">
    <w:name w:val="xl127"/>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128">
    <w:name w:val="xl128"/>
    <w:basedOn w:val="Normalny"/>
    <w:rsid w:val="00FD1410"/>
    <w:pPr>
      <w:pBdr>
        <w:top w:val="single" w:sz="4" w:space="0" w:color="auto"/>
        <w:left w:val="single" w:sz="8"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9">
    <w:name w:val="xl129"/>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0">
    <w:name w:val="xl130"/>
    <w:basedOn w:val="Normalny"/>
    <w:rsid w:val="00FD1410"/>
    <w:pPr>
      <w:pBdr>
        <w:top w:val="single" w:sz="4"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1">
    <w:name w:val="xl131"/>
    <w:basedOn w:val="Normalny"/>
    <w:rsid w:val="00FD1410"/>
    <w:pPr>
      <w:pBdr>
        <w:top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2">
    <w:name w:val="xl132"/>
    <w:basedOn w:val="Normalny"/>
    <w:rsid w:val="00FD1410"/>
    <w:pPr>
      <w:pBdr>
        <w:top w:val="single" w:sz="4" w:space="0" w:color="auto"/>
        <w:bottom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3">
    <w:name w:val="xl133"/>
    <w:basedOn w:val="Normalny"/>
    <w:rsid w:val="00FD1410"/>
    <w:pPr>
      <w:pBdr>
        <w:top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character" w:customStyle="1" w:styleId="curled-text">
    <w:name w:val="curled-text"/>
    <w:basedOn w:val="Domylnaczcionkaakapitu"/>
    <w:rsid w:val="00FD1410"/>
  </w:style>
  <w:style w:type="paragraph" w:customStyle="1" w:styleId="Styl3">
    <w:name w:val="Styl3"/>
    <w:basedOn w:val="Nagwek2"/>
    <w:link w:val="Styl3Znak"/>
    <w:qFormat/>
    <w:rsid w:val="00FD1410"/>
    <w:pPr>
      <w:numPr>
        <w:numId w:val="0"/>
      </w:numPr>
      <w:pBdr>
        <w:top w:val="none" w:sz="0" w:space="0" w:color="auto"/>
        <w:left w:val="none" w:sz="0" w:space="0" w:color="auto"/>
        <w:bottom w:val="none" w:sz="0" w:space="0" w:color="auto"/>
        <w:right w:val="none" w:sz="0" w:space="0" w:color="auto"/>
      </w:pBdr>
      <w:shd w:val="clear" w:color="auto" w:fill="auto"/>
      <w:spacing w:before="360" w:after="0" w:line="259" w:lineRule="auto"/>
      <w:ind w:left="576" w:hanging="576"/>
    </w:pPr>
    <w:rPr>
      <w:rFonts w:ascii="Times New Roman" w:hAnsi="Times New Roman"/>
      <w:iCs w:val="0"/>
      <w:color w:val="000000" w:themeColor="text1"/>
      <w:lang w:eastAsia="pl-PL"/>
    </w:rPr>
  </w:style>
  <w:style w:type="character" w:customStyle="1" w:styleId="Styl3Znak">
    <w:name w:val="Styl3 Znak"/>
    <w:basedOn w:val="Nagwek2Znak"/>
    <w:link w:val="Styl3"/>
    <w:rsid w:val="00FD1410"/>
    <w:rPr>
      <w:rFonts w:ascii="Times New Roman" w:eastAsiaTheme="majorEastAsia" w:hAnsi="Times New Roman" w:cs="Times New Roman"/>
      <w:b/>
      <w:bCs/>
      <w:iCs w:val="0"/>
      <w:color w:val="000000" w:themeColor="text1"/>
      <w:sz w:val="32"/>
      <w:szCs w:val="28"/>
      <w:shd w:val="clear" w:color="auto" w:fill="D9E2F3" w:themeFill="accent1" w:themeFillTint="33"/>
      <w:lang w:eastAsia="pl-PL"/>
    </w:rPr>
  </w:style>
  <w:style w:type="character" w:customStyle="1" w:styleId="WW8Num1z0">
    <w:name w:val="WW8Num1z0"/>
    <w:qFormat/>
    <w:rsid w:val="00FD1410"/>
    <w:rPr>
      <w:rFonts w:ascii="Calibri" w:eastAsia="Times New Roman" w:hAnsi="Calibri" w:cs="Calibri"/>
      <w:color w:val="000000"/>
    </w:rPr>
  </w:style>
  <w:style w:type="character" w:customStyle="1" w:styleId="WW8Num2z0">
    <w:name w:val="WW8Num2z0"/>
    <w:qFormat/>
    <w:rsid w:val="00FD1410"/>
    <w:rPr>
      <w:rFonts w:cs="Times New Roman"/>
    </w:rPr>
  </w:style>
  <w:style w:type="character" w:customStyle="1" w:styleId="WW8Num3z0">
    <w:name w:val="WW8Num3z0"/>
    <w:qFormat/>
    <w:rsid w:val="00FD1410"/>
    <w:rPr>
      <w:rFonts w:cs="Times New Roman"/>
    </w:rPr>
  </w:style>
  <w:style w:type="character" w:customStyle="1" w:styleId="WW8Num4z0">
    <w:name w:val="WW8Num4z0"/>
    <w:qFormat/>
    <w:rsid w:val="00FD1410"/>
    <w:rPr>
      <w:rFonts w:ascii="Arial Narrow" w:eastAsia="Times New Roman" w:hAnsi="Arial Narrow" w:cs="Times New Roman"/>
      <w:b w:val="0"/>
      <w:i w:val="0"/>
    </w:rPr>
  </w:style>
  <w:style w:type="character" w:customStyle="1" w:styleId="WW8Num5z0">
    <w:name w:val="WW8Num5z0"/>
    <w:qFormat/>
    <w:rsid w:val="00FD1410"/>
    <w:rPr>
      <w:rFonts w:cs="Times New Roman"/>
      <w:b w:val="0"/>
    </w:rPr>
  </w:style>
  <w:style w:type="character" w:customStyle="1" w:styleId="WW8Num6z0">
    <w:name w:val="WW8Num6z0"/>
    <w:qFormat/>
    <w:rsid w:val="00FD1410"/>
    <w:rPr>
      <w:rFonts w:cs="Times New Roman"/>
    </w:rPr>
  </w:style>
  <w:style w:type="character" w:customStyle="1" w:styleId="WW8Num7z0">
    <w:name w:val="WW8Num7z0"/>
    <w:qFormat/>
    <w:rsid w:val="00FD1410"/>
    <w:rPr>
      <w:rFonts w:ascii="Calibri" w:hAnsi="Calibri" w:cs="Times New Roman"/>
      <w:b w:val="0"/>
      <w:i w:val="0"/>
      <w:caps w:val="0"/>
      <w:smallCaps w:val="0"/>
      <w:strike w:val="0"/>
      <w:dstrike w:val="0"/>
      <w:vanish w:val="0"/>
      <w:color w:val="000000"/>
      <w:positio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z1">
    <w:name w:val="WW8Num7z1"/>
    <w:qFormat/>
    <w:rsid w:val="00FD1410"/>
    <w:rPr>
      <w:rFonts w:cs="Times New Roman"/>
    </w:rPr>
  </w:style>
  <w:style w:type="character" w:customStyle="1" w:styleId="WW8Num8z0">
    <w:name w:val="WW8Num8z0"/>
    <w:qFormat/>
    <w:rsid w:val="00FD1410"/>
    <w:rPr>
      <w:rFonts w:ascii="Symbol" w:hAnsi="Symbol"/>
    </w:rPr>
  </w:style>
  <w:style w:type="character" w:customStyle="1" w:styleId="WW8Num9z0">
    <w:name w:val="WW8Num9z0"/>
    <w:qFormat/>
    <w:rsid w:val="00FD1410"/>
    <w:rPr>
      <w:rFonts w:cs="Times New Roman"/>
    </w:rPr>
  </w:style>
  <w:style w:type="character" w:customStyle="1" w:styleId="WW8Num10z0">
    <w:name w:val="WW8Num10z0"/>
    <w:qFormat/>
    <w:rsid w:val="00FD1410"/>
    <w:rPr>
      <w:rFonts w:ascii="Times New Roman" w:eastAsia="Times New Roman" w:hAnsi="Times New Roman" w:cs="Times New Roman"/>
    </w:rPr>
  </w:style>
  <w:style w:type="character" w:customStyle="1" w:styleId="WW8Num11z0">
    <w:name w:val="WW8Num11z0"/>
    <w:qFormat/>
    <w:rsid w:val="00FD1410"/>
    <w:rPr>
      <w:rFonts w:cs="Times New Roman"/>
    </w:rPr>
  </w:style>
  <w:style w:type="character" w:customStyle="1" w:styleId="WW8Num12z0">
    <w:name w:val="WW8Num12z0"/>
    <w:qFormat/>
    <w:rsid w:val="00FD1410"/>
    <w:rPr>
      <w:rFonts w:ascii="Calibri" w:eastAsia="Times New Roman" w:hAnsi="Calibri" w:cs="Times New Roman"/>
    </w:rPr>
  </w:style>
  <w:style w:type="character" w:customStyle="1" w:styleId="WW8Num13z0">
    <w:name w:val="WW8Num13z0"/>
    <w:qFormat/>
    <w:rsid w:val="00FD1410"/>
    <w:rPr>
      <w:rFonts w:cs="Times New Roman"/>
      <w:b w:val="0"/>
      <w:i w:val="0"/>
      <w:sz w:val="24"/>
    </w:rPr>
  </w:style>
  <w:style w:type="character" w:customStyle="1" w:styleId="WW8Num13z1">
    <w:name w:val="WW8Num13z1"/>
    <w:qFormat/>
    <w:rsid w:val="00FD1410"/>
    <w:rPr>
      <w:rFonts w:cs="Times New Roman"/>
      <w:sz w:val="24"/>
    </w:rPr>
  </w:style>
  <w:style w:type="character" w:customStyle="1" w:styleId="WW8Num13z2">
    <w:name w:val="WW8Num13z2"/>
    <w:qFormat/>
    <w:rsid w:val="00FD1410"/>
    <w:rPr>
      <w:rFonts w:cs="Times New Roman"/>
    </w:rPr>
  </w:style>
  <w:style w:type="character" w:customStyle="1" w:styleId="WW8Num13z3">
    <w:name w:val="WW8Num13z3"/>
    <w:qFormat/>
    <w:rsid w:val="00FD1410"/>
    <w:rPr>
      <w:rFonts w:ascii="Symbol" w:hAnsi="Symbol"/>
    </w:rPr>
  </w:style>
  <w:style w:type="character" w:customStyle="1" w:styleId="WW8Num14z0">
    <w:name w:val="WW8Num14z0"/>
    <w:qFormat/>
    <w:rsid w:val="00FD1410"/>
    <w:rPr>
      <w:rFonts w:ascii="Calibri" w:eastAsia="Times New Roman" w:hAnsi="Calibri" w:cs="Calibri"/>
    </w:rPr>
  </w:style>
  <w:style w:type="character" w:customStyle="1" w:styleId="WW8Num15z0">
    <w:name w:val="WW8Num15z0"/>
    <w:qFormat/>
    <w:rsid w:val="00FD1410"/>
    <w:rPr>
      <w:rFonts w:cs="Times New Roman"/>
    </w:rPr>
  </w:style>
  <w:style w:type="character" w:customStyle="1" w:styleId="WW8Num16z0">
    <w:name w:val="WW8Num16z0"/>
    <w:qFormat/>
    <w:rsid w:val="00FD1410"/>
    <w:rPr>
      <w:rFonts w:ascii="Calibri" w:eastAsia="Times New Roman" w:hAnsi="Calibri" w:cs="Times New Roman"/>
    </w:rPr>
  </w:style>
  <w:style w:type="character" w:customStyle="1" w:styleId="WW8Num17z0">
    <w:name w:val="WW8Num17z0"/>
    <w:qFormat/>
    <w:rsid w:val="00FD1410"/>
    <w:rPr>
      <w:rFonts w:cs="Times New Roman"/>
    </w:rPr>
  </w:style>
  <w:style w:type="character" w:customStyle="1" w:styleId="WW8Num18z0">
    <w:name w:val="WW8Num18z0"/>
    <w:qFormat/>
    <w:rsid w:val="00FD1410"/>
    <w:rPr>
      <w:rFonts w:ascii="Symbol" w:hAnsi="Symbol"/>
    </w:rPr>
  </w:style>
  <w:style w:type="character" w:customStyle="1" w:styleId="WW8Num18z1">
    <w:name w:val="WW8Num18z1"/>
    <w:qFormat/>
    <w:rsid w:val="00FD1410"/>
    <w:rPr>
      <w:rFonts w:ascii="Courier New" w:hAnsi="Courier New" w:cs="Courier New"/>
    </w:rPr>
  </w:style>
  <w:style w:type="character" w:customStyle="1" w:styleId="WW8Num18z2">
    <w:name w:val="WW8Num18z2"/>
    <w:qFormat/>
    <w:rsid w:val="00FD1410"/>
    <w:rPr>
      <w:rFonts w:ascii="Wingdings" w:hAnsi="Wingdings"/>
    </w:rPr>
  </w:style>
  <w:style w:type="character" w:customStyle="1" w:styleId="WW8Num20z0">
    <w:name w:val="WW8Num20z0"/>
    <w:qFormat/>
    <w:rsid w:val="00FD1410"/>
    <w:rPr>
      <w:rFonts w:ascii="Symbol" w:hAnsi="Symbol"/>
    </w:rPr>
  </w:style>
  <w:style w:type="character" w:customStyle="1" w:styleId="WW8Num20z1">
    <w:name w:val="WW8Num20z1"/>
    <w:qFormat/>
    <w:rsid w:val="00FD1410"/>
    <w:rPr>
      <w:rFonts w:ascii="Courier New" w:hAnsi="Courier New" w:cs="Courier New"/>
    </w:rPr>
  </w:style>
  <w:style w:type="character" w:customStyle="1" w:styleId="WW8Num20z2">
    <w:name w:val="WW8Num20z2"/>
    <w:qFormat/>
    <w:rsid w:val="00FD1410"/>
    <w:rPr>
      <w:rFonts w:ascii="Wingdings" w:hAnsi="Wingdings"/>
    </w:rPr>
  </w:style>
  <w:style w:type="character" w:customStyle="1" w:styleId="WW8Num21z0">
    <w:name w:val="WW8Num21z0"/>
    <w:qFormat/>
    <w:rsid w:val="00FD1410"/>
    <w:rPr>
      <w:rFonts w:ascii="Arial Narrow" w:eastAsia="Calibri" w:hAnsi="Arial Narrow" w:cs="Calibri"/>
      <w:color w:val="000000"/>
      <w:sz w:val="20"/>
    </w:rPr>
  </w:style>
  <w:style w:type="character" w:customStyle="1" w:styleId="WW8Num22z0">
    <w:name w:val="WW8Num22z0"/>
    <w:qFormat/>
    <w:rsid w:val="00FD1410"/>
    <w:rPr>
      <w:rFonts w:ascii="Symbol" w:hAnsi="Symbol"/>
      <w:sz w:val="20"/>
    </w:rPr>
  </w:style>
  <w:style w:type="character" w:customStyle="1" w:styleId="WW8Num22z1">
    <w:name w:val="WW8Num22z1"/>
    <w:qFormat/>
    <w:rsid w:val="00FD1410"/>
    <w:rPr>
      <w:rFonts w:ascii="Courier New" w:hAnsi="Courier New"/>
      <w:sz w:val="20"/>
    </w:rPr>
  </w:style>
  <w:style w:type="character" w:customStyle="1" w:styleId="WW8Num22z2">
    <w:name w:val="WW8Num22z2"/>
    <w:qFormat/>
    <w:rsid w:val="00FD1410"/>
    <w:rPr>
      <w:rFonts w:ascii="Wingdings" w:hAnsi="Wingdings"/>
      <w:sz w:val="20"/>
    </w:rPr>
  </w:style>
  <w:style w:type="character" w:customStyle="1" w:styleId="WW8Num23z0">
    <w:name w:val="WW8Num23z0"/>
    <w:qFormat/>
    <w:rsid w:val="00FD1410"/>
    <w:rPr>
      <w:rFonts w:ascii="Symbol" w:hAnsi="Symbol"/>
    </w:rPr>
  </w:style>
  <w:style w:type="character" w:customStyle="1" w:styleId="WW8Num23z1">
    <w:name w:val="WW8Num23z1"/>
    <w:qFormat/>
    <w:rsid w:val="00FD1410"/>
    <w:rPr>
      <w:rFonts w:ascii="Courier New" w:hAnsi="Courier New" w:cs="Courier New"/>
    </w:rPr>
  </w:style>
  <w:style w:type="character" w:customStyle="1" w:styleId="WW8Num23z2">
    <w:name w:val="WW8Num23z2"/>
    <w:qFormat/>
    <w:rsid w:val="00FD1410"/>
    <w:rPr>
      <w:rFonts w:ascii="Wingdings" w:hAnsi="Wingdings"/>
    </w:rPr>
  </w:style>
  <w:style w:type="character" w:customStyle="1" w:styleId="WW8Num25z0">
    <w:name w:val="WW8Num25z0"/>
    <w:qFormat/>
    <w:rsid w:val="00FD1410"/>
    <w:rPr>
      <w:rFonts w:cs="Times New Roman"/>
      <w:i w:val="0"/>
    </w:rPr>
  </w:style>
  <w:style w:type="character" w:customStyle="1" w:styleId="WW8Num25z1">
    <w:name w:val="WW8Num25z1"/>
    <w:qFormat/>
    <w:rsid w:val="00FD1410"/>
    <w:rPr>
      <w:rFonts w:cs="Times New Roman"/>
    </w:rPr>
  </w:style>
  <w:style w:type="character" w:customStyle="1" w:styleId="WW8Num26z0">
    <w:name w:val="WW8Num26z0"/>
    <w:qFormat/>
    <w:rsid w:val="00FD1410"/>
    <w:rPr>
      <w:rFonts w:cs="Times New Roman"/>
    </w:rPr>
  </w:style>
  <w:style w:type="character" w:customStyle="1" w:styleId="WW8Num27z1">
    <w:name w:val="WW8Num27z1"/>
    <w:qFormat/>
    <w:rsid w:val="00FD1410"/>
    <w:rPr>
      <w:rFonts w:ascii="Courier New" w:hAnsi="Courier New" w:cs="Courier New"/>
    </w:rPr>
  </w:style>
  <w:style w:type="character" w:customStyle="1" w:styleId="WW8Num27z2">
    <w:name w:val="WW8Num27z2"/>
    <w:qFormat/>
    <w:rsid w:val="00FD1410"/>
    <w:rPr>
      <w:rFonts w:ascii="Wingdings" w:hAnsi="Wingdings"/>
    </w:rPr>
  </w:style>
  <w:style w:type="character" w:customStyle="1" w:styleId="WW8Num27z3">
    <w:name w:val="WW8Num27z3"/>
    <w:qFormat/>
    <w:rsid w:val="00FD1410"/>
    <w:rPr>
      <w:rFonts w:ascii="Symbol" w:hAnsi="Symbol"/>
    </w:rPr>
  </w:style>
  <w:style w:type="character" w:customStyle="1" w:styleId="WW8Num28z0">
    <w:name w:val="WW8Num28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8z1">
    <w:name w:val="WW8Num28z1"/>
    <w:qFormat/>
    <w:rsid w:val="00FD1410"/>
    <w:rPr>
      <w:rFonts w:cs="Times New Roman"/>
    </w:rPr>
  </w:style>
  <w:style w:type="character" w:customStyle="1" w:styleId="WW8Num29z0">
    <w:name w:val="WW8Num29z0"/>
    <w:qFormat/>
    <w:rsid w:val="00FD1410"/>
    <w:rPr>
      <w:rFonts w:ascii="Symbol" w:hAnsi="Symbol"/>
    </w:rPr>
  </w:style>
  <w:style w:type="character" w:customStyle="1" w:styleId="WW8Num29z2">
    <w:name w:val="WW8Num29z2"/>
    <w:qFormat/>
    <w:rsid w:val="00FD1410"/>
    <w:rPr>
      <w:rFonts w:ascii="Wingdings" w:hAnsi="Wingdings"/>
    </w:rPr>
  </w:style>
  <w:style w:type="character" w:customStyle="1" w:styleId="WW8Num29z4">
    <w:name w:val="WW8Num29z4"/>
    <w:qFormat/>
    <w:rsid w:val="00FD1410"/>
    <w:rPr>
      <w:rFonts w:ascii="Courier New" w:hAnsi="Courier New" w:cs="Courier New"/>
    </w:rPr>
  </w:style>
  <w:style w:type="character" w:customStyle="1" w:styleId="WW8Num30z0">
    <w:name w:val="WW8Num30z0"/>
    <w:qFormat/>
    <w:rsid w:val="00FD1410"/>
    <w:rPr>
      <w:rFonts w:eastAsia="Calibri"/>
      <w:b w:val="0"/>
      <w:color w:val="000000"/>
    </w:rPr>
  </w:style>
  <w:style w:type="character" w:customStyle="1" w:styleId="WW8Num31z0">
    <w:name w:val="WW8Num31z0"/>
    <w:qFormat/>
    <w:rsid w:val="00FD1410"/>
    <w:rPr>
      <w:color w:val="00000A"/>
    </w:rPr>
  </w:style>
  <w:style w:type="character" w:customStyle="1" w:styleId="WW8Num33z0">
    <w:name w:val="WW8Num33z0"/>
    <w:qFormat/>
    <w:rsid w:val="00FD1410"/>
    <w:rPr>
      <w:rFonts w:ascii="Symbol" w:hAnsi="Symbol"/>
    </w:rPr>
  </w:style>
  <w:style w:type="character" w:customStyle="1" w:styleId="WW8Num33z1">
    <w:name w:val="WW8Num33z1"/>
    <w:qFormat/>
    <w:rsid w:val="00FD1410"/>
    <w:rPr>
      <w:rFonts w:ascii="Courier New" w:hAnsi="Courier New" w:cs="Courier New"/>
    </w:rPr>
  </w:style>
  <w:style w:type="character" w:customStyle="1" w:styleId="WW8Num33z2">
    <w:name w:val="WW8Num33z2"/>
    <w:qFormat/>
    <w:rsid w:val="00FD1410"/>
    <w:rPr>
      <w:rFonts w:ascii="Wingdings" w:hAnsi="Wingdings"/>
    </w:rPr>
  </w:style>
  <w:style w:type="character" w:customStyle="1" w:styleId="WW8Num35z0">
    <w:name w:val="WW8Num35z0"/>
    <w:qFormat/>
    <w:rsid w:val="00FD1410"/>
    <w:rPr>
      <w:rFonts w:cs="Times New Roman"/>
    </w:rPr>
  </w:style>
  <w:style w:type="character" w:customStyle="1" w:styleId="WW8Num36z0">
    <w:name w:val="WW8Num36z0"/>
    <w:qFormat/>
    <w:rsid w:val="00FD1410"/>
    <w:rPr>
      <w:rFonts w:ascii="Calibri" w:hAnsi="Calibri" w:cs="Times New Roman"/>
      <w:b w:val="0"/>
      <w:i w:val="0"/>
      <w:caps w:val="0"/>
      <w:smallCaps w:val="0"/>
      <w:strike w:val="0"/>
      <w:dstrike w:val="0"/>
      <w:vanish w:val="0"/>
      <w:color w:val="000000"/>
      <w:positio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6z1">
    <w:name w:val="WW8Num36z1"/>
    <w:qFormat/>
    <w:rsid w:val="00FD1410"/>
    <w:rPr>
      <w:rFonts w:cs="Times New Roman"/>
    </w:rPr>
  </w:style>
  <w:style w:type="character" w:customStyle="1" w:styleId="WW8Num37z0">
    <w:name w:val="WW8Num37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7z1">
    <w:name w:val="WW8Num37z1"/>
    <w:qFormat/>
    <w:rsid w:val="00FD1410"/>
    <w:rPr>
      <w:rFonts w:cs="Times New Roman"/>
    </w:rPr>
  </w:style>
  <w:style w:type="character" w:customStyle="1" w:styleId="WW8Num38z0">
    <w:name w:val="WW8Num38z0"/>
    <w:qFormat/>
    <w:rsid w:val="00FD1410"/>
    <w:rPr>
      <w:rFonts w:cs="Times New Roman"/>
    </w:rPr>
  </w:style>
  <w:style w:type="character" w:customStyle="1" w:styleId="WW8Num39z0">
    <w:name w:val="WW8Num39z0"/>
    <w:qFormat/>
    <w:rsid w:val="00FD1410"/>
    <w:rPr>
      <w:rFonts w:ascii="Symbol" w:hAnsi="Symbol"/>
    </w:rPr>
  </w:style>
  <w:style w:type="character" w:customStyle="1" w:styleId="WW8Num39z1">
    <w:name w:val="WW8Num39z1"/>
    <w:qFormat/>
    <w:rsid w:val="00FD1410"/>
    <w:rPr>
      <w:rFonts w:ascii="Courier New" w:hAnsi="Courier New" w:cs="Courier New"/>
    </w:rPr>
  </w:style>
  <w:style w:type="character" w:customStyle="1" w:styleId="WW8Num39z2">
    <w:name w:val="WW8Num39z2"/>
    <w:qFormat/>
    <w:rsid w:val="00FD1410"/>
    <w:rPr>
      <w:rFonts w:ascii="Wingdings" w:hAnsi="Wingdings"/>
    </w:rPr>
  </w:style>
  <w:style w:type="character" w:customStyle="1" w:styleId="WW8Num40z0">
    <w:name w:val="WW8Num40z0"/>
    <w:qFormat/>
    <w:rsid w:val="00FD1410"/>
    <w:rPr>
      <w:rFonts w:ascii="Symbol" w:hAnsi="Symbol"/>
      <w:sz w:val="20"/>
    </w:rPr>
  </w:style>
  <w:style w:type="character" w:customStyle="1" w:styleId="WW8Num40z1">
    <w:name w:val="WW8Num40z1"/>
    <w:qFormat/>
    <w:rsid w:val="00FD1410"/>
    <w:rPr>
      <w:rFonts w:ascii="Courier New" w:hAnsi="Courier New"/>
      <w:sz w:val="20"/>
    </w:rPr>
  </w:style>
  <w:style w:type="character" w:customStyle="1" w:styleId="WW8Num40z2">
    <w:name w:val="WW8Num40z2"/>
    <w:qFormat/>
    <w:rsid w:val="00FD1410"/>
    <w:rPr>
      <w:rFonts w:ascii="Wingdings" w:hAnsi="Wingdings"/>
      <w:sz w:val="20"/>
    </w:rPr>
  </w:style>
  <w:style w:type="character" w:customStyle="1" w:styleId="WW8Num41z1">
    <w:name w:val="WW8Num41z1"/>
    <w:qFormat/>
    <w:rsid w:val="00FD1410"/>
    <w:rPr>
      <w:rFonts w:ascii="Courier New" w:hAnsi="Courier New" w:cs="Courier New"/>
    </w:rPr>
  </w:style>
  <w:style w:type="character" w:customStyle="1" w:styleId="WW8Num41z2">
    <w:name w:val="WW8Num41z2"/>
    <w:qFormat/>
    <w:rsid w:val="00FD1410"/>
    <w:rPr>
      <w:rFonts w:ascii="Wingdings" w:hAnsi="Wingdings"/>
    </w:rPr>
  </w:style>
  <w:style w:type="character" w:customStyle="1" w:styleId="WW8Num41z3">
    <w:name w:val="WW8Num41z3"/>
    <w:qFormat/>
    <w:rsid w:val="00FD1410"/>
    <w:rPr>
      <w:rFonts w:ascii="Symbol" w:hAnsi="Symbol"/>
    </w:rPr>
  </w:style>
  <w:style w:type="character" w:customStyle="1" w:styleId="WW8Num42z0">
    <w:name w:val="WW8Num42z0"/>
    <w:qFormat/>
    <w:rsid w:val="00FD1410"/>
    <w:rPr>
      <w:rFonts w:ascii="Symbol" w:hAnsi="Symbol"/>
    </w:rPr>
  </w:style>
  <w:style w:type="character" w:customStyle="1" w:styleId="WW8Num42z1">
    <w:name w:val="WW8Num42z1"/>
    <w:qFormat/>
    <w:rsid w:val="00FD1410"/>
    <w:rPr>
      <w:rFonts w:ascii="Courier New" w:hAnsi="Courier New" w:cs="Courier New"/>
    </w:rPr>
  </w:style>
  <w:style w:type="character" w:customStyle="1" w:styleId="WW8Num42z2">
    <w:name w:val="WW8Num42z2"/>
    <w:qFormat/>
    <w:rsid w:val="00FD1410"/>
    <w:rPr>
      <w:rFonts w:ascii="Wingdings" w:hAnsi="Wingdings"/>
    </w:rPr>
  </w:style>
  <w:style w:type="character" w:customStyle="1" w:styleId="WW8Num43z0">
    <w:name w:val="WW8Num43z0"/>
    <w:qFormat/>
    <w:rsid w:val="00FD1410"/>
    <w:rPr>
      <w:rFonts w:ascii="Symbol" w:hAnsi="Symbol"/>
    </w:rPr>
  </w:style>
  <w:style w:type="character" w:customStyle="1" w:styleId="WW8Num43z1">
    <w:name w:val="WW8Num43z1"/>
    <w:qFormat/>
    <w:rsid w:val="00FD1410"/>
    <w:rPr>
      <w:rFonts w:ascii="Courier New" w:hAnsi="Courier New" w:cs="Courier New"/>
    </w:rPr>
  </w:style>
  <w:style w:type="character" w:customStyle="1" w:styleId="WW8Num43z2">
    <w:name w:val="WW8Num43z2"/>
    <w:qFormat/>
    <w:rsid w:val="00FD1410"/>
    <w:rPr>
      <w:rFonts w:ascii="Wingdings" w:hAnsi="Wingdings"/>
    </w:rPr>
  </w:style>
  <w:style w:type="character" w:customStyle="1" w:styleId="WW8Num44z0">
    <w:name w:val="WW8Num44z0"/>
    <w:qFormat/>
    <w:rsid w:val="00FD1410"/>
    <w:rPr>
      <w:rFonts w:cs="Calibri"/>
      <w:b w:val="0"/>
    </w:rPr>
  </w:style>
  <w:style w:type="character" w:customStyle="1" w:styleId="WW8Num45z0">
    <w:name w:val="WW8Num45z0"/>
    <w:qFormat/>
    <w:rsid w:val="00FD1410"/>
    <w:rPr>
      <w:rFonts w:ascii="Symbol" w:hAnsi="Symbol"/>
    </w:rPr>
  </w:style>
  <w:style w:type="character" w:customStyle="1" w:styleId="WW8Num45z1">
    <w:name w:val="WW8Num45z1"/>
    <w:qFormat/>
    <w:rsid w:val="00FD1410"/>
    <w:rPr>
      <w:rFonts w:ascii="Courier New" w:hAnsi="Courier New" w:cs="Courier New"/>
    </w:rPr>
  </w:style>
  <w:style w:type="character" w:customStyle="1" w:styleId="WW8Num45z2">
    <w:name w:val="WW8Num45z2"/>
    <w:qFormat/>
    <w:rsid w:val="00FD1410"/>
    <w:rPr>
      <w:rFonts w:ascii="Wingdings" w:hAnsi="Wingdings"/>
    </w:rPr>
  </w:style>
  <w:style w:type="character" w:customStyle="1" w:styleId="WW8Num46z0">
    <w:name w:val="WW8Num46z0"/>
    <w:qFormat/>
    <w:rsid w:val="00FD1410"/>
    <w:rPr>
      <w:rFonts w:cs="Times New Roman"/>
    </w:rPr>
  </w:style>
  <w:style w:type="character" w:customStyle="1" w:styleId="WW8Num47z0">
    <w:name w:val="WW8Num47z0"/>
    <w:qFormat/>
    <w:rsid w:val="00FD1410"/>
    <w:rPr>
      <w:rFonts w:ascii="Symbol" w:hAnsi="Symbol"/>
    </w:rPr>
  </w:style>
  <w:style w:type="character" w:customStyle="1" w:styleId="WW8Num47z1">
    <w:name w:val="WW8Num47z1"/>
    <w:qFormat/>
    <w:rsid w:val="00FD1410"/>
    <w:rPr>
      <w:rFonts w:ascii="Courier New" w:hAnsi="Courier New" w:cs="Courier New"/>
    </w:rPr>
  </w:style>
  <w:style w:type="character" w:customStyle="1" w:styleId="WW8Num47z2">
    <w:name w:val="WW8Num47z2"/>
    <w:qFormat/>
    <w:rsid w:val="00FD1410"/>
    <w:rPr>
      <w:rFonts w:ascii="Wingdings" w:hAnsi="Wingdings"/>
    </w:rPr>
  </w:style>
  <w:style w:type="character" w:customStyle="1" w:styleId="WW8Num48z0">
    <w:name w:val="WW8Num48z0"/>
    <w:qFormat/>
    <w:rsid w:val="00FD1410"/>
    <w:rPr>
      <w:rFonts w:ascii="Symbol" w:hAnsi="Symbol"/>
    </w:rPr>
  </w:style>
  <w:style w:type="character" w:customStyle="1" w:styleId="WW8Num48z1">
    <w:name w:val="WW8Num48z1"/>
    <w:qFormat/>
    <w:rsid w:val="00FD1410"/>
    <w:rPr>
      <w:rFonts w:ascii="Courier New" w:hAnsi="Courier New" w:cs="Courier New"/>
    </w:rPr>
  </w:style>
  <w:style w:type="character" w:customStyle="1" w:styleId="WW8Num48z2">
    <w:name w:val="WW8Num48z2"/>
    <w:qFormat/>
    <w:rsid w:val="00FD1410"/>
    <w:rPr>
      <w:rFonts w:ascii="Wingdings" w:hAnsi="Wingdings"/>
    </w:rPr>
  </w:style>
  <w:style w:type="character" w:customStyle="1" w:styleId="WW8Num49z0">
    <w:name w:val="WW8Num49z0"/>
    <w:qFormat/>
    <w:rsid w:val="00FD1410"/>
    <w:rPr>
      <w:rFonts w:ascii="Symbol" w:hAnsi="Symbol"/>
    </w:rPr>
  </w:style>
  <w:style w:type="character" w:customStyle="1" w:styleId="WW8Num49z1">
    <w:name w:val="WW8Num49z1"/>
    <w:qFormat/>
    <w:rsid w:val="00FD1410"/>
    <w:rPr>
      <w:rFonts w:ascii="Courier New" w:hAnsi="Courier New" w:cs="Courier New"/>
    </w:rPr>
  </w:style>
  <w:style w:type="character" w:customStyle="1" w:styleId="WW8Num49z2">
    <w:name w:val="WW8Num49z2"/>
    <w:qFormat/>
    <w:rsid w:val="00FD1410"/>
    <w:rPr>
      <w:rFonts w:ascii="Wingdings" w:hAnsi="Wingdings"/>
    </w:rPr>
  </w:style>
  <w:style w:type="character" w:customStyle="1" w:styleId="WW8Num50z0">
    <w:name w:val="WW8Num50z0"/>
    <w:qFormat/>
    <w:rsid w:val="00FD1410"/>
    <w:rPr>
      <w:rFonts w:ascii="Symbol" w:hAnsi="Symbol"/>
    </w:rPr>
  </w:style>
  <w:style w:type="character" w:customStyle="1" w:styleId="WW8Num50z1">
    <w:name w:val="WW8Num50z1"/>
    <w:qFormat/>
    <w:rsid w:val="00FD1410"/>
    <w:rPr>
      <w:rFonts w:ascii="Courier New" w:hAnsi="Courier New" w:cs="Courier New"/>
    </w:rPr>
  </w:style>
  <w:style w:type="character" w:customStyle="1" w:styleId="WW8Num50z2">
    <w:name w:val="WW8Num50z2"/>
    <w:qFormat/>
    <w:rsid w:val="00FD1410"/>
    <w:rPr>
      <w:rFonts w:ascii="Wingdings" w:hAnsi="Wingdings"/>
    </w:rPr>
  </w:style>
  <w:style w:type="character" w:customStyle="1" w:styleId="WW8Num51z0">
    <w:name w:val="WW8Num51z0"/>
    <w:qFormat/>
    <w:rsid w:val="00FD1410"/>
    <w:rPr>
      <w:rFonts w:ascii="Symbol" w:hAnsi="Symbol"/>
    </w:rPr>
  </w:style>
  <w:style w:type="character" w:customStyle="1" w:styleId="WW8Num51z1">
    <w:name w:val="WW8Num51z1"/>
    <w:qFormat/>
    <w:rsid w:val="00FD1410"/>
    <w:rPr>
      <w:rFonts w:ascii="Courier New" w:hAnsi="Courier New" w:cs="Courier New"/>
    </w:rPr>
  </w:style>
  <w:style w:type="character" w:customStyle="1" w:styleId="WW8Num51z2">
    <w:name w:val="WW8Num51z2"/>
    <w:qFormat/>
    <w:rsid w:val="00FD1410"/>
    <w:rPr>
      <w:rFonts w:ascii="Wingdings" w:hAnsi="Wingdings"/>
    </w:rPr>
  </w:style>
  <w:style w:type="character" w:customStyle="1" w:styleId="WW8Num52z0">
    <w:name w:val="WW8Num52z0"/>
    <w:qFormat/>
    <w:rsid w:val="00FD1410"/>
    <w:rPr>
      <w:rFonts w:ascii="Symbol" w:hAnsi="Symbol"/>
    </w:rPr>
  </w:style>
  <w:style w:type="character" w:customStyle="1" w:styleId="WW8Num52z1">
    <w:name w:val="WW8Num52z1"/>
    <w:qFormat/>
    <w:rsid w:val="00FD1410"/>
    <w:rPr>
      <w:rFonts w:ascii="Courier New" w:hAnsi="Courier New" w:cs="Courier New"/>
    </w:rPr>
  </w:style>
  <w:style w:type="character" w:customStyle="1" w:styleId="WW8Num52z2">
    <w:name w:val="WW8Num52z2"/>
    <w:qFormat/>
    <w:rsid w:val="00FD1410"/>
    <w:rPr>
      <w:rFonts w:ascii="Wingdings" w:hAnsi="Wingdings"/>
    </w:rPr>
  </w:style>
  <w:style w:type="character" w:customStyle="1" w:styleId="WW8Num53z0">
    <w:name w:val="WW8Num53z0"/>
    <w:qFormat/>
    <w:rsid w:val="00FD1410"/>
    <w:rPr>
      <w:rFonts w:ascii="Symbol" w:hAnsi="Symbol"/>
    </w:rPr>
  </w:style>
  <w:style w:type="character" w:customStyle="1" w:styleId="WW8Num53z1">
    <w:name w:val="WW8Num53z1"/>
    <w:qFormat/>
    <w:rsid w:val="00FD1410"/>
    <w:rPr>
      <w:rFonts w:ascii="Courier New" w:hAnsi="Courier New" w:cs="Courier New"/>
    </w:rPr>
  </w:style>
  <w:style w:type="character" w:customStyle="1" w:styleId="WW8Num53z2">
    <w:name w:val="WW8Num53z2"/>
    <w:qFormat/>
    <w:rsid w:val="00FD1410"/>
    <w:rPr>
      <w:rFonts w:ascii="Wingdings" w:hAnsi="Wingdings"/>
    </w:rPr>
  </w:style>
  <w:style w:type="character" w:customStyle="1" w:styleId="WW8Num54z0">
    <w:name w:val="WW8Num54z0"/>
    <w:qFormat/>
    <w:rsid w:val="00FD1410"/>
    <w:rPr>
      <w:rFonts w:ascii="Symbol" w:hAnsi="Symbol"/>
    </w:rPr>
  </w:style>
  <w:style w:type="character" w:customStyle="1" w:styleId="WW8Num54z1">
    <w:name w:val="WW8Num54z1"/>
    <w:qFormat/>
    <w:rsid w:val="00FD1410"/>
    <w:rPr>
      <w:rFonts w:ascii="Courier New" w:hAnsi="Courier New" w:cs="Courier New"/>
    </w:rPr>
  </w:style>
  <w:style w:type="character" w:customStyle="1" w:styleId="WW8Num54z2">
    <w:name w:val="WW8Num54z2"/>
    <w:qFormat/>
    <w:rsid w:val="00FD1410"/>
    <w:rPr>
      <w:rFonts w:ascii="Wingdings" w:hAnsi="Wingdings"/>
    </w:rPr>
  </w:style>
  <w:style w:type="character" w:customStyle="1" w:styleId="WW8Num55z0">
    <w:name w:val="WW8Num55z0"/>
    <w:qFormat/>
    <w:rsid w:val="00FD1410"/>
    <w:rPr>
      <w:rFonts w:cs="Times New Roman"/>
      <w:i w:val="0"/>
    </w:rPr>
  </w:style>
  <w:style w:type="character" w:customStyle="1" w:styleId="WW8Num56z0">
    <w:name w:val="WW8Num56z0"/>
    <w:qFormat/>
    <w:rsid w:val="00FD1410"/>
    <w:rPr>
      <w:rFonts w:ascii="Symbol" w:hAnsi="Symbol"/>
    </w:rPr>
  </w:style>
  <w:style w:type="character" w:customStyle="1" w:styleId="WW8Num56z1">
    <w:name w:val="WW8Num56z1"/>
    <w:qFormat/>
    <w:rsid w:val="00FD1410"/>
    <w:rPr>
      <w:rFonts w:ascii="Courier New" w:hAnsi="Courier New" w:cs="Courier New"/>
    </w:rPr>
  </w:style>
  <w:style w:type="character" w:customStyle="1" w:styleId="WW8Num56z2">
    <w:name w:val="WW8Num56z2"/>
    <w:qFormat/>
    <w:rsid w:val="00FD1410"/>
    <w:rPr>
      <w:rFonts w:ascii="Wingdings" w:hAnsi="Wingdings"/>
    </w:rPr>
  </w:style>
  <w:style w:type="character" w:customStyle="1" w:styleId="WW8Num57z0">
    <w:name w:val="WW8Num57z0"/>
    <w:qFormat/>
    <w:rsid w:val="00FD1410"/>
    <w:rPr>
      <w:rFonts w:ascii="Symbol" w:hAnsi="Symbol"/>
    </w:rPr>
  </w:style>
  <w:style w:type="character" w:customStyle="1" w:styleId="WW8Num57z1">
    <w:name w:val="WW8Num57z1"/>
    <w:qFormat/>
    <w:rsid w:val="00FD1410"/>
    <w:rPr>
      <w:rFonts w:ascii="Courier New" w:hAnsi="Courier New" w:cs="Courier New"/>
    </w:rPr>
  </w:style>
  <w:style w:type="character" w:customStyle="1" w:styleId="WW8Num57z2">
    <w:name w:val="WW8Num57z2"/>
    <w:qFormat/>
    <w:rsid w:val="00FD1410"/>
    <w:rPr>
      <w:rFonts w:ascii="Wingdings" w:hAnsi="Wingdings"/>
    </w:rPr>
  </w:style>
  <w:style w:type="character" w:customStyle="1" w:styleId="WW8Num58z0">
    <w:name w:val="WW8Num58z0"/>
    <w:qFormat/>
    <w:rsid w:val="00FD1410"/>
    <w:rPr>
      <w:rFonts w:ascii="Symbol" w:hAnsi="Symbol"/>
    </w:rPr>
  </w:style>
  <w:style w:type="character" w:customStyle="1" w:styleId="WW8Num58z1">
    <w:name w:val="WW8Num58z1"/>
    <w:qFormat/>
    <w:rsid w:val="00FD1410"/>
    <w:rPr>
      <w:rFonts w:ascii="Courier New" w:hAnsi="Courier New" w:cs="Courier New"/>
    </w:rPr>
  </w:style>
  <w:style w:type="character" w:customStyle="1" w:styleId="WW8Num58z2">
    <w:name w:val="WW8Num58z2"/>
    <w:qFormat/>
    <w:rsid w:val="00FD1410"/>
    <w:rPr>
      <w:rFonts w:ascii="Wingdings" w:hAnsi="Wingdings"/>
    </w:rPr>
  </w:style>
  <w:style w:type="character" w:customStyle="1" w:styleId="WW8Num59z0">
    <w:name w:val="WW8Num59z0"/>
    <w:qFormat/>
    <w:rsid w:val="00FD1410"/>
    <w:rPr>
      <w:rFonts w:ascii="Symbol" w:hAnsi="Symbol"/>
      <w:sz w:val="20"/>
    </w:rPr>
  </w:style>
  <w:style w:type="character" w:customStyle="1" w:styleId="WW8Num59z1">
    <w:name w:val="WW8Num59z1"/>
    <w:qFormat/>
    <w:rsid w:val="00FD1410"/>
    <w:rPr>
      <w:rFonts w:ascii="Courier New" w:hAnsi="Courier New"/>
      <w:sz w:val="20"/>
    </w:rPr>
  </w:style>
  <w:style w:type="character" w:customStyle="1" w:styleId="WW8Num59z2">
    <w:name w:val="WW8Num59z2"/>
    <w:qFormat/>
    <w:rsid w:val="00FD1410"/>
    <w:rPr>
      <w:rFonts w:ascii="Wingdings" w:hAnsi="Wingdings"/>
      <w:sz w:val="20"/>
    </w:rPr>
  </w:style>
  <w:style w:type="character" w:customStyle="1" w:styleId="WW8Num60z0">
    <w:name w:val="WW8Num60z0"/>
    <w:qFormat/>
    <w:rsid w:val="00FD1410"/>
    <w:rPr>
      <w:rFonts w:ascii="Symbol" w:hAnsi="Symbol"/>
    </w:rPr>
  </w:style>
  <w:style w:type="character" w:customStyle="1" w:styleId="WW8Num60z1">
    <w:name w:val="WW8Num60z1"/>
    <w:qFormat/>
    <w:rsid w:val="00FD1410"/>
    <w:rPr>
      <w:rFonts w:ascii="Courier New" w:hAnsi="Courier New" w:cs="Courier New"/>
    </w:rPr>
  </w:style>
  <w:style w:type="character" w:customStyle="1" w:styleId="WW8Num60z2">
    <w:name w:val="WW8Num60z2"/>
    <w:qFormat/>
    <w:rsid w:val="00FD1410"/>
    <w:rPr>
      <w:rFonts w:ascii="Wingdings" w:hAnsi="Wingdings"/>
    </w:rPr>
  </w:style>
  <w:style w:type="character" w:customStyle="1" w:styleId="WW8Num61z0">
    <w:name w:val="WW8Num61z0"/>
    <w:qFormat/>
    <w:rsid w:val="00FD1410"/>
    <w:rPr>
      <w:rFonts w:cs="Times New Roman"/>
      <w:b w:val="0"/>
      <w:i w:val="0"/>
      <w:sz w:val="24"/>
    </w:rPr>
  </w:style>
  <w:style w:type="character" w:customStyle="1" w:styleId="WW8Num61z1">
    <w:name w:val="WW8Num61z1"/>
    <w:qFormat/>
    <w:rsid w:val="00FD1410"/>
    <w:rPr>
      <w:rFonts w:ascii="Calibri" w:hAnsi="Calibri"/>
      <w:b w:val="0"/>
      <w:i w:val="0"/>
      <w:sz w:val="18"/>
    </w:rPr>
  </w:style>
  <w:style w:type="character" w:customStyle="1" w:styleId="WW8Num61z2">
    <w:name w:val="WW8Num61z2"/>
    <w:qFormat/>
    <w:rsid w:val="00FD1410"/>
    <w:rPr>
      <w:rFonts w:cs="Times New Roman"/>
    </w:rPr>
  </w:style>
  <w:style w:type="character" w:customStyle="1" w:styleId="WW8Num61z3">
    <w:name w:val="WW8Num61z3"/>
    <w:qFormat/>
    <w:rsid w:val="00FD1410"/>
    <w:rPr>
      <w:rFonts w:ascii="Symbol" w:hAnsi="Symbol"/>
    </w:rPr>
  </w:style>
  <w:style w:type="character" w:customStyle="1" w:styleId="WW8Num62z0">
    <w:name w:val="WW8Num62z0"/>
    <w:qFormat/>
    <w:rsid w:val="00FD1410"/>
    <w:rPr>
      <w:rFonts w:ascii="Symbol" w:hAnsi="Symbol"/>
    </w:rPr>
  </w:style>
  <w:style w:type="character" w:customStyle="1" w:styleId="WW8Num62z1">
    <w:name w:val="WW8Num62z1"/>
    <w:qFormat/>
    <w:rsid w:val="00FD1410"/>
    <w:rPr>
      <w:rFonts w:ascii="Courier New" w:hAnsi="Courier New" w:cs="Courier New"/>
    </w:rPr>
  </w:style>
  <w:style w:type="character" w:customStyle="1" w:styleId="WW8Num62z2">
    <w:name w:val="WW8Num62z2"/>
    <w:qFormat/>
    <w:rsid w:val="00FD1410"/>
    <w:rPr>
      <w:rFonts w:ascii="Wingdings" w:hAnsi="Wingdings"/>
    </w:rPr>
  </w:style>
  <w:style w:type="character" w:customStyle="1" w:styleId="WW8Num63z0">
    <w:name w:val="WW8Num63z0"/>
    <w:qFormat/>
    <w:rsid w:val="00FD1410"/>
    <w:rPr>
      <w:rFonts w:ascii="Symbol" w:hAnsi="Symbol"/>
    </w:rPr>
  </w:style>
  <w:style w:type="character" w:customStyle="1" w:styleId="WW8Num63z1">
    <w:name w:val="WW8Num63z1"/>
    <w:qFormat/>
    <w:rsid w:val="00FD1410"/>
    <w:rPr>
      <w:rFonts w:ascii="Courier New" w:hAnsi="Courier New" w:cs="Courier New"/>
    </w:rPr>
  </w:style>
  <w:style w:type="character" w:customStyle="1" w:styleId="WW8Num63z2">
    <w:name w:val="WW8Num63z2"/>
    <w:qFormat/>
    <w:rsid w:val="00FD1410"/>
    <w:rPr>
      <w:rFonts w:ascii="Wingdings" w:hAnsi="Wingdings"/>
    </w:rPr>
  </w:style>
  <w:style w:type="character" w:customStyle="1" w:styleId="WW8Num64z0">
    <w:name w:val="WW8Num64z0"/>
    <w:qFormat/>
    <w:rsid w:val="00FD1410"/>
    <w:rPr>
      <w:rFonts w:ascii="Symbol" w:hAnsi="Symbol"/>
    </w:rPr>
  </w:style>
  <w:style w:type="character" w:customStyle="1" w:styleId="WW8Num64z1">
    <w:name w:val="WW8Num64z1"/>
    <w:qFormat/>
    <w:rsid w:val="00FD1410"/>
    <w:rPr>
      <w:rFonts w:ascii="Courier New" w:hAnsi="Courier New" w:cs="Courier New"/>
    </w:rPr>
  </w:style>
  <w:style w:type="character" w:customStyle="1" w:styleId="WW8Num64z2">
    <w:name w:val="WW8Num64z2"/>
    <w:qFormat/>
    <w:rsid w:val="00FD1410"/>
    <w:rPr>
      <w:rFonts w:ascii="Wingdings" w:hAnsi="Wingdings"/>
    </w:rPr>
  </w:style>
  <w:style w:type="character" w:customStyle="1" w:styleId="WW8Num65z0">
    <w:name w:val="WW8Num65z0"/>
    <w:qFormat/>
    <w:rsid w:val="00FD1410"/>
    <w:rPr>
      <w:rFonts w:cs="Times New Roman"/>
      <w:i w:val="0"/>
    </w:rPr>
  </w:style>
  <w:style w:type="character" w:customStyle="1" w:styleId="WW8Num66z0">
    <w:name w:val="WW8Num66z0"/>
    <w:qFormat/>
    <w:rsid w:val="00FD1410"/>
    <w:rPr>
      <w:rFonts w:cs="Times New Roman"/>
      <w:i w:val="0"/>
    </w:rPr>
  </w:style>
  <w:style w:type="character" w:customStyle="1" w:styleId="WW8Num66z6">
    <w:name w:val="WW8Num66z6"/>
    <w:qFormat/>
    <w:rsid w:val="00FD1410"/>
    <w:rPr>
      <w:rFonts w:ascii="Arial Narrow" w:hAnsi="Arial Narrow"/>
      <w:sz w:val="20"/>
      <w:szCs w:val="20"/>
    </w:rPr>
  </w:style>
  <w:style w:type="character" w:customStyle="1" w:styleId="WW8Num67z0">
    <w:name w:val="WW8Num67z0"/>
    <w:qFormat/>
    <w:rsid w:val="00FD1410"/>
    <w:rPr>
      <w:rFonts w:cs="Times New Roman"/>
      <w:b w:val="0"/>
      <w:color w:val="00000A"/>
    </w:rPr>
  </w:style>
  <w:style w:type="character" w:customStyle="1" w:styleId="WW8Num67z1">
    <w:name w:val="WW8Num67z1"/>
    <w:qFormat/>
    <w:rsid w:val="00FD1410"/>
    <w:rPr>
      <w:rFonts w:cs="Times New Roman"/>
    </w:rPr>
  </w:style>
  <w:style w:type="character" w:customStyle="1" w:styleId="WW8Num68z0">
    <w:name w:val="WW8Num68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8z1">
    <w:name w:val="WW8Num68z1"/>
    <w:qFormat/>
    <w:rsid w:val="00FD1410"/>
    <w:rPr>
      <w:rFonts w:cs="Times New Roman"/>
    </w:rPr>
  </w:style>
  <w:style w:type="character" w:customStyle="1" w:styleId="WW8Num70z0">
    <w:name w:val="WW8Num70z0"/>
    <w:qFormat/>
    <w:rsid w:val="00FD1410"/>
    <w:rPr>
      <w:rFonts w:ascii="Symbol" w:hAnsi="Symbol"/>
    </w:rPr>
  </w:style>
  <w:style w:type="character" w:customStyle="1" w:styleId="WW8Num70z1">
    <w:name w:val="WW8Num70z1"/>
    <w:qFormat/>
    <w:rsid w:val="00FD1410"/>
    <w:rPr>
      <w:rFonts w:ascii="Courier New" w:hAnsi="Courier New" w:cs="Courier New"/>
    </w:rPr>
  </w:style>
  <w:style w:type="character" w:customStyle="1" w:styleId="WW8Num70z2">
    <w:name w:val="WW8Num70z2"/>
    <w:qFormat/>
    <w:rsid w:val="00FD1410"/>
    <w:rPr>
      <w:rFonts w:ascii="Wingdings" w:hAnsi="Wingdings"/>
    </w:rPr>
  </w:style>
  <w:style w:type="character" w:customStyle="1" w:styleId="WW8Num71z0">
    <w:name w:val="WW8Num71z0"/>
    <w:qFormat/>
    <w:rsid w:val="00FD1410"/>
    <w:rPr>
      <w:rFonts w:ascii="Wingdings" w:hAnsi="Wingdings"/>
    </w:rPr>
  </w:style>
  <w:style w:type="character" w:customStyle="1" w:styleId="WW8Num71z1">
    <w:name w:val="WW8Num71z1"/>
    <w:qFormat/>
    <w:rsid w:val="00FD1410"/>
    <w:rPr>
      <w:rFonts w:ascii="Courier New" w:hAnsi="Courier New" w:cs="Courier New"/>
    </w:rPr>
  </w:style>
  <w:style w:type="character" w:customStyle="1" w:styleId="WW8Num71z3">
    <w:name w:val="WW8Num71z3"/>
    <w:qFormat/>
    <w:rsid w:val="00FD1410"/>
    <w:rPr>
      <w:rFonts w:ascii="Symbol" w:hAnsi="Symbol"/>
    </w:rPr>
  </w:style>
  <w:style w:type="character" w:customStyle="1" w:styleId="WW8Num72z0">
    <w:name w:val="WW8Num72z0"/>
    <w:qFormat/>
    <w:rsid w:val="00FD1410"/>
    <w:rPr>
      <w:rFonts w:cs="Times New Roman"/>
      <w:color w:val="00000A"/>
    </w:rPr>
  </w:style>
  <w:style w:type="character" w:customStyle="1" w:styleId="WW8Num72z1">
    <w:name w:val="WW8Num72z1"/>
    <w:qFormat/>
    <w:rsid w:val="00FD1410"/>
    <w:rPr>
      <w:rFonts w:cs="Times New Roman"/>
    </w:rPr>
  </w:style>
  <w:style w:type="character" w:customStyle="1" w:styleId="WW8Num74z0">
    <w:name w:val="WW8Num74z0"/>
    <w:qFormat/>
    <w:rsid w:val="00FD1410"/>
    <w:rPr>
      <w:rFonts w:ascii="Symbol" w:hAnsi="Symbol"/>
    </w:rPr>
  </w:style>
  <w:style w:type="character" w:customStyle="1" w:styleId="WW8Num74z1">
    <w:name w:val="WW8Num74z1"/>
    <w:qFormat/>
    <w:rsid w:val="00FD1410"/>
    <w:rPr>
      <w:rFonts w:ascii="Courier New" w:hAnsi="Courier New" w:cs="Courier New"/>
    </w:rPr>
  </w:style>
  <w:style w:type="character" w:customStyle="1" w:styleId="WW8Num74z2">
    <w:name w:val="WW8Num74z2"/>
    <w:qFormat/>
    <w:rsid w:val="00FD1410"/>
    <w:rPr>
      <w:rFonts w:ascii="Wingdings" w:hAnsi="Wingdings"/>
    </w:rPr>
  </w:style>
  <w:style w:type="character" w:customStyle="1" w:styleId="WW8Num76z0">
    <w:name w:val="WW8Num76z0"/>
    <w:qFormat/>
    <w:rsid w:val="00FD1410"/>
    <w:rPr>
      <w:rFonts w:ascii="Symbol" w:hAnsi="Symbol"/>
    </w:rPr>
  </w:style>
  <w:style w:type="character" w:customStyle="1" w:styleId="WW8Num76z1">
    <w:name w:val="WW8Num76z1"/>
    <w:qFormat/>
    <w:rsid w:val="00FD1410"/>
    <w:rPr>
      <w:rFonts w:ascii="Courier New" w:hAnsi="Courier New" w:cs="Courier New"/>
    </w:rPr>
  </w:style>
  <w:style w:type="character" w:customStyle="1" w:styleId="WW8Num76z2">
    <w:name w:val="WW8Num76z2"/>
    <w:qFormat/>
    <w:rsid w:val="00FD1410"/>
    <w:rPr>
      <w:rFonts w:ascii="Wingdings" w:hAnsi="Wingdings"/>
    </w:rPr>
  </w:style>
  <w:style w:type="character" w:customStyle="1" w:styleId="WW8Num77z0">
    <w:name w:val="WW8Num77z0"/>
    <w:qFormat/>
    <w:rsid w:val="00FD1410"/>
    <w:rPr>
      <w:rFonts w:ascii="Symbol" w:hAnsi="Symbol"/>
    </w:rPr>
  </w:style>
  <w:style w:type="character" w:customStyle="1" w:styleId="WW8Num77z1">
    <w:name w:val="WW8Num77z1"/>
    <w:qFormat/>
    <w:rsid w:val="00FD1410"/>
    <w:rPr>
      <w:rFonts w:ascii="Courier New" w:hAnsi="Courier New" w:cs="Courier New"/>
    </w:rPr>
  </w:style>
  <w:style w:type="character" w:customStyle="1" w:styleId="WW8Num77z2">
    <w:name w:val="WW8Num77z2"/>
    <w:qFormat/>
    <w:rsid w:val="00FD1410"/>
    <w:rPr>
      <w:rFonts w:ascii="Wingdings" w:hAnsi="Wingdings"/>
    </w:rPr>
  </w:style>
  <w:style w:type="character" w:customStyle="1" w:styleId="WW8Num78z0">
    <w:name w:val="WW8Num78z0"/>
    <w:qFormat/>
    <w:rsid w:val="00FD1410"/>
    <w:rPr>
      <w:rFonts w:cs="Times New Roman"/>
      <w:i w:val="0"/>
    </w:rPr>
  </w:style>
  <w:style w:type="character" w:customStyle="1" w:styleId="WW8Num79z0">
    <w:name w:val="WW8Num79z0"/>
    <w:qFormat/>
    <w:rsid w:val="00FD1410"/>
    <w:rPr>
      <w:rFonts w:ascii="Symbol" w:hAnsi="Symbol"/>
    </w:rPr>
  </w:style>
  <w:style w:type="character" w:customStyle="1" w:styleId="WW8Num79z1">
    <w:name w:val="WW8Num79z1"/>
    <w:qFormat/>
    <w:rsid w:val="00FD1410"/>
    <w:rPr>
      <w:rFonts w:ascii="Courier New" w:hAnsi="Courier New" w:cs="Courier New"/>
    </w:rPr>
  </w:style>
  <w:style w:type="character" w:customStyle="1" w:styleId="WW8Num79z2">
    <w:name w:val="WW8Num79z2"/>
    <w:qFormat/>
    <w:rsid w:val="00FD1410"/>
    <w:rPr>
      <w:rFonts w:ascii="Wingdings" w:hAnsi="Wingdings"/>
    </w:rPr>
  </w:style>
  <w:style w:type="character" w:customStyle="1" w:styleId="WW8Num80z0">
    <w:name w:val="WW8Num80z0"/>
    <w:qFormat/>
    <w:rsid w:val="00FD1410"/>
    <w:rPr>
      <w:rFonts w:ascii="Symbol" w:hAnsi="Symbol"/>
    </w:rPr>
  </w:style>
  <w:style w:type="character" w:customStyle="1" w:styleId="WW8Num80z1">
    <w:name w:val="WW8Num80z1"/>
    <w:qFormat/>
    <w:rsid w:val="00FD1410"/>
    <w:rPr>
      <w:rFonts w:ascii="Courier New" w:hAnsi="Courier New" w:cs="Courier New"/>
    </w:rPr>
  </w:style>
  <w:style w:type="character" w:customStyle="1" w:styleId="WW8Num80z2">
    <w:name w:val="WW8Num80z2"/>
    <w:qFormat/>
    <w:rsid w:val="00FD1410"/>
    <w:rPr>
      <w:rFonts w:ascii="Wingdings" w:hAnsi="Wingdings"/>
    </w:rPr>
  </w:style>
  <w:style w:type="character" w:customStyle="1" w:styleId="WW8Num81z0">
    <w:name w:val="WW8Num81z0"/>
    <w:qFormat/>
    <w:rsid w:val="00FD1410"/>
    <w:rPr>
      <w:rFonts w:cs="Times New Roman"/>
      <w:i w:val="0"/>
    </w:rPr>
  </w:style>
  <w:style w:type="character" w:customStyle="1" w:styleId="WW8Num82z0">
    <w:name w:val="WW8Num82z0"/>
    <w:qFormat/>
    <w:rsid w:val="00FD1410"/>
    <w:rPr>
      <w:rFonts w:ascii="Symbol" w:hAnsi="Symbol"/>
    </w:rPr>
  </w:style>
  <w:style w:type="character" w:customStyle="1" w:styleId="WW8Num82z1">
    <w:name w:val="WW8Num82z1"/>
    <w:qFormat/>
    <w:rsid w:val="00FD1410"/>
    <w:rPr>
      <w:rFonts w:ascii="Courier New" w:hAnsi="Courier New" w:cs="Courier New"/>
    </w:rPr>
  </w:style>
  <w:style w:type="character" w:customStyle="1" w:styleId="WW8Num82z2">
    <w:name w:val="WW8Num82z2"/>
    <w:qFormat/>
    <w:rsid w:val="00FD1410"/>
    <w:rPr>
      <w:rFonts w:ascii="Wingdings" w:hAnsi="Wingdings"/>
    </w:rPr>
  </w:style>
  <w:style w:type="character" w:customStyle="1" w:styleId="WW8Num83z0">
    <w:name w:val="WW8Num83z0"/>
    <w:qFormat/>
    <w:rsid w:val="00FD1410"/>
    <w:rPr>
      <w:rFonts w:cs="Times New Roman"/>
    </w:rPr>
  </w:style>
  <w:style w:type="character" w:styleId="HTML-staaszeroko">
    <w:name w:val="HTML Typewriter"/>
    <w:qFormat/>
    <w:rsid w:val="00FD1410"/>
    <w:rPr>
      <w:rFonts w:ascii="Arial Unicode MS" w:eastAsia="Arial Unicode MS" w:hAnsi="Arial Unicode MS" w:cs="Arial Unicode MS"/>
      <w:sz w:val="20"/>
      <w:szCs w:val="20"/>
    </w:rPr>
  </w:style>
  <w:style w:type="character" w:customStyle="1" w:styleId="Odwoaniedokomentarza1">
    <w:name w:val="Odwołanie do komentarza1"/>
    <w:qFormat/>
    <w:rsid w:val="00FD1410"/>
    <w:rPr>
      <w:rFonts w:cs="Times New Roman"/>
      <w:sz w:val="16"/>
      <w:szCs w:val="16"/>
    </w:rPr>
  </w:style>
  <w:style w:type="character" w:customStyle="1" w:styleId="EndnoteTextChar">
    <w:name w:val="Endnote Text Char"/>
    <w:qFormat/>
    <w:rsid w:val="00FD1410"/>
    <w:rPr>
      <w:rFonts w:ascii="Calibri" w:hAnsi="Calibri"/>
      <w:sz w:val="20"/>
    </w:rPr>
  </w:style>
  <w:style w:type="character" w:customStyle="1" w:styleId="PlandokumentuZnak">
    <w:name w:val="Plan dokumentu Znak"/>
    <w:qFormat/>
    <w:rsid w:val="00FD1410"/>
    <w:rPr>
      <w:rFonts w:ascii="Tahoma" w:eastAsia="Times New Roman" w:hAnsi="Tahoma" w:cs="Tahoma"/>
      <w:sz w:val="16"/>
      <w:szCs w:val="16"/>
    </w:rPr>
  </w:style>
  <w:style w:type="character" w:customStyle="1" w:styleId="CharStyle7">
    <w:name w:val="Char Style 7"/>
    <w:qFormat/>
    <w:rsid w:val="00FD1410"/>
    <w:rPr>
      <w:rFonts w:ascii="Arial" w:hAnsi="Arial" w:cs="Arial"/>
      <w:spacing w:val="1"/>
      <w:sz w:val="19"/>
      <w:szCs w:val="19"/>
      <w:shd w:val="clear" w:color="auto" w:fill="FFFFFF"/>
    </w:rPr>
  </w:style>
  <w:style w:type="character" w:customStyle="1" w:styleId="Znakinumeracji">
    <w:name w:val="Znaki numeracji"/>
    <w:qFormat/>
    <w:rsid w:val="00FD1410"/>
  </w:style>
  <w:style w:type="character" w:customStyle="1" w:styleId="TekstpodstawowyZnak2">
    <w:name w:val="Tekst podstawowy Znak2"/>
    <w:qFormat/>
    <w:rsid w:val="00FD1410"/>
    <w:rPr>
      <w:rFonts w:ascii="Times New Roman" w:hAnsi="Times New Roman"/>
      <w:sz w:val="24"/>
      <w:szCs w:val="24"/>
      <w:lang w:val="x-none" w:eastAsia="ar-SA"/>
    </w:rPr>
  </w:style>
  <w:style w:type="character" w:customStyle="1" w:styleId="TytuZnak1">
    <w:name w:val="Tytuł Znak1"/>
    <w:qFormat/>
    <w:rsid w:val="00FD1410"/>
    <w:rPr>
      <w:rFonts w:cs="Calibri"/>
      <w:b/>
      <w:bCs/>
      <w:kern w:val="2"/>
      <w:sz w:val="32"/>
      <w:szCs w:val="32"/>
      <w:lang w:val="x-none" w:eastAsia="ar-SA"/>
    </w:rPr>
  </w:style>
  <w:style w:type="character" w:customStyle="1" w:styleId="TekstpodstawowywcityZnak1">
    <w:name w:val="Tekst podstawowy wcięty Znak1"/>
    <w:qFormat/>
    <w:rsid w:val="00FD1410"/>
    <w:rPr>
      <w:rFonts w:cs="Calibri"/>
      <w:lang w:val="x-none" w:eastAsia="ar-SA"/>
    </w:rPr>
  </w:style>
  <w:style w:type="character" w:customStyle="1" w:styleId="HTML-wstpniesformatowanyZnak1">
    <w:name w:val="HTML - wstępnie sformatowany Znak1"/>
    <w:uiPriority w:val="99"/>
    <w:qFormat/>
    <w:rsid w:val="00FD1410"/>
    <w:rPr>
      <w:rFonts w:ascii="Courier New" w:eastAsia="Times New Roman" w:hAnsi="Courier New" w:cs="Calibri"/>
      <w:lang w:val="x-none" w:eastAsia="ar-SA"/>
    </w:rPr>
  </w:style>
  <w:style w:type="character" w:customStyle="1" w:styleId="h1">
    <w:name w:val="h1"/>
    <w:qFormat/>
    <w:rsid w:val="00FD1410"/>
  </w:style>
  <w:style w:type="character" w:customStyle="1" w:styleId="FontStyle29">
    <w:name w:val="Font Style29"/>
    <w:uiPriority w:val="99"/>
    <w:qFormat/>
    <w:rsid w:val="00FD1410"/>
    <w:rPr>
      <w:rFonts w:ascii="Times New Roman" w:hAnsi="Times New Roman" w:cs="Times New Roman"/>
      <w:i/>
      <w:iCs/>
      <w:sz w:val="20"/>
      <w:szCs w:val="20"/>
    </w:rPr>
  </w:style>
  <w:style w:type="character" w:customStyle="1" w:styleId="FontStyle37">
    <w:name w:val="Font Style37"/>
    <w:uiPriority w:val="99"/>
    <w:qFormat/>
    <w:rsid w:val="00FD1410"/>
    <w:rPr>
      <w:rFonts w:ascii="Times New Roman" w:hAnsi="Times New Roman" w:cs="Times New Roman"/>
      <w:sz w:val="20"/>
      <w:szCs w:val="20"/>
    </w:rPr>
  </w:style>
  <w:style w:type="character" w:customStyle="1" w:styleId="gornanazwa">
    <w:name w:val="gorna_nazwa"/>
    <w:qFormat/>
    <w:rsid w:val="00FD1410"/>
  </w:style>
  <w:style w:type="character" w:customStyle="1" w:styleId="NagwekZnak2">
    <w:name w:val="Nagłówek Znak2"/>
    <w:basedOn w:val="Domylnaczcionkaakapitu"/>
    <w:semiHidden/>
    <w:rsid w:val="00FD1410"/>
    <w:rPr>
      <w:rFonts w:cs="Calibri"/>
      <w:sz w:val="22"/>
      <w:szCs w:val="22"/>
      <w:lang w:eastAsia="en-US"/>
    </w:rPr>
  </w:style>
  <w:style w:type="character" w:customStyle="1" w:styleId="TekstpodstawowyZnak3">
    <w:name w:val="Tekst podstawowy Znak3"/>
    <w:basedOn w:val="Domylnaczcionkaakapitu"/>
    <w:semiHidden/>
    <w:rsid w:val="00FD1410"/>
    <w:rPr>
      <w:rFonts w:cs="Calibri"/>
      <w:sz w:val="22"/>
      <w:szCs w:val="22"/>
      <w:lang w:eastAsia="en-US"/>
    </w:rPr>
  </w:style>
  <w:style w:type="paragraph" w:customStyle="1" w:styleId="Zwykytekst1">
    <w:name w:val="Zwykły tekst1"/>
    <w:basedOn w:val="Normalny"/>
    <w:qFormat/>
    <w:rsid w:val="00FD1410"/>
    <w:pPr>
      <w:suppressAutoHyphens/>
      <w:spacing w:after="0" w:line="240" w:lineRule="auto"/>
    </w:pPr>
    <w:rPr>
      <w:rFonts w:ascii="Courier New" w:hAnsi="Courier New" w:cs="Courier New"/>
      <w:szCs w:val="20"/>
      <w:lang w:eastAsia="ar-SA"/>
    </w:rPr>
  </w:style>
  <w:style w:type="character" w:customStyle="1" w:styleId="StopkaZnak2">
    <w:name w:val="Stopka Znak2"/>
    <w:basedOn w:val="Domylnaczcionkaakapitu"/>
    <w:semiHidden/>
    <w:rsid w:val="00FD1410"/>
    <w:rPr>
      <w:rFonts w:cs="Calibri"/>
      <w:sz w:val="22"/>
      <w:szCs w:val="22"/>
      <w:lang w:eastAsia="en-US"/>
    </w:rPr>
  </w:style>
  <w:style w:type="character" w:customStyle="1" w:styleId="TytuZnak2">
    <w:name w:val="Tytuł Znak2"/>
    <w:basedOn w:val="Domylnaczcionkaakapitu"/>
    <w:uiPriority w:val="10"/>
    <w:rsid w:val="00FD1410"/>
    <w:rPr>
      <w:rFonts w:asciiTheme="majorHAnsi" w:eastAsiaTheme="majorEastAsia" w:hAnsiTheme="majorHAnsi" w:cstheme="majorBidi"/>
      <w:spacing w:val="-10"/>
      <w:kern w:val="28"/>
      <w:sz w:val="56"/>
      <w:szCs w:val="56"/>
      <w:lang w:eastAsia="en-US"/>
    </w:rPr>
  </w:style>
  <w:style w:type="paragraph" w:customStyle="1" w:styleId="pkt">
    <w:name w:val="pkt"/>
    <w:basedOn w:val="Normalny"/>
    <w:qFormat/>
    <w:rsid w:val="00FD1410"/>
    <w:pPr>
      <w:suppressAutoHyphens/>
      <w:spacing w:before="60" w:after="60" w:line="240" w:lineRule="auto"/>
      <w:ind w:left="851" w:hanging="295"/>
      <w:jc w:val="both"/>
    </w:pPr>
    <w:rPr>
      <w:rFonts w:ascii="Times New Roman" w:hAnsi="Times New Roman" w:cs="Calibri"/>
      <w:sz w:val="24"/>
      <w:szCs w:val="20"/>
      <w:lang w:eastAsia="ar-SA"/>
    </w:rPr>
  </w:style>
  <w:style w:type="paragraph" w:customStyle="1" w:styleId="Tekstkomentarza1">
    <w:name w:val="Tekst komentarza1"/>
    <w:basedOn w:val="Normalny"/>
    <w:qFormat/>
    <w:rsid w:val="00FD1410"/>
    <w:pPr>
      <w:suppressAutoHyphens/>
      <w:spacing w:after="0" w:line="240" w:lineRule="auto"/>
    </w:pPr>
    <w:rPr>
      <w:rFonts w:ascii="Times New Roman" w:eastAsia="Calibri" w:hAnsi="Times New Roman" w:cs="Calibri"/>
      <w:szCs w:val="20"/>
      <w:lang w:val="x-none" w:eastAsia="ar-SA"/>
    </w:rPr>
  </w:style>
  <w:style w:type="paragraph" w:customStyle="1" w:styleId="Tekstpodstawowy32">
    <w:name w:val="Tekst podstawowy 32"/>
    <w:basedOn w:val="Normalny"/>
    <w:qFormat/>
    <w:rsid w:val="00FD1410"/>
    <w:pPr>
      <w:suppressAutoHyphens/>
      <w:spacing w:after="120" w:line="240" w:lineRule="auto"/>
    </w:pPr>
    <w:rPr>
      <w:rFonts w:ascii="Times New Roman" w:eastAsia="Calibri" w:hAnsi="Times New Roman" w:cs="Calibri"/>
      <w:sz w:val="16"/>
      <w:szCs w:val="16"/>
      <w:lang w:val="x-none" w:eastAsia="ar-SA"/>
    </w:rPr>
  </w:style>
  <w:style w:type="paragraph" w:customStyle="1" w:styleId="Tekstpodstawowywcity21">
    <w:name w:val="Tekst podstawowy wcięty 21"/>
    <w:basedOn w:val="Normalny"/>
    <w:qFormat/>
    <w:rsid w:val="00FD1410"/>
    <w:pPr>
      <w:suppressAutoHyphens/>
      <w:spacing w:after="120" w:line="480" w:lineRule="auto"/>
      <w:ind w:left="283"/>
    </w:pPr>
    <w:rPr>
      <w:rFonts w:ascii="Times New Roman" w:eastAsia="Calibri" w:hAnsi="Times New Roman" w:cs="Calibri"/>
      <w:sz w:val="24"/>
      <w:szCs w:val="24"/>
      <w:lang w:val="x-none" w:eastAsia="ar-SA"/>
    </w:rPr>
  </w:style>
  <w:style w:type="character" w:customStyle="1" w:styleId="TekstdymkaZnak2">
    <w:name w:val="Tekst dymka Znak2"/>
    <w:basedOn w:val="Domylnaczcionkaakapitu"/>
    <w:semiHidden/>
    <w:rsid w:val="00FD1410"/>
    <w:rPr>
      <w:rFonts w:ascii="Segoe UI" w:hAnsi="Segoe UI" w:cs="Segoe UI"/>
      <w:sz w:val="18"/>
      <w:szCs w:val="18"/>
      <w:lang w:eastAsia="en-US"/>
    </w:rPr>
  </w:style>
  <w:style w:type="paragraph" w:customStyle="1" w:styleId="Tekstpodstawowy31">
    <w:name w:val="Tekst podstawowy 31"/>
    <w:basedOn w:val="Normalny"/>
    <w:qFormat/>
    <w:rsid w:val="00FD1410"/>
    <w:pPr>
      <w:suppressAutoHyphens/>
      <w:spacing w:after="0" w:line="240" w:lineRule="auto"/>
      <w:jc w:val="both"/>
    </w:pPr>
    <w:rPr>
      <w:rFonts w:ascii="Times New Roman" w:hAnsi="Times New Roman" w:cs="Calibri"/>
      <w:sz w:val="24"/>
      <w:szCs w:val="24"/>
      <w:lang w:eastAsia="ar-SA"/>
    </w:rPr>
  </w:style>
  <w:style w:type="paragraph" w:customStyle="1" w:styleId="zmart2">
    <w:name w:val="zm art2"/>
    <w:basedOn w:val="Normalny"/>
    <w:qFormat/>
    <w:rsid w:val="00FD1410"/>
    <w:pPr>
      <w:suppressAutoHyphens/>
      <w:spacing w:before="60" w:after="60" w:line="240" w:lineRule="auto"/>
      <w:ind w:left="1843" w:hanging="1219"/>
      <w:jc w:val="both"/>
    </w:pPr>
    <w:rPr>
      <w:rFonts w:ascii="Times New Roman" w:hAnsi="Times New Roman" w:cs="Calibri"/>
      <w:sz w:val="24"/>
      <w:szCs w:val="20"/>
      <w:lang w:eastAsia="ar-SA"/>
    </w:rPr>
  </w:style>
  <w:style w:type="character" w:customStyle="1" w:styleId="TekstpodstawowywcityZnak2">
    <w:name w:val="Tekst podstawowy wcięty Znak2"/>
    <w:basedOn w:val="Domylnaczcionkaakapitu"/>
    <w:uiPriority w:val="99"/>
    <w:semiHidden/>
    <w:rsid w:val="00FD1410"/>
    <w:rPr>
      <w:rFonts w:cs="Calibri"/>
      <w:sz w:val="22"/>
      <w:szCs w:val="22"/>
      <w:lang w:eastAsia="en-US"/>
    </w:rPr>
  </w:style>
  <w:style w:type="character" w:customStyle="1" w:styleId="TekstprzypisukocowegoZnak2">
    <w:name w:val="Tekst przypisu końcowego Znak2"/>
    <w:basedOn w:val="Domylnaczcionkaakapitu"/>
    <w:semiHidden/>
    <w:rsid w:val="00FD1410"/>
    <w:rPr>
      <w:rFonts w:cs="Calibri"/>
      <w:lang w:eastAsia="en-US"/>
    </w:rPr>
  </w:style>
  <w:style w:type="character" w:customStyle="1" w:styleId="TekstprzypisudolnegoZnak2">
    <w:name w:val="Tekst przypisu dolnego Znak2"/>
    <w:basedOn w:val="Domylnaczcionkaakapitu"/>
    <w:semiHidden/>
    <w:rsid w:val="00FD1410"/>
    <w:rPr>
      <w:rFonts w:cs="Calibri"/>
      <w:lang w:eastAsia="en-US"/>
    </w:rPr>
  </w:style>
  <w:style w:type="paragraph" w:customStyle="1" w:styleId="UmowaStandardowy">
    <w:name w:val="Umowa Standardowy"/>
    <w:basedOn w:val="Normalny"/>
    <w:qFormat/>
    <w:rsid w:val="00FD1410"/>
    <w:pPr>
      <w:suppressAutoHyphens/>
      <w:spacing w:after="120" w:line="240" w:lineRule="auto"/>
      <w:jc w:val="both"/>
    </w:pPr>
    <w:rPr>
      <w:rFonts w:cs="Calibri"/>
      <w:sz w:val="18"/>
      <w:szCs w:val="20"/>
      <w:lang w:eastAsia="ar-SA"/>
    </w:rPr>
  </w:style>
  <w:style w:type="paragraph" w:customStyle="1" w:styleId="Zwykytekst2">
    <w:name w:val="Zwykły tekst2"/>
    <w:basedOn w:val="Normalny"/>
    <w:qFormat/>
    <w:rsid w:val="00FD1410"/>
    <w:pPr>
      <w:suppressAutoHyphens/>
      <w:spacing w:after="0" w:line="240" w:lineRule="auto"/>
    </w:pPr>
    <w:rPr>
      <w:rFonts w:ascii="Courier New" w:eastAsia="Calibri" w:hAnsi="Courier New" w:cs="Calibri"/>
      <w:szCs w:val="20"/>
      <w:lang w:val="x-none" w:eastAsia="ar-SA"/>
    </w:rPr>
  </w:style>
  <w:style w:type="character" w:customStyle="1" w:styleId="TekstkomentarzaZnak2">
    <w:name w:val="Tekst komentarza Znak2"/>
    <w:basedOn w:val="Domylnaczcionkaakapitu"/>
    <w:semiHidden/>
    <w:rsid w:val="00FD1410"/>
    <w:rPr>
      <w:rFonts w:cs="Calibri"/>
      <w:lang w:eastAsia="en-US"/>
    </w:rPr>
  </w:style>
  <w:style w:type="character" w:customStyle="1" w:styleId="TematkomentarzaZnak2">
    <w:name w:val="Temat komentarza Znak2"/>
    <w:basedOn w:val="TekstkomentarzaZnak2"/>
    <w:semiHidden/>
    <w:rsid w:val="00FD1410"/>
    <w:rPr>
      <w:rFonts w:cs="Calibri"/>
      <w:b/>
      <w:bCs/>
      <w:lang w:eastAsia="en-US"/>
    </w:rPr>
  </w:style>
  <w:style w:type="paragraph" w:customStyle="1" w:styleId="Plandokumentu">
    <w:name w:val="Plan dokumentu"/>
    <w:basedOn w:val="Normalny"/>
    <w:qFormat/>
    <w:rsid w:val="00FD1410"/>
    <w:pPr>
      <w:suppressAutoHyphens/>
      <w:spacing w:after="0" w:line="240" w:lineRule="auto"/>
    </w:pPr>
    <w:rPr>
      <w:rFonts w:ascii="Tahoma" w:hAnsi="Tahoma" w:cs="Calibri"/>
      <w:sz w:val="16"/>
      <w:szCs w:val="16"/>
      <w:lang w:val="x-none" w:eastAsia="ar-SA"/>
    </w:rPr>
  </w:style>
  <w:style w:type="paragraph" w:customStyle="1" w:styleId="Style6">
    <w:name w:val="Style 6"/>
    <w:basedOn w:val="Normalny"/>
    <w:qFormat/>
    <w:rsid w:val="00FD1410"/>
    <w:pPr>
      <w:widowControl w:val="0"/>
      <w:shd w:val="clear" w:color="auto" w:fill="FFFFFF"/>
      <w:suppressAutoHyphens/>
      <w:spacing w:before="780" w:after="0" w:line="497" w:lineRule="exact"/>
      <w:ind w:hanging="860"/>
      <w:jc w:val="center"/>
    </w:pPr>
    <w:rPr>
      <w:rFonts w:eastAsia="Calibri" w:cs="Calibri"/>
      <w:spacing w:val="1"/>
      <w:sz w:val="19"/>
      <w:szCs w:val="19"/>
      <w:lang w:val="x-none" w:eastAsia="ar-SA"/>
    </w:rPr>
  </w:style>
  <w:style w:type="character" w:customStyle="1" w:styleId="HTML-wstpniesformatowanyZnak2">
    <w:name w:val="HTML - wstępnie sformatowany Znak2"/>
    <w:basedOn w:val="Domylnaczcionkaakapitu"/>
    <w:uiPriority w:val="99"/>
    <w:rsid w:val="00FD1410"/>
    <w:rPr>
      <w:rFonts w:ascii="Courier New" w:eastAsia="Times New Roman" w:hAnsi="Courier New" w:cs="Times New Roman"/>
      <w:sz w:val="20"/>
      <w:szCs w:val="20"/>
      <w:lang w:val="x-none" w:eastAsia="ar-SA"/>
    </w:rPr>
  </w:style>
  <w:style w:type="paragraph" w:customStyle="1" w:styleId="Spistreci100">
    <w:name w:val="Spis treści 10"/>
    <w:basedOn w:val="Indeks"/>
    <w:qFormat/>
    <w:rsid w:val="00FD1410"/>
    <w:pPr>
      <w:tabs>
        <w:tab w:val="right" w:leader="dot" w:pos="7091"/>
      </w:tabs>
      <w:suppressAutoHyphens/>
      <w:ind w:left="2547"/>
    </w:pPr>
    <w:rPr>
      <w:rFonts w:ascii="Calibri" w:eastAsia="Times New Roman" w:hAnsi="Calibri"/>
      <w:lang w:eastAsia="ar-SA"/>
    </w:rPr>
  </w:style>
  <w:style w:type="paragraph" w:customStyle="1" w:styleId="jp-nagowek-p3">
    <w:name w:val="jp-nagłowek-p3"/>
    <w:basedOn w:val="Normalny"/>
    <w:qFormat/>
    <w:rsid w:val="00FD1410"/>
    <w:pPr>
      <w:widowControl w:val="0"/>
      <w:suppressAutoHyphens/>
      <w:spacing w:after="120" w:line="240" w:lineRule="auto"/>
      <w:ind w:left="1111" w:hanging="544"/>
      <w:jc w:val="both"/>
      <w:textAlignment w:val="baseline"/>
      <w:outlineLvl w:val="2"/>
    </w:pPr>
    <w:rPr>
      <w:rFonts w:eastAsia="Arial Unicode MS" w:cs="Tahoma"/>
      <w:kern w:val="2"/>
      <w:sz w:val="22"/>
      <w:szCs w:val="20"/>
      <w:lang w:eastAsia="zh-CN" w:bidi="hi-IN"/>
    </w:rPr>
  </w:style>
  <w:style w:type="paragraph" w:customStyle="1" w:styleId="jp-nagowek-p2">
    <w:name w:val="jp-nagłowek-p2"/>
    <w:basedOn w:val="Normalny"/>
    <w:autoRedefine/>
    <w:qFormat/>
    <w:rsid w:val="00FD1410"/>
    <w:pPr>
      <w:widowControl w:val="0"/>
      <w:tabs>
        <w:tab w:val="left" w:pos="567"/>
      </w:tabs>
      <w:suppressAutoHyphens/>
      <w:spacing w:before="60" w:after="60" w:line="240" w:lineRule="auto"/>
      <w:jc w:val="both"/>
      <w:textAlignment w:val="baseline"/>
      <w:outlineLvl w:val="1"/>
    </w:pPr>
    <w:rPr>
      <w:rFonts w:eastAsia="Arial Unicode MS" w:cs="Tahoma"/>
      <w:kern w:val="2"/>
      <w:sz w:val="22"/>
      <w:lang w:eastAsia="zh-CN" w:bidi="hi-IN"/>
    </w:rPr>
  </w:style>
  <w:style w:type="paragraph" w:customStyle="1" w:styleId="jp-nagowek-p1">
    <w:name w:val="jp-nagłowek-p1"/>
    <w:basedOn w:val="Normalny"/>
    <w:qFormat/>
    <w:rsid w:val="00FD1410"/>
    <w:pPr>
      <w:widowControl w:val="0"/>
      <w:suppressAutoHyphens/>
      <w:spacing w:before="360" w:after="120" w:line="240" w:lineRule="auto"/>
      <w:jc w:val="both"/>
      <w:textAlignment w:val="baseline"/>
      <w:outlineLvl w:val="0"/>
    </w:pPr>
    <w:rPr>
      <w:rFonts w:eastAsia="Arial Unicode MS" w:cs="Tahoma"/>
      <w:b/>
      <w:kern w:val="2"/>
      <w:sz w:val="22"/>
      <w:szCs w:val="20"/>
      <w:lang w:eastAsia="zh-CN" w:bidi="hi-IN"/>
    </w:rPr>
  </w:style>
  <w:style w:type="paragraph" w:customStyle="1" w:styleId="jp-nagowek-p4">
    <w:name w:val="jp-nagłowek-p4"/>
    <w:basedOn w:val="Normalny"/>
    <w:qFormat/>
    <w:rsid w:val="00FD1410"/>
    <w:pPr>
      <w:widowControl w:val="0"/>
      <w:suppressAutoHyphens/>
      <w:spacing w:after="120" w:line="240" w:lineRule="auto"/>
      <w:ind w:left="1395" w:hanging="544"/>
      <w:jc w:val="both"/>
      <w:textAlignment w:val="baseline"/>
      <w:outlineLvl w:val="3"/>
    </w:pPr>
    <w:rPr>
      <w:rFonts w:eastAsia="Arial Unicode MS" w:cs="Tahoma"/>
      <w:kern w:val="2"/>
      <w:sz w:val="22"/>
      <w:szCs w:val="20"/>
      <w:lang w:eastAsia="zh-CN" w:bidi="hi-IN"/>
    </w:rPr>
  </w:style>
  <w:style w:type="paragraph" w:customStyle="1" w:styleId="jp-akapit-p1">
    <w:name w:val="jp-akapit-p1"/>
    <w:basedOn w:val="Normalny"/>
    <w:qFormat/>
    <w:rsid w:val="00FD1410"/>
    <w:pPr>
      <w:widowControl w:val="0"/>
      <w:suppressAutoHyphens/>
      <w:spacing w:before="113" w:after="57" w:line="240" w:lineRule="auto"/>
      <w:ind w:firstLine="397"/>
      <w:jc w:val="both"/>
      <w:textAlignment w:val="baseline"/>
    </w:pPr>
    <w:rPr>
      <w:rFonts w:eastAsia="Arial Unicode MS" w:cs="Tahoma"/>
      <w:kern w:val="2"/>
      <w:sz w:val="22"/>
      <w:lang w:eastAsia="zh-CN" w:bidi="hi-IN"/>
    </w:rPr>
  </w:style>
  <w:style w:type="paragraph" w:customStyle="1" w:styleId="Style10">
    <w:name w:val="Style1"/>
    <w:basedOn w:val="Normalny"/>
    <w:uiPriority w:val="99"/>
    <w:qFormat/>
    <w:rsid w:val="00FD1410"/>
    <w:pPr>
      <w:widowControl w:val="0"/>
      <w:spacing w:after="0" w:line="293" w:lineRule="exact"/>
      <w:ind w:hanging="350"/>
      <w:jc w:val="both"/>
    </w:pPr>
    <w:rPr>
      <w:rFonts w:ascii="Times New Roman" w:hAnsi="Times New Roman"/>
      <w:sz w:val="24"/>
      <w:szCs w:val="24"/>
      <w:lang w:eastAsia="pl-PL"/>
    </w:rPr>
  </w:style>
  <w:style w:type="paragraph" w:customStyle="1" w:styleId="Style8">
    <w:name w:val="Style8"/>
    <w:basedOn w:val="Normalny"/>
    <w:uiPriority w:val="99"/>
    <w:qFormat/>
    <w:rsid w:val="00FD1410"/>
    <w:pPr>
      <w:widowControl w:val="0"/>
      <w:spacing w:after="0" w:line="253" w:lineRule="exact"/>
      <w:ind w:hanging="350"/>
      <w:jc w:val="both"/>
    </w:pPr>
    <w:rPr>
      <w:rFonts w:ascii="Times New Roman" w:hAnsi="Times New Roman"/>
      <w:sz w:val="24"/>
      <w:szCs w:val="24"/>
      <w:lang w:eastAsia="pl-PL"/>
    </w:rPr>
  </w:style>
  <w:style w:type="paragraph" w:customStyle="1" w:styleId="Style3">
    <w:name w:val="Style3"/>
    <w:basedOn w:val="Normalny"/>
    <w:uiPriority w:val="99"/>
    <w:qFormat/>
    <w:rsid w:val="00FD1410"/>
    <w:pPr>
      <w:widowControl w:val="0"/>
      <w:spacing w:after="0" w:line="252" w:lineRule="exact"/>
    </w:pPr>
    <w:rPr>
      <w:rFonts w:ascii="Times New Roman" w:hAnsi="Times New Roman"/>
      <w:sz w:val="24"/>
      <w:szCs w:val="24"/>
      <w:lang w:eastAsia="pl-PL"/>
    </w:rPr>
  </w:style>
  <w:style w:type="paragraph" w:customStyle="1" w:styleId="TableParagraph">
    <w:name w:val="Table Paragraph"/>
    <w:basedOn w:val="Normalny"/>
    <w:uiPriority w:val="1"/>
    <w:qFormat/>
    <w:rsid w:val="00FD1410"/>
    <w:pPr>
      <w:widowControl w:val="0"/>
      <w:spacing w:after="0" w:line="240" w:lineRule="auto"/>
    </w:pPr>
    <w:rPr>
      <w:rFonts w:ascii="Calibri" w:eastAsia="Calibri" w:hAnsi="Calibri"/>
      <w:sz w:val="22"/>
      <w:lang w:val="en-US"/>
    </w:rPr>
  </w:style>
  <w:style w:type="table" w:customStyle="1" w:styleId="TableNormal">
    <w:name w:val="Table Normal"/>
    <w:uiPriority w:val="2"/>
    <w:semiHidden/>
    <w:unhideWhenUsed/>
    <w:qFormat/>
    <w:rsid w:val="00FD1410"/>
    <w:pPr>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WWNum1">
    <w:name w:val="WWNum1"/>
    <w:basedOn w:val="Bezlisty"/>
    <w:rsid w:val="00FD1410"/>
    <w:pPr>
      <w:numPr>
        <w:numId w:val="69"/>
      </w:numPr>
    </w:pPr>
  </w:style>
  <w:style w:type="numbering" w:customStyle="1" w:styleId="WWNum2">
    <w:name w:val="WWNum2"/>
    <w:basedOn w:val="Bezlisty"/>
    <w:rsid w:val="00FD1410"/>
    <w:pPr>
      <w:numPr>
        <w:numId w:val="70"/>
      </w:numPr>
    </w:pPr>
  </w:style>
  <w:style w:type="numbering" w:customStyle="1" w:styleId="WWNum3">
    <w:name w:val="WWNum3"/>
    <w:basedOn w:val="Bezlisty"/>
    <w:rsid w:val="00FD1410"/>
    <w:pPr>
      <w:numPr>
        <w:numId w:val="71"/>
      </w:numPr>
    </w:pPr>
  </w:style>
  <w:style w:type="table" w:customStyle="1" w:styleId="Tabelasiatki5ciemnaakcent51">
    <w:name w:val="Tabela siatki 5 — ciemna — akcent 51"/>
    <w:basedOn w:val="Standardowy"/>
    <w:uiPriority w:val="50"/>
    <w:rsid w:val="00FD1410"/>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Tabelasiatki4akcent51">
    <w:name w:val="Tabela siatki 4 — akcent 51"/>
    <w:basedOn w:val="Standardowy"/>
    <w:uiPriority w:val="49"/>
    <w:rsid w:val="00FD1410"/>
    <w:pPr>
      <w:spacing w:after="0" w:line="240" w:lineRule="auto"/>
    </w:pPr>
    <w:rPr>
      <w:rFonts w:eastAsiaTheme="minorEastAsia"/>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Nierozpoznanawzmianka10">
    <w:name w:val="Nierozpoznana wzmianka1"/>
    <w:basedOn w:val="Domylnaczcionkaakapitu"/>
    <w:uiPriority w:val="99"/>
    <w:semiHidden/>
    <w:unhideWhenUsed/>
    <w:rsid w:val="00FD1410"/>
    <w:rPr>
      <w:color w:val="605E5C"/>
      <w:shd w:val="clear" w:color="auto" w:fill="E1DFDD"/>
    </w:rPr>
  </w:style>
  <w:style w:type="table" w:customStyle="1" w:styleId="TableGrid">
    <w:name w:val="TableGrid"/>
    <w:rsid w:val="002E77ED"/>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genericcontent">
    <w:name w:val="genericcontent"/>
    <w:rsid w:val="009B0AF3"/>
  </w:style>
  <w:style w:type="paragraph" w:customStyle="1" w:styleId="mrg6">
    <w:name w:val="mrg6"/>
    <w:basedOn w:val="Normalny"/>
    <w:rsid w:val="009B0AF3"/>
    <w:pPr>
      <w:spacing w:before="100" w:beforeAutospacing="1" w:after="100" w:afterAutospacing="1" w:line="240" w:lineRule="auto"/>
    </w:pPr>
    <w:rPr>
      <w:rFonts w:ascii="Times New Roman" w:hAnsi="Times New Roman"/>
      <w:sz w:val="24"/>
      <w:szCs w:val="24"/>
      <w:lang w:eastAsia="pl-PL"/>
    </w:rPr>
  </w:style>
  <w:style w:type="paragraph" w:customStyle="1" w:styleId="WW-Akapitzlist">
    <w:name w:val="WW-Akapit z listą"/>
    <w:basedOn w:val="Normalny"/>
    <w:uiPriority w:val="99"/>
    <w:rsid w:val="00692B34"/>
    <w:pPr>
      <w:widowControl w:val="0"/>
      <w:suppressAutoHyphens/>
      <w:spacing w:after="0" w:line="240" w:lineRule="auto"/>
      <w:ind w:left="720"/>
    </w:pPr>
    <w:rPr>
      <w:rFonts w:ascii="Times New Roman" w:hAnsi="Times New Roman"/>
      <w:szCs w:val="20"/>
      <w:lang w:eastAsia="ar-SA"/>
    </w:rPr>
  </w:style>
  <w:style w:type="paragraph" w:customStyle="1" w:styleId="ZwykytekstVN">
    <w:name w:val="Zwykły tekst VN"/>
    <w:basedOn w:val="Tekstpodstawowy"/>
    <w:qFormat/>
    <w:rsid w:val="00484137"/>
    <w:pPr>
      <w:suppressAutoHyphens/>
      <w:spacing w:before="120" w:after="0"/>
    </w:pPr>
    <w:rPr>
      <w:rFonts w:ascii="Calibri" w:eastAsia="Times New Roman" w:hAnsi="Calibri" w:cs="Times New Roman"/>
      <w:color w:val="2A2835"/>
      <w:sz w:val="22"/>
      <w:szCs w:val="22"/>
      <w:lang w:eastAsia="en-US"/>
    </w:rPr>
  </w:style>
  <w:style w:type="paragraph" w:customStyle="1" w:styleId="Wypunktowanie1NV">
    <w:name w:val="Wypunktowanie 1 NV"/>
    <w:basedOn w:val="Tekstpodstawowy"/>
    <w:qFormat/>
    <w:rsid w:val="00484137"/>
    <w:pPr>
      <w:numPr>
        <w:numId w:val="203"/>
      </w:numPr>
      <w:tabs>
        <w:tab w:val="num" w:pos="360"/>
      </w:tabs>
      <w:suppressAutoHyphens/>
      <w:spacing w:before="120" w:after="0"/>
      <w:ind w:left="0" w:firstLine="0"/>
    </w:pPr>
    <w:rPr>
      <w:rFonts w:ascii="Calibri" w:eastAsia="Times New Roman" w:hAnsi="Calibri" w:cs="Times New Roman"/>
      <w:color w:val="2A2835"/>
      <w:sz w:val="22"/>
      <w:szCs w:val="22"/>
      <w:lang w:eastAsia="en-US"/>
    </w:rPr>
  </w:style>
  <w:style w:type="character" w:customStyle="1" w:styleId="Teksttreci4">
    <w:name w:val="Tekst treści (4)_"/>
    <w:basedOn w:val="Domylnaczcionkaakapitu"/>
    <w:link w:val="Teksttreci40"/>
    <w:rsid w:val="00495A57"/>
    <w:rPr>
      <w:rFonts w:ascii="Tahoma" w:eastAsia="Tahoma" w:hAnsi="Tahoma" w:cs="Tahoma"/>
      <w:b/>
      <w:bCs/>
      <w:sz w:val="21"/>
      <w:szCs w:val="21"/>
      <w:shd w:val="clear" w:color="auto" w:fill="FFFFFF"/>
    </w:rPr>
  </w:style>
  <w:style w:type="paragraph" w:customStyle="1" w:styleId="Teksttreci40">
    <w:name w:val="Tekst treści (4)"/>
    <w:basedOn w:val="Normalny"/>
    <w:link w:val="Teksttreci4"/>
    <w:rsid w:val="00495A57"/>
    <w:pPr>
      <w:widowControl w:val="0"/>
      <w:shd w:val="clear" w:color="auto" w:fill="FFFFFF"/>
      <w:spacing w:before="780" w:after="0" w:line="264" w:lineRule="exact"/>
      <w:ind w:hanging="760"/>
      <w:jc w:val="both"/>
    </w:pPr>
    <w:rPr>
      <w:rFonts w:ascii="Tahoma" w:eastAsia="Tahoma" w:hAnsi="Tahoma" w:cs="Tahoma"/>
      <w:b/>
      <w:bCs/>
      <w:sz w:val="21"/>
      <w:szCs w:val="21"/>
    </w:rPr>
  </w:style>
  <w:style w:type="table" w:styleId="Siatkatabelijasna">
    <w:name w:val="Grid Table Light"/>
    <w:basedOn w:val="Standardowy"/>
    <w:uiPriority w:val="40"/>
    <w:rsid w:val="00B74F30"/>
    <w:pPr>
      <w:spacing w:after="0" w:line="240" w:lineRule="auto"/>
    </w:pPr>
    <w:rPr>
      <w:rFonts w:eastAsiaTheme="minorEastAsia"/>
      <w:lang w:eastAsia="pl-P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asiatki3akcent5">
    <w:name w:val="Grid Table 3 Accent 5"/>
    <w:basedOn w:val="Standardowy"/>
    <w:uiPriority w:val="48"/>
    <w:rsid w:val="00184BF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Tabelasiatki2akcent5">
    <w:name w:val="Grid Table 2 Accent 5"/>
    <w:basedOn w:val="Standardowy"/>
    <w:uiPriority w:val="47"/>
    <w:rsid w:val="00184BF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alisty4akcent5">
    <w:name w:val="List Table 4 Accent 5"/>
    <w:basedOn w:val="Standardowy"/>
    <w:uiPriority w:val="49"/>
    <w:rsid w:val="00166AD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alisty3akcent5">
    <w:name w:val="List Table 3 Accent 5"/>
    <w:basedOn w:val="Standardowy"/>
    <w:uiPriority w:val="48"/>
    <w:rsid w:val="00166AD7"/>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Tabelasiatki6kolorowaakcent1">
    <w:name w:val="Grid Table 6 Colorful Accent 1"/>
    <w:basedOn w:val="Standardowy"/>
    <w:uiPriority w:val="51"/>
    <w:rsid w:val="00166AD7"/>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Wypunktowanie2NV">
    <w:name w:val="Wypunktowanie 2 NV"/>
    <w:basedOn w:val="Tekstpodstawowy"/>
    <w:qFormat/>
    <w:rsid w:val="00437D93"/>
    <w:pPr>
      <w:numPr>
        <w:numId w:val="318"/>
      </w:numPr>
      <w:suppressAutoHyphens/>
      <w:spacing w:before="120" w:after="0"/>
      <w:ind w:left="1068"/>
    </w:pPr>
    <w:rPr>
      <w:rFonts w:ascii="Calibri" w:eastAsia="Times New Roman" w:hAnsi="Calibri" w:cs="Times New Roman"/>
      <w:color w:val="4B4B4B"/>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634086">
      <w:bodyDiv w:val="1"/>
      <w:marLeft w:val="0"/>
      <w:marRight w:val="0"/>
      <w:marTop w:val="0"/>
      <w:marBottom w:val="0"/>
      <w:divBdr>
        <w:top w:val="none" w:sz="0" w:space="0" w:color="auto"/>
        <w:left w:val="none" w:sz="0" w:space="0" w:color="auto"/>
        <w:bottom w:val="none" w:sz="0" w:space="0" w:color="auto"/>
        <w:right w:val="none" w:sz="0" w:space="0" w:color="auto"/>
      </w:divBdr>
    </w:div>
    <w:div w:id="276525093">
      <w:bodyDiv w:val="1"/>
      <w:marLeft w:val="0"/>
      <w:marRight w:val="0"/>
      <w:marTop w:val="0"/>
      <w:marBottom w:val="0"/>
      <w:divBdr>
        <w:top w:val="none" w:sz="0" w:space="0" w:color="auto"/>
        <w:left w:val="none" w:sz="0" w:space="0" w:color="auto"/>
        <w:bottom w:val="none" w:sz="0" w:space="0" w:color="auto"/>
        <w:right w:val="none" w:sz="0" w:space="0" w:color="auto"/>
      </w:divBdr>
    </w:div>
    <w:div w:id="370957255">
      <w:bodyDiv w:val="1"/>
      <w:marLeft w:val="0"/>
      <w:marRight w:val="0"/>
      <w:marTop w:val="0"/>
      <w:marBottom w:val="0"/>
      <w:divBdr>
        <w:top w:val="none" w:sz="0" w:space="0" w:color="auto"/>
        <w:left w:val="none" w:sz="0" w:space="0" w:color="auto"/>
        <w:bottom w:val="none" w:sz="0" w:space="0" w:color="auto"/>
        <w:right w:val="none" w:sz="0" w:space="0" w:color="auto"/>
      </w:divBdr>
    </w:div>
    <w:div w:id="647783112">
      <w:bodyDiv w:val="1"/>
      <w:marLeft w:val="0"/>
      <w:marRight w:val="0"/>
      <w:marTop w:val="0"/>
      <w:marBottom w:val="0"/>
      <w:divBdr>
        <w:top w:val="none" w:sz="0" w:space="0" w:color="auto"/>
        <w:left w:val="none" w:sz="0" w:space="0" w:color="auto"/>
        <w:bottom w:val="none" w:sz="0" w:space="0" w:color="auto"/>
        <w:right w:val="none" w:sz="0" w:space="0" w:color="auto"/>
      </w:divBdr>
    </w:div>
    <w:div w:id="13125172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cpubenchmark.net"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w3.org/standards/webdesign/accessibility"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plugloadsolutions.com/80pluspowersupplies.aspx"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3.org/TR/CSS/" TargetMode="External"/><Relationship Id="rId5" Type="http://schemas.openxmlformats.org/officeDocument/2006/relationships/webSettings" Target="webSettings.xml"/><Relationship Id="rId15" Type="http://schemas.openxmlformats.org/officeDocument/2006/relationships/hyperlink" Target="http://tcocertified.com/product-finder/" TargetMode="Externa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plugloadsolutions.com/80pluspowersupplies.asp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043774-979B-4078-9124-50AC9135E9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307</Pages>
  <Words>103864</Words>
  <Characters>623189</Characters>
  <Application>Microsoft Office Word</Application>
  <DocSecurity>0</DocSecurity>
  <Lines>5193</Lines>
  <Paragraphs>1451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725602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Dawid</dc:creator>
  <cp:keywords/>
  <dc:description/>
  <cp:lastModifiedBy>Milena Stepniewska</cp:lastModifiedBy>
  <cp:revision>5</cp:revision>
  <cp:lastPrinted>2022-11-09T14:42:00Z</cp:lastPrinted>
  <dcterms:created xsi:type="dcterms:W3CDTF">2022-11-08T19:42:00Z</dcterms:created>
  <dcterms:modified xsi:type="dcterms:W3CDTF">2022-11-09T14:46:00Z</dcterms:modified>
</cp:coreProperties>
</file>