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ED" w:rsidRDefault="00D5637E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:rsidR="00DD20ED" w:rsidRDefault="00DD20ED">
      <w:pPr>
        <w:pStyle w:val="Nagwek"/>
        <w:jc w:val="center"/>
      </w:pPr>
    </w:p>
    <w:p w:rsidR="00DD20ED" w:rsidRDefault="008B765A">
      <w:pPr>
        <w:pStyle w:val="Standar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91CD2B3" wp14:editId="11CC1CC9">
            <wp:simplePos x="0" y="0"/>
            <wp:positionH relativeFrom="margin">
              <wp:align>center</wp:align>
            </wp:positionH>
            <wp:positionV relativeFrom="margin">
              <wp:posOffset>355600</wp:posOffset>
            </wp:positionV>
            <wp:extent cx="706758" cy="663570"/>
            <wp:effectExtent l="0" t="0" r="0" b="381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D20ED" w:rsidRDefault="00DD20ED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DD20ED" w:rsidRDefault="00DD20ED">
      <w:pPr>
        <w:pStyle w:val="Standard"/>
        <w:rPr>
          <w:rFonts w:ascii="Times New Roman" w:hAnsi="Times New Roman" w:cs="Times New Roman"/>
          <w:b/>
          <w:sz w:val="24"/>
        </w:rPr>
      </w:pPr>
    </w:p>
    <w:p w:rsidR="00DD20ED" w:rsidRDefault="00D5637E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Zarządzenie nr </w:t>
      </w:r>
      <w:r w:rsidR="008B765A">
        <w:rPr>
          <w:rFonts w:cs="Calibri"/>
          <w:b/>
          <w:sz w:val="28"/>
          <w:szCs w:val="28"/>
        </w:rPr>
        <w:t>228/</w:t>
      </w:r>
      <w:r>
        <w:rPr>
          <w:rFonts w:cs="Calibri"/>
          <w:b/>
          <w:sz w:val="28"/>
          <w:szCs w:val="28"/>
        </w:rPr>
        <w:t>2022</w:t>
      </w:r>
    </w:p>
    <w:p w:rsidR="00DD20ED" w:rsidRDefault="00D5637E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Prezydenta Miasta Pruszkowa</w:t>
      </w:r>
    </w:p>
    <w:p w:rsidR="00DD20ED" w:rsidRDefault="00D5637E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 dnia </w:t>
      </w:r>
      <w:r w:rsidR="008B765A">
        <w:rPr>
          <w:rFonts w:cs="Calibri"/>
          <w:b/>
          <w:sz w:val="28"/>
          <w:szCs w:val="28"/>
        </w:rPr>
        <w:t>28 września</w:t>
      </w:r>
      <w:bookmarkStart w:id="0" w:name="_GoBack"/>
      <w:bookmarkEnd w:id="0"/>
      <w:r>
        <w:rPr>
          <w:rFonts w:cs="Calibri"/>
          <w:b/>
          <w:sz w:val="28"/>
          <w:szCs w:val="28"/>
        </w:rPr>
        <w:t xml:space="preserve"> 2022 r.</w:t>
      </w:r>
    </w:p>
    <w:p w:rsidR="00DD20ED" w:rsidRDefault="00D5637E">
      <w:pPr>
        <w:pStyle w:val="Standard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w sprawie przejęcia samochodu marki Citroen  o numerze rejestracyjnym z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naklejki kontrolnej SMI 2TS8, SZY 14059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nr VIN VF7RERHRG76683940 na własność Gminy Miasto </w:t>
      </w:r>
      <w:bookmarkStart w:id="1" w:name="_Hlk14773892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Pruszk</w:t>
      </w:r>
      <w:bookmarkEnd w:id="1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ów</w:t>
      </w:r>
    </w:p>
    <w:p w:rsidR="00DD20ED" w:rsidRDefault="00DD20ED">
      <w:pPr>
        <w:pStyle w:val="Bezodstpw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</w:p>
    <w:p w:rsidR="00DD20ED" w:rsidRDefault="00D5637E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Na podstawie art. 30 ust. 1 i ust. 2 pkt 3 ustawy z dnia 8 marca 1990 r. o samorządzie gminnym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 (t.j.; Dz. U. z 2022 r. poz. 559 z późn. zm. ), art. 50a u</w:t>
      </w:r>
      <w:r>
        <w:rPr>
          <w:rFonts w:eastAsia="Times New Roman" w:cs="Calibri"/>
          <w:color w:val="000000"/>
          <w:lang w:eastAsia="pl-PL"/>
        </w:rPr>
        <w:t xml:space="preserve">stawy z dnia 20 czerwca 1997 r. Prawo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o ruchu drogowym (t.j.; Dz.U. z 2022 r. poz. 988 z późn.zm.), rozporządzenia Ministra Spraw Wewnętrznych i Administracji z dnia 22 czerwca 2011 r. w sprawie usuwania pojazdów pozostawionych bez tablic rejestracyjnych </w:t>
      </w:r>
      <w:r>
        <w:rPr>
          <w:rFonts w:eastAsia="Times New Roman" w:cs="Calibri"/>
          <w:color w:val="000000"/>
          <w:lang w:eastAsia="pl-PL"/>
        </w:rPr>
        <w:t>lub których stan wskazuje na to, że nie są używane (Dz. U. 2011 r., Nr 143, poz. 845 ze zm.) zarządza się, co następuje:</w:t>
      </w:r>
    </w:p>
    <w:p w:rsidR="00DD20ED" w:rsidRDefault="00D5637E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1</w:t>
      </w:r>
    </w:p>
    <w:p w:rsidR="00DD20ED" w:rsidRDefault="00D5637E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Samochód marki Citroen o numerze rejestracyjnym z nalepki kontrolnej SMI 2TS8, SZY 14059 kolor czarny na  podstawie   art.  50a </w:t>
      </w:r>
      <w:r>
        <w:rPr>
          <w:rFonts w:eastAsia="Times New Roman" w:cs="Calibri"/>
          <w:color w:val="000000"/>
          <w:lang w:eastAsia="pl-PL"/>
        </w:rPr>
        <w:t>ustawy   Prawo o ruchu  drogowym – usunięty z drogi w dniu 24.03.2022 r. na parking przy ul. Przejazdowej 2 w Pruszkowie, nieodebrany przez właściciela - przechodzi na własność Gminy Miasto Pruszków z mocy ustawy Prawo o ruchu drogowym z dniem 25.09.2022 r</w:t>
      </w:r>
      <w:r>
        <w:rPr>
          <w:rFonts w:eastAsia="Times New Roman" w:cs="Calibri"/>
          <w:color w:val="000000"/>
          <w:lang w:eastAsia="pl-PL"/>
        </w:rPr>
        <w:t>.</w:t>
      </w:r>
    </w:p>
    <w:p w:rsidR="00DD20ED" w:rsidRDefault="00D5637E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2</w:t>
      </w:r>
    </w:p>
    <w:p w:rsidR="00DD20ED" w:rsidRDefault="00D5637E">
      <w:pPr>
        <w:pStyle w:val="Bezodstpw"/>
        <w:spacing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Wykonanie zarządzenia powierza się Wydziałowi Finansów i Budżetu oraz Wydziałowi Organizacyjnemu Urzędu Miasta Pruszkowa.</w:t>
      </w:r>
    </w:p>
    <w:p w:rsidR="00DD20ED" w:rsidRDefault="00D5637E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3</w:t>
      </w:r>
    </w:p>
    <w:p w:rsidR="00DD20ED" w:rsidRDefault="00D5637E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Zarządzenie podlega ogłoszeniu na tablicy ogłoszeń Gminy Miasto Pruszków oraz w BIP.</w:t>
      </w:r>
    </w:p>
    <w:p w:rsidR="00DD20ED" w:rsidRDefault="00D5637E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4</w:t>
      </w:r>
    </w:p>
    <w:p w:rsidR="00DD20ED" w:rsidRDefault="00D5637E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Zarządzenie wchodzi w życie z dniem</w:t>
      </w:r>
      <w:r>
        <w:rPr>
          <w:rFonts w:eastAsia="Times New Roman" w:cs="Calibri"/>
          <w:color w:val="000000"/>
          <w:lang w:eastAsia="pl-PL"/>
        </w:rPr>
        <w:t xml:space="preserve"> podpisania.         </w:t>
      </w:r>
    </w:p>
    <w:p w:rsidR="00DD20ED" w:rsidRDefault="00DD20ED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DD20ED" w:rsidRDefault="00D5637E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Prezydent Miasta</w:t>
      </w:r>
    </w:p>
    <w:p w:rsidR="00DD20ED" w:rsidRDefault="00D5637E">
      <w:pPr>
        <w:pStyle w:val="Standard"/>
        <w:spacing w:line="360" w:lineRule="auto"/>
        <w:jc w:val="center"/>
      </w:pPr>
      <w:r>
        <w:rPr>
          <w:rFonts w:cs="Times New Roman"/>
        </w:rPr>
        <w:t xml:space="preserve">                                                                                             P</w:t>
      </w:r>
      <w:r>
        <w:rPr>
          <w:rFonts w:cs="Times New Roman"/>
        </w:rPr>
        <w:t>aweł Makuch</w:t>
      </w:r>
    </w:p>
    <w:sectPr w:rsidR="00DD20E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7E" w:rsidRDefault="00D5637E">
      <w:pPr>
        <w:spacing w:after="0"/>
      </w:pPr>
      <w:r>
        <w:separator/>
      </w:r>
    </w:p>
  </w:endnote>
  <w:endnote w:type="continuationSeparator" w:id="0">
    <w:p w:rsidR="00D5637E" w:rsidRDefault="00D563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7E" w:rsidRDefault="00D5637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5637E" w:rsidRDefault="00D563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20ED"/>
    <w:rsid w:val="008B765A"/>
    <w:rsid w:val="00D5637E"/>
    <w:rsid w:val="00D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2376D-8609-4682-8603-953C2339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Bezodstpw">
    <w:name w:val="No Spacing"/>
    <w:pPr>
      <w:widowControl/>
      <w:suppressAutoHyphens/>
      <w:spacing w:after="0"/>
    </w:p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2022-09-26T07:22:00Z</cp:lastPrinted>
  <dcterms:created xsi:type="dcterms:W3CDTF">2022-09-26T14:33:00Z</dcterms:created>
  <dcterms:modified xsi:type="dcterms:W3CDTF">2022-09-26T14:33:00Z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