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0DC6E" w14:textId="77777777" w:rsidR="0091368E" w:rsidRPr="00C5589A" w:rsidRDefault="0091368E" w:rsidP="0091368E">
      <w:pPr>
        <w:widowControl w:val="0"/>
        <w:tabs>
          <w:tab w:val="left" w:pos="145"/>
        </w:tabs>
        <w:suppressAutoHyphens/>
        <w:spacing w:after="480" w:line="360" w:lineRule="auto"/>
        <w:jc w:val="right"/>
        <w:rPr>
          <w:rFonts w:ascii="Tahoma" w:eastAsia="Times New Roman" w:hAnsi="Tahoma" w:cs="Tahoma"/>
          <w:color w:val="000000"/>
          <w:sz w:val="22"/>
          <w:szCs w:val="22"/>
          <w:lang w:eastAsia="pl-PL"/>
        </w:rPr>
      </w:pPr>
      <w:r w:rsidRPr="008D0E1A">
        <w:rPr>
          <w:rFonts w:ascii="Tahoma" w:eastAsia="Times New Roman" w:hAnsi="Tahoma" w:cs="Tahoma"/>
          <w:color w:val="000000"/>
          <w:sz w:val="22"/>
          <w:szCs w:val="22"/>
          <w:lang w:eastAsia="pl-PL"/>
        </w:rPr>
        <w:t xml:space="preserve">Załącznik nr </w:t>
      </w:r>
      <w:r>
        <w:rPr>
          <w:rFonts w:ascii="Tahoma" w:eastAsia="Times New Roman" w:hAnsi="Tahoma" w:cs="Tahoma"/>
          <w:color w:val="000000"/>
          <w:sz w:val="22"/>
          <w:szCs w:val="22"/>
          <w:lang w:eastAsia="pl-PL"/>
        </w:rPr>
        <w:t>4</w:t>
      </w:r>
      <w:r w:rsidRPr="008D0E1A">
        <w:rPr>
          <w:rFonts w:ascii="Tahoma" w:eastAsia="Times New Roman" w:hAnsi="Tahoma" w:cs="Tahoma"/>
          <w:color w:val="000000"/>
          <w:sz w:val="22"/>
          <w:szCs w:val="22"/>
          <w:lang w:eastAsia="pl-PL"/>
        </w:rPr>
        <w:br/>
        <w:t>do umowy nr ……</w:t>
      </w:r>
    </w:p>
    <w:p w14:paraId="17256984" w14:textId="77777777" w:rsidR="0091368E" w:rsidRPr="00B219FB" w:rsidRDefault="0091368E" w:rsidP="0091368E">
      <w:pPr>
        <w:pStyle w:val="Nagwek1"/>
        <w:numPr>
          <w:ilvl w:val="0"/>
          <w:numId w:val="0"/>
        </w:numPr>
        <w:spacing w:before="240" w:after="240" w:line="360" w:lineRule="auto"/>
        <w:jc w:val="center"/>
        <w:rPr>
          <w:rFonts w:ascii="Tahoma" w:hAnsi="Tahoma" w:cs="Tahoma"/>
          <w:bCs/>
          <w:color w:val="000000"/>
          <w:sz w:val="26"/>
          <w:szCs w:val="26"/>
          <w:lang w:eastAsia="pl-PL"/>
        </w:rPr>
      </w:pPr>
      <w:r w:rsidRPr="00B219FB">
        <w:rPr>
          <w:rFonts w:ascii="Tahoma" w:hAnsi="Tahoma" w:cs="Tahoma"/>
          <w:bCs/>
          <w:color w:val="000000"/>
          <w:sz w:val="26"/>
          <w:szCs w:val="26"/>
          <w:lang w:eastAsia="pl-PL"/>
        </w:rPr>
        <w:t xml:space="preserve">PARAMETRY TECHNICZNO-UŻYTKOWE </w:t>
      </w:r>
      <w:r w:rsidRPr="00B219FB">
        <w:rPr>
          <w:rFonts w:ascii="Tahoma" w:hAnsi="Tahoma" w:cs="Tahoma"/>
          <w:bCs/>
          <w:color w:val="000000"/>
          <w:sz w:val="26"/>
          <w:szCs w:val="26"/>
          <w:lang w:eastAsia="pl-PL"/>
        </w:rPr>
        <w:br/>
        <w:t>POJAZDÓW PRZEZNACZONYCH DO ŚWIADCZENIA USŁUG</w:t>
      </w:r>
    </w:p>
    <w:p w14:paraId="114DA2AE" w14:textId="77777777" w:rsidR="0091368E" w:rsidRPr="00E93F3B" w:rsidRDefault="0091368E" w:rsidP="0091368E">
      <w:pPr>
        <w:pStyle w:val="Akapitzlist"/>
        <w:numPr>
          <w:ilvl w:val="6"/>
          <w:numId w:val="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93F3B">
        <w:rPr>
          <w:rFonts w:ascii="Tahoma" w:eastAsia="Times New Roman" w:hAnsi="Tahoma" w:cs="Tahoma"/>
          <w:sz w:val="22"/>
          <w:szCs w:val="22"/>
          <w:lang w:eastAsia="pl-PL"/>
        </w:rPr>
        <w:t xml:space="preserve">Usługi mają być świadczone dwoma autobusami elektrycznymi typu </w:t>
      </w:r>
      <w:r w:rsidRPr="00E93F3B">
        <w:rPr>
          <w:rFonts w:ascii="Tahoma" w:eastAsia="Times New Roman" w:hAnsi="Tahoma" w:cs="Tahoma"/>
          <w:bCs/>
          <w:sz w:val="22"/>
          <w:szCs w:val="22"/>
          <w:lang w:eastAsia="pl-PL"/>
        </w:rPr>
        <w:t>klasy midi</w:t>
      </w:r>
      <w:r w:rsidRPr="00E93F3B">
        <w:rPr>
          <w:rFonts w:ascii="Tahoma" w:eastAsia="Times New Roman" w:hAnsi="Tahoma" w:cs="Tahoma"/>
          <w:sz w:val="22"/>
          <w:szCs w:val="22"/>
          <w:lang w:eastAsia="pl-PL"/>
        </w:rPr>
        <w:t xml:space="preserve"> udostępnionymi przez Zamawiającego. Ponadto</w:t>
      </w:r>
      <w:r>
        <w:rPr>
          <w:rFonts w:ascii="Tahoma" w:eastAsia="Times New Roman" w:hAnsi="Tahoma" w:cs="Tahoma"/>
          <w:sz w:val="22"/>
          <w:szCs w:val="22"/>
          <w:lang w:eastAsia="pl-PL"/>
        </w:rPr>
        <w:t>,</w:t>
      </w:r>
      <w:r w:rsidRPr="00E93F3B">
        <w:rPr>
          <w:rFonts w:ascii="Tahoma" w:eastAsia="Times New Roman" w:hAnsi="Tahoma" w:cs="Tahoma"/>
          <w:sz w:val="22"/>
          <w:szCs w:val="22"/>
          <w:lang w:eastAsia="pl-PL"/>
        </w:rPr>
        <w:t xml:space="preserve"> Wykonawca zobowiązany jest do</w:t>
      </w:r>
      <w:r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E93F3B">
        <w:rPr>
          <w:rFonts w:ascii="Tahoma" w:eastAsia="Times New Roman" w:hAnsi="Tahoma" w:cs="Tahoma"/>
          <w:sz w:val="22"/>
          <w:szCs w:val="22"/>
          <w:lang w:eastAsia="pl-PL"/>
        </w:rPr>
        <w:t>dysponowania dwoma autobusami rezerwowymi klasy midi.</w:t>
      </w:r>
    </w:p>
    <w:p w14:paraId="6A66A9C0" w14:textId="77777777" w:rsidR="0091368E" w:rsidRPr="00E93F3B" w:rsidRDefault="0091368E" w:rsidP="0091368E">
      <w:pPr>
        <w:pStyle w:val="Akapitzlist"/>
        <w:numPr>
          <w:ilvl w:val="6"/>
          <w:numId w:val="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93F3B">
        <w:rPr>
          <w:rFonts w:ascii="Tahoma" w:eastAsia="Times New Roman" w:hAnsi="Tahoma" w:cs="Tahoma"/>
          <w:sz w:val="22"/>
          <w:szCs w:val="22"/>
          <w:lang w:eastAsia="pl-PL"/>
        </w:rPr>
        <w:t>Wszystkie autobusy muszą spełniać następujące parametry:</w:t>
      </w:r>
    </w:p>
    <w:p w14:paraId="7F8B21F5" w14:textId="77777777" w:rsidR="0091368E" w:rsidRPr="00B80080" w:rsidRDefault="0091368E" w:rsidP="0091368E">
      <w:pPr>
        <w:pStyle w:val="Akapitzlist"/>
        <w:numPr>
          <w:ilvl w:val="7"/>
          <w:numId w:val="3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80080">
        <w:rPr>
          <w:rFonts w:ascii="Tahoma" w:eastAsia="Times New Roman" w:hAnsi="Tahoma" w:cs="Tahoma"/>
          <w:sz w:val="22"/>
          <w:szCs w:val="22"/>
          <w:lang w:eastAsia="pl-PL"/>
        </w:rPr>
        <w:t>wymalowanie zewnętrzne w kolorystyce srebrnej – malatura wg klasyfikacji RAL 9006,</w:t>
      </w:r>
    </w:p>
    <w:p w14:paraId="17A2B3D6" w14:textId="77777777" w:rsidR="0091368E" w:rsidRPr="00B80080" w:rsidRDefault="0091368E" w:rsidP="0091368E">
      <w:pPr>
        <w:pStyle w:val="Akapitzlist"/>
        <w:numPr>
          <w:ilvl w:val="7"/>
          <w:numId w:val="3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80080">
        <w:rPr>
          <w:rFonts w:ascii="Tahoma" w:eastAsia="Times New Roman" w:hAnsi="Tahoma" w:cs="Tahoma"/>
          <w:sz w:val="22"/>
          <w:szCs w:val="22"/>
          <w:lang w:eastAsia="pl-PL"/>
        </w:rPr>
        <w:t>niska podłoga co najmniej w strefie pomiędzy pierwszymi a drugimi drzwiami, w wykonaniu antypoślizgowym, brak stopni poprzecznych wewnątrz;</w:t>
      </w:r>
    </w:p>
    <w:p w14:paraId="57D9C7B9" w14:textId="77777777" w:rsidR="0091368E" w:rsidRPr="00B80080" w:rsidRDefault="0091368E" w:rsidP="0091368E">
      <w:pPr>
        <w:pStyle w:val="Akapitzlist"/>
        <w:numPr>
          <w:ilvl w:val="7"/>
          <w:numId w:val="3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80080">
        <w:rPr>
          <w:rFonts w:ascii="Tahoma" w:eastAsia="Times New Roman" w:hAnsi="Tahoma" w:cs="Tahoma"/>
          <w:sz w:val="22"/>
          <w:szCs w:val="22"/>
          <w:lang w:eastAsia="pl-PL"/>
        </w:rPr>
        <w:t>pojazd przeznaczony dla nie mniej niż 50 pasażerów, wyposażony w 20 miejsc siedzących, w tym co najmniej dwa z poziomu niskiej podłogi;</w:t>
      </w:r>
    </w:p>
    <w:p w14:paraId="58CFD9C6" w14:textId="77777777" w:rsidR="0091368E" w:rsidRPr="00B80080" w:rsidRDefault="0091368E" w:rsidP="0091368E">
      <w:pPr>
        <w:pStyle w:val="Akapitzlist"/>
        <w:numPr>
          <w:ilvl w:val="7"/>
          <w:numId w:val="3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80080">
        <w:rPr>
          <w:rFonts w:ascii="Tahoma" w:eastAsia="Times New Roman" w:hAnsi="Tahoma" w:cs="Tahoma"/>
          <w:sz w:val="22"/>
          <w:szCs w:val="22"/>
          <w:lang w:eastAsia="pl-PL"/>
        </w:rPr>
        <w:t>miejsce dla wózka inwalidzkiego lub dziecięcego wraz z dedykowanym miejscem siedzącym oraz przyciskami sygnalizacyjnymi;</w:t>
      </w:r>
    </w:p>
    <w:p w14:paraId="38E26B67" w14:textId="77777777" w:rsidR="0091368E" w:rsidRPr="00B80080" w:rsidRDefault="0091368E" w:rsidP="0091368E">
      <w:pPr>
        <w:pStyle w:val="Akapitzlist"/>
        <w:numPr>
          <w:ilvl w:val="7"/>
          <w:numId w:val="3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80080">
        <w:rPr>
          <w:rFonts w:ascii="Tahoma" w:eastAsia="Times New Roman" w:hAnsi="Tahoma" w:cs="Tahoma"/>
          <w:sz w:val="22"/>
          <w:szCs w:val="22"/>
          <w:lang w:eastAsia="pl-PL"/>
        </w:rPr>
        <w:t>siedzenia typu miejskiego miękkie lub z wkładką miękką;</w:t>
      </w:r>
    </w:p>
    <w:p w14:paraId="613F2C87" w14:textId="77777777" w:rsidR="0091368E" w:rsidRPr="00B80080" w:rsidRDefault="0091368E" w:rsidP="0091368E">
      <w:pPr>
        <w:pStyle w:val="Akapitzlist"/>
        <w:numPr>
          <w:ilvl w:val="7"/>
          <w:numId w:val="3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80080">
        <w:rPr>
          <w:rFonts w:ascii="Tahoma" w:eastAsia="Times New Roman" w:hAnsi="Tahoma" w:cs="Tahoma"/>
          <w:sz w:val="22"/>
          <w:szCs w:val="22"/>
          <w:lang w:eastAsia="pl-PL"/>
        </w:rPr>
        <w:t>odkładana platforma przy drugich drzwiach;</w:t>
      </w:r>
    </w:p>
    <w:p w14:paraId="4F9C1647" w14:textId="77777777" w:rsidR="0091368E" w:rsidRPr="00B80080" w:rsidRDefault="0091368E" w:rsidP="0091368E">
      <w:pPr>
        <w:pStyle w:val="Akapitzlist"/>
        <w:numPr>
          <w:ilvl w:val="7"/>
          <w:numId w:val="3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80080">
        <w:rPr>
          <w:rFonts w:ascii="Tahoma" w:eastAsia="Times New Roman" w:hAnsi="Tahoma" w:cs="Tahoma"/>
          <w:sz w:val="22"/>
          <w:szCs w:val="22"/>
          <w:lang w:eastAsia="pl-PL"/>
        </w:rPr>
        <w:t>co najmniej dwoje drzwi, w tym środkowe dwuskrzydłowe o szerokości co najmniej 1200 mm, otwierane przez kierowcę lub z systemem udostępniania otwarcia pasażerom, z zabezpieczeniem przed przyciśnięciem i dźwiękową sygnalizacją zamykania;</w:t>
      </w:r>
    </w:p>
    <w:p w14:paraId="320F7677" w14:textId="77777777" w:rsidR="0091368E" w:rsidRPr="00B80080" w:rsidRDefault="0091368E" w:rsidP="0091368E">
      <w:pPr>
        <w:pStyle w:val="Akapitzlist"/>
        <w:numPr>
          <w:ilvl w:val="7"/>
          <w:numId w:val="3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80080">
        <w:rPr>
          <w:rFonts w:ascii="Tahoma" w:eastAsia="Times New Roman" w:hAnsi="Tahoma" w:cs="Tahoma"/>
          <w:sz w:val="22"/>
          <w:szCs w:val="22"/>
          <w:lang w:eastAsia="pl-PL"/>
        </w:rPr>
        <w:t>blokada jazdy z otwartymi drzwiami;</w:t>
      </w:r>
    </w:p>
    <w:p w14:paraId="16407073" w14:textId="77777777" w:rsidR="0091368E" w:rsidRPr="00B80080" w:rsidRDefault="0091368E" w:rsidP="0091368E">
      <w:pPr>
        <w:pStyle w:val="Akapitzlist"/>
        <w:numPr>
          <w:ilvl w:val="7"/>
          <w:numId w:val="3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80080">
        <w:rPr>
          <w:rFonts w:ascii="Tahoma" w:eastAsia="Times New Roman" w:hAnsi="Tahoma" w:cs="Tahoma"/>
          <w:sz w:val="22"/>
          <w:szCs w:val="22"/>
          <w:lang w:eastAsia="pl-PL"/>
        </w:rPr>
        <w:t>wydzielona kabina kierowcy zamknięta lub półzamknięta;</w:t>
      </w:r>
    </w:p>
    <w:p w14:paraId="4126AE9D" w14:textId="77777777" w:rsidR="0091368E" w:rsidRPr="00B80080" w:rsidRDefault="0091368E" w:rsidP="0091368E">
      <w:pPr>
        <w:pStyle w:val="Akapitzlist"/>
        <w:numPr>
          <w:ilvl w:val="7"/>
          <w:numId w:val="3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80080">
        <w:rPr>
          <w:rFonts w:ascii="Tahoma" w:eastAsia="Times New Roman" w:hAnsi="Tahoma" w:cs="Tahoma"/>
          <w:sz w:val="22"/>
          <w:szCs w:val="22"/>
          <w:lang w:eastAsia="pl-PL"/>
        </w:rPr>
        <w:t>układ hamulcowy wyposażony w system antypoślizgowy i hamulec przystankowy;</w:t>
      </w:r>
    </w:p>
    <w:p w14:paraId="040597C7" w14:textId="77777777" w:rsidR="0091368E" w:rsidRPr="00B80080" w:rsidRDefault="0091368E" w:rsidP="0091368E">
      <w:pPr>
        <w:pStyle w:val="Akapitzlist"/>
        <w:numPr>
          <w:ilvl w:val="7"/>
          <w:numId w:val="3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80080">
        <w:rPr>
          <w:rFonts w:ascii="Tahoma" w:eastAsia="Times New Roman" w:hAnsi="Tahoma" w:cs="Tahoma"/>
          <w:sz w:val="22"/>
          <w:szCs w:val="22"/>
          <w:lang w:eastAsia="pl-PL"/>
        </w:rPr>
        <w:t>oświetlenie całego wnętrza autobusu, umożliwiające przeczytanie wszystkich informacji zamieszczonych w pojeździe; możliwość wygaszenia oświetlenia przy przednich drzwiach lub w przedniej części – na terenie niezabudowanym lub podczas przejazdu przez nieoświetloną ulicę – dla poprawy widoczności dla kierowcy;</w:t>
      </w:r>
    </w:p>
    <w:p w14:paraId="659C5F7E" w14:textId="77777777" w:rsidR="0091368E" w:rsidRPr="00B80080" w:rsidRDefault="0091368E" w:rsidP="0091368E">
      <w:pPr>
        <w:pStyle w:val="Akapitzlist"/>
        <w:numPr>
          <w:ilvl w:val="7"/>
          <w:numId w:val="3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80080">
        <w:rPr>
          <w:rFonts w:ascii="Tahoma" w:eastAsia="Times New Roman" w:hAnsi="Tahoma" w:cs="Tahoma"/>
          <w:sz w:val="22"/>
          <w:szCs w:val="22"/>
          <w:lang w:eastAsia="pl-PL"/>
        </w:rPr>
        <w:t>ogrzewanie zapewniające utrzymanie we wnętrzu pojazdu temperatury nie niższej niż +10°C;</w:t>
      </w:r>
    </w:p>
    <w:p w14:paraId="3B085970" w14:textId="77777777" w:rsidR="0091368E" w:rsidRPr="00B80080" w:rsidRDefault="0091368E" w:rsidP="0091368E">
      <w:pPr>
        <w:pStyle w:val="Akapitzlist"/>
        <w:numPr>
          <w:ilvl w:val="7"/>
          <w:numId w:val="3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80080">
        <w:rPr>
          <w:rFonts w:ascii="Tahoma" w:eastAsia="Times New Roman" w:hAnsi="Tahoma" w:cs="Tahoma"/>
          <w:sz w:val="22"/>
          <w:szCs w:val="22"/>
          <w:lang w:eastAsia="pl-PL"/>
        </w:rPr>
        <w:t>klimatyzacja wnętrza pojazdu, umożliwiająca schłodzenie wnętrza o co najmniej 3°C w stosunku do temperatury zewnętrznej;</w:t>
      </w:r>
    </w:p>
    <w:p w14:paraId="4A5BF068" w14:textId="77777777" w:rsidR="0091368E" w:rsidRPr="00B80080" w:rsidRDefault="0091368E" w:rsidP="0091368E">
      <w:pPr>
        <w:pStyle w:val="Akapitzlist"/>
        <w:numPr>
          <w:ilvl w:val="7"/>
          <w:numId w:val="3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80080">
        <w:rPr>
          <w:rFonts w:ascii="Tahoma" w:eastAsia="Times New Roman" w:hAnsi="Tahoma" w:cs="Tahoma"/>
          <w:sz w:val="22"/>
          <w:szCs w:val="22"/>
          <w:lang w:eastAsia="pl-PL"/>
        </w:rPr>
        <w:t>okna otwierane przesuwnie lub uchylne z blokadą podczas włączonej klimatyzacji;</w:t>
      </w:r>
    </w:p>
    <w:p w14:paraId="4422B400" w14:textId="77777777" w:rsidR="0091368E" w:rsidRPr="00B80080" w:rsidRDefault="0091368E" w:rsidP="0091368E">
      <w:pPr>
        <w:pStyle w:val="Akapitzlist"/>
        <w:numPr>
          <w:ilvl w:val="7"/>
          <w:numId w:val="3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80080">
        <w:rPr>
          <w:rFonts w:ascii="Tahoma" w:eastAsia="Times New Roman" w:hAnsi="Tahoma" w:cs="Tahoma"/>
          <w:sz w:val="22"/>
          <w:szCs w:val="22"/>
          <w:lang w:eastAsia="pl-PL"/>
        </w:rPr>
        <w:lastRenderedPageBreak/>
        <w:t>przyciski z napisem „STOP” zlokalizowane wewnątrz pojazdu, rozmieszczone równomiernie na całej długości przestrzeni pasażerskiej w taki sposób, aby znajdowały się w zasięgu pasażera zajmującego każde z miejsc;</w:t>
      </w:r>
    </w:p>
    <w:p w14:paraId="02604543" w14:textId="77777777" w:rsidR="0091368E" w:rsidRPr="00B80080" w:rsidRDefault="0091368E" w:rsidP="0091368E">
      <w:pPr>
        <w:pStyle w:val="Akapitzlist"/>
        <w:numPr>
          <w:ilvl w:val="7"/>
          <w:numId w:val="3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80080">
        <w:rPr>
          <w:rFonts w:ascii="Tahoma" w:eastAsia="Times New Roman" w:hAnsi="Tahoma" w:cs="Tahoma"/>
          <w:sz w:val="22"/>
          <w:szCs w:val="22"/>
          <w:lang w:eastAsia="pl-PL"/>
        </w:rPr>
        <w:t>urządzenie GPS z funkcją transmisji pozycji, prędkości i kierunku ruchu za pośrednictwem sieci GSM (GPRS), współpracujące z obecnym systemem informacji pasażerskiej Zamawiającego;</w:t>
      </w:r>
    </w:p>
    <w:p w14:paraId="424DC5F9" w14:textId="77777777" w:rsidR="0091368E" w:rsidRPr="00C63E5A" w:rsidRDefault="0091368E" w:rsidP="0091368E">
      <w:pPr>
        <w:pStyle w:val="Akapitzlist"/>
        <w:numPr>
          <w:ilvl w:val="7"/>
          <w:numId w:val="3"/>
        </w:numPr>
        <w:spacing w:after="0"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B80080">
        <w:rPr>
          <w:rFonts w:ascii="Tahoma" w:eastAsia="Times New Roman" w:hAnsi="Tahoma" w:cs="Tahoma"/>
          <w:sz w:val="22"/>
          <w:szCs w:val="22"/>
          <w:lang w:eastAsia="pl-PL"/>
        </w:rPr>
        <w:t>system łączności z dyspozytorem bądź nadzorem ruchu Wykonawcy, umożliwiający przekazywanie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informacji do i od kierującego pojazdem.</w:t>
      </w:r>
    </w:p>
    <w:p w14:paraId="3CB0C8DC" w14:textId="77777777" w:rsidR="0091368E" w:rsidRPr="00B80080" w:rsidRDefault="0091368E" w:rsidP="0091368E">
      <w:pPr>
        <w:pStyle w:val="Akapitzlist"/>
        <w:numPr>
          <w:ilvl w:val="6"/>
          <w:numId w:val="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80080">
        <w:rPr>
          <w:rFonts w:ascii="Tahoma" w:eastAsia="Times New Roman" w:hAnsi="Tahoma" w:cs="Tahoma"/>
          <w:sz w:val="22"/>
          <w:szCs w:val="22"/>
          <w:lang w:eastAsia="pl-PL"/>
        </w:rPr>
        <w:t>Przewozy muszą być świadczone pojazdami sprawnymi pod względem techniczno-eksploatacyjnym oraz estetycznym – czystymi wewnątrz i na zewnątrz. Wszelkie zainstalowane w pojazdach urządzenia i systemy muszą być utrzymywane w sprawności pod względem techniczno-eksploatacyjnym.</w:t>
      </w:r>
    </w:p>
    <w:p w14:paraId="651683E0" w14:textId="77777777" w:rsidR="0091368E" w:rsidRPr="00B80080" w:rsidRDefault="0091368E" w:rsidP="0091368E">
      <w:pPr>
        <w:pStyle w:val="Akapitzlist"/>
        <w:numPr>
          <w:ilvl w:val="6"/>
          <w:numId w:val="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80080">
        <w:rPr>
          <w:rFonts w:ascii="Tahoma" w:eastAsia="Times New Roman" w:hAnsi="Tahoma" w:cs="Tahoma"/>
          <w:sz w:val="22"/>
          <w:szCs w:val="22"/>
          <w:lang w:eastAsia="pl-PL"/>
        </w:rPr>
        <w:t>Autobusy rezerwowe wyposażone w silniki spalinowe muszą posiadać napędy spełniające normę czystości spalin co najmniej EURO VI.</w:t>
      </w:r>
    </w:p>
    <w:p w14:paraId="2BCE0E0E" w14:textId="77777777" w:rsidR="0091368E" w:rsidRPr="00B80080" w:rsidRDefault="0091368E" w:rsidP="0091368E">
      <w:pPr>
        <w:pStyle w:val="Akapitzlist"/>
        <w:numPr>
          <w:ilvl w:val="6"/>
          <w:numId w:val="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80080">
        <w:rPr>
          <w:rFonts w:ascii="Tahoma" w:eastAsia="Times New Roman" w:hAnsi="Tahoma" w:cs="Tahoma"/>
          <w:sz w:val="22"/>
          <w:szCs w:val="22"/>
          <w:lang w:eastAsia="pl-PL"/>
        </w:rPr>
        <w:t>Zabrania się świadczenia usług autobusami rezerwowymi zbudowanymi przy wykorzystaniu nadwozia, podwozia lub ramy konstrukcji własnej, których markę określa się jako "SAM".</w:t>
      </w:r>
    </w:p>
    <w:p w14:paraId="1AFDF539" w14:textId="77777777" w:rsidR="0091368E" w:rsidRPr="00B80080" w:rsidRDefault="0091368E" w:rsidP="0091368E">
      <w:pPr>
        <w:pStyle w:val="Akapitzlist"/>
        <w:numPr>
          <w:ilvl w:val="6"/>
          <w:numId w:val="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bookmarkStart w:id="0" w:name="_Hlk106867852"/>
      <w:r w:rsidRPr="00B80080">
        <w:rPr>
          <w:rFonts w:ascii="Tahoma" w:eastAsia="Times New Roman" w:hAnsi="Tahoma" w:cs="Tahoma"/>
          <w:sz w:val="22"/>
          <w:szCs w:val="22"/>
          <w:lang w:eastAsia="pl-PL"/>
        </w:rPr>
        <w:t>Pojazdy muszą być oznaczone nadanym przez Zamawiającego numerem identyfikacyjnym pojazdu, w następujących miejscach:</w:t>
      </w:r>
    </w:p>
    <w:p w14:paraId="1BB53FC9" w14:textId="77777777" w:rsidR="0091368E" w:rsidRPr="00B80080" w:rsidRDefault="0091368E" w:rsidP="0091368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80080">
        <w:rPr>
          <w:rFonts w:ascii="Tahoma" w:eastAsia="Times New Roman" w:hAnsi="Tahoma" w:cs="Tahoma"/>
          <w:sz w:val="22"/>
          <w:szCs w:val="22"/>
          <w:lang w:eastAsia="pl-PL"/>
        </w:rPr>
        <w:t>na zewnątrz – na każdej ścianie (dokładne umiejscowienie numerów zależne jest od konstrukcji pojazdu i musi być uzgodnione z Zamawiającym);</w:t>
      </w:r>
    </w:p>
    <w:p w14:paraId="135CBEB7" w14:textId="77777777" w:rsidR="0091368E" w:rsidRPr="00B80080" w:rsidRDefault="0091368E" w:rsidP="0091368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80080">
        <w:rPr>
          <w:rFonts w:ascii="Tahoma" w:eastAsia="Times New Roman" w:hAnsi="Tahoma" w:cs="Tahoma"/>
          <w:sz w:val="22"/>
          <w:szCs w:val="22"/>
          <w:lang w:eastAsia="pl-PL"/>
        </w:rPr>
        <w:t>wewnątrz – nad każdymi drzwiami oraz z tyłu kabiny kierowcy.</w:t>
      </w:r>
    </w:p>
    <w:p w14:paraId="680D2AE6" w14:textId="77777777" w:rsidR="0091368E" w:rsidRPr="00B80080" w:rsidRDefault="0091368E" w:rsidP="0091368E">
      <w:pPr>
        <w:pStyle w:val="Akapitzlist"/>
        <w:numPr>
          <w:ilvl w:val="6"/>
          <w:numId w:val="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bookmarkStart w:id="1" w:name="_Hlk102650373"/>
      <w:r w:rsidRPr="00B80080">
        <w:rPr>
          <w:rFonts w:ascii="Tahoma" w:eastAsia="Times New Roman" w:hAnsi="Tahoma" w:cs="Tahoma"/>
          <w:sz w:val="22"/>
          <w:szCs w:val="22"/>
          <w:lang w:eastAsia="pl-PL"/>
        </w:rPr>
        <w:t xml:space="preserve">Pojazdy muszą być oznaczone herbem oraz logo Zamawiającego w postaci naklejek umieszczonych na zewnątrz, wykonanych na koszt Wykonawcy wg wzoru graficznego </w:t>
      </w:r>
      <w:bookmarkEnd w:id="1"/>
      <w:r w:rsidRPr="00B80080">
        <w:rPr>
          <w:rFonts w:ascii="Tahoma" w:eastAsia="Times New Roman" w:hAnsi="Tahoma" w:cs="Tahoma"/>
          <w:sz w:val="22"/>
          <w:szCs w:val="22"/>
          <w:lang w:eastAsia="pl-PL"/>
        </w:rPr>
        <w:t>uzgodnionego z Zamawiającym</w:t>
      </w:r>
      <w:r>
        <w:rPr>
          <w:rFonts w:ascii="Tahoma" w:eastAsia="Times New Roman" w:hAnsi="Tahoma" w:cs="Tahoma"/>
          <w:sz w:val="22"/>
          <w:szCs w:val="22"/>
          <w:lang w:eastAsia="pl-PL"/>
        </w:rPr>
        <w:t>.</w:t>
      </w:r>
    </w:p>
    <w:p w14:paraId="5C33B124" w14:textId="77777777" w:rsidR="0091368E" w:rsidRPr="00B80080" w:rsidRDefault="0091368E" w:rsidP="0091368E">
      <w:pPr>
        <w:pStyle w:val="Akapitzlist"/>
        <w:numPr>
          <w:ilvl w:val="6"/>
          <w:numId w:val="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80080">
        <w:rPr>
          <w:rFonts w:ascii="Tahoma" w:eastAsia="Times New Roman" w:hAnsi="Tahoma" w:cs="Tahoma"/>
          <w:sz w:val="22"/>
          <w:szCs w:val="22"/>
          <w:lang w:eastAsia="pl-PL"/>
        </w:rPr>
        <w:t>Szczegółowy projekt oznakowania uwzględniający rozmiary i powierzchnię pojazdów zostanie uzgodniony z wykonawcą.</w:t>
      </w:r>
    </w:p>
    <w:p w14:paraId="461F8805" w14:textId="77777777" w:rsidR="0091368E" w:rsidRPr="00B80080" w:rsidRDefault="0091368E" w:rsidP="0091368E">
      <w:pPr>
        <w:pStyle w:val="Akapitzlist"/>
        <w:numPr>
          <w:ilvl w:val="6"/>
          <w:numId w:val="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bookmarkStart w:id="2" w:name="_Hlk106867927"/>
      <w:bookmarkEnd w:id="0"/>
      <w:r w:rsidRPr="00B80080">
        <w:rPr>
          <w:rFonts w:ascii="Tahoma" w:eastAsia="Times New Roman" w:hAnsi="Tahoma" w:cs="Tahoma"/>
          <w:sz w:val="22"/>
          <w:szCs w:val="22"/>
          <w:lang w:eastAsia="pl-PL"/>
        </w:rPr>
        <w:t>W czasie świadczenia usług, na zewnątrz i wewnątrz pojazdów musi być prezentowana wizualna informacja pasażerska, w postaci elektronicznych tablic kierunkowych:</w:t>
      </w:r>
    </w:p>
    <w:p w14:paraId="42B20EC5" w14:textId="77777777" w:rsidR="0091368E" w:rsidRPr="00B80080" w:rsidRDefault="0091368E" w:rsidP="0091368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80080">
        <w:rPr>
          <w:rFonts w:ascii="Tahoma" w:eastAsia="Times New Roman" w:hAnsi="Tahoma" w:cs="Tahoma"/>
          <w:sz w:val="22"/>
          <w:szCs w:val="22"/>
          <w:lang w:eastAsia="pl-PL"/>
        </w:rPr>
        <w:t>z numerem linii i kierunkiem jazdy – tablica czołowa, boczna i wewnętrzna;</w:t>
      </w:r>
    </w:p>
    <w:p w14:paraId="43ED6512" w14:textId="77777777" w:rsidR="0091368E" w:rsidRPr="00B80080" w:rsidRDefault="0091368E" w:rsidP="0091368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80080">
        <w:rPr>
          <w:rFonts w:ascii="Tahoma" w:eastAsia="Times New Roman" w:hAnsi="Tahoma" w:cs="Tahoma"/>
          <w:sz w:val="22"/>
          <w:szCs w:val="22"/>
          <w:lang w:eastAsia="pl-PL"/>
        </w:rPr>
        <w:t>z numerem linii – tablica tylna.</w:t>
      </w:r>
    </w:p>
    <w:bookmarkEnd w:id="2"/>
    <w:p w14:paraId="054B44A6" w14:textId="77777777" w:rsidR="0091368E" w:rsidRPr="00B80080" w:rsidRDefault="0091368E" w:rsidP="0091368E">
      <w:pPr>
        <w:pStyle w:val="Akapitzlist"/>
        <w:numPr>
          <w:ilvl w:val="6"/>
          <w:numId w:val="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80080">
        <w:rPr>
          <w:rFonts w:ascii="Tahoma" w:eastAsia="Times New Roman" w:hAnsi="Tahoma" w:cs="Tahoma"/>
          <w:sz w:val="22"/>
          <w:szCs w:val="22"/>
          <w:lang w:eastAsia="pl-PL"/>
        </w:rPr>
        <w:t>Pojazdy muszą być wyposażone w system zapowiedzi głosowych przystanków wewnątrz pojazdu.</w:t>
      </w:r>
    </w:p>
    <w:p w14:paraId="3395575E" w14:textId="77777777" w:rsidR="0091368E" w:rsidRPr="00B80080" w:rsidRDefault="0091368E" w:rsidP="0091368E">
      <w:pPr>
        <w:pStyle w:val="Akapitzlist"/>
        <w:numPr>
          <w:ilvl w:val="6"/>
          <w:numId w:val="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80080">
        <w:rPr>
          <w:rFonts w:ascii="Tahoma" w:eastAsia="Times New Roman" w:hAnsi="Tahoma" w:cs="Tahoma"/>
          <w:sz w:val="22"/>
          <w:szCs w:val="22"/>
          <w:lang w:eastAsia="pl-PL"/>
        </w:rPr>
        <w:t xml:space="preserve">Zabrania się prezentowania wizualnej informacji liniowej na pojazdach poruszających się po drogach publicznych, w czasie, kiedy nie świadczą one usług na rzecz Zamawiającego. </w:t>
      </w:r>
    </w:p>
    <w:p w14:paraId="03457A6F" w14:textId="77777777" w:rsidR="0091368E" w:rsidRDefault="0091368E" w:rsidP="0091368E">
      <w:pPr>
        <w:pStyle w:val="Akapitzlist"/>
        <w:keepNext/>
        <w:numPr>
          <w:ilvl w:val="6"/>
          <w:numId w:val="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80080">
        <w:rPr>
          <w:rFonts w:ascii="Tahoma" w:eastAsia="Times New Roman" w:hAnsi="Tahoma" w:cs="Tahoma"/>
          <w:sz w:val="22"/>
          <w:szCs w:val="22"/>
          <w:lang w:eastAsia="pl-PL"/>
        </w:rPr>
        <w:lastRenderedPageBreak/>
        <w:t>Wewnątrz pojazdów muszą być zamieszczone informacje dla pasażerów:</w:t>
      </w:r>
    </w:p>
    <w:p w14:paraId="1B769A2A" w14:textId="77777777" w:rsidR="0091368E" w:rsidRPr="00B219FB" w:rsidRDefault="0091368E" w:rsidP="0091368E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219FB">
        <w:rPr>
          <w:rFonts w:ascii="Tahoma" w:eastAsia="Times New Roman" w:hAnsi="Tahoma" w:cs="Tahoma"/>
          <w:sz w:val="22"/>
          <w:szCs w:val="22"/>
          <w:lang w:eastAsia="pl-PL"/>
        </w:rPr>
        <w:t>obowiązująca taryfa opłat i przepisy porządkowe – w formacie i miejscu uzgodnionym z Zamawiającym;</w:t>
      </w:r>
    </w:p>
    <w:p w14:paraId="30050CAF" w14:textId="77777777" w:rsidR="0091368E" w:rsidRPr="00B219FB" w:rsidRDefault="0091368E" w:rsidP="0091368E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219FB">
        <w:rPr>
          <w:rFonts w:ascii="Tahoma" w:eastAsia="Times New Roman" w:hAnsi="Tahoma" w:cs="Tahoma"/>
          <w:sz w:val="22"/>
          <w:szCs w:val="22"/>
          <w:lang w:eastAsia="pl-PL"/>
        </w:rPr>
        <w:t>klauzula informacyjna dotycząca przetwarzania danych osobowych w systemie monitoringu wizyjnego pojazdu – w formacie i miejscu uzgodnionym z Zamawiającym;</w:t>
      </w:r>
    </w:p>
    <w:p w14:paraId="4CC474BC" w14:textId="77777777" w:rsidR="0091368E" w:rsidRPr="00B219FB" w:rsidRDefault="0091368E" w:rsidP="0091368E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219FB">
        <w:rPr>
          <w:rFonts w:ascii="Tahoma" w:eastAsia="Times New Roman" w:hAnsi="Tahoma" w:cs="Tahoma"/>
          <w:sz w:val="22"/>
          <w:szCs w:val="22"/>
          <w:lang w:eastAsia="pl-PL"/>
        </w:rPr>
        <w:t>piktogramy i napisy informacyjne o treści i w miejscach uzgodnionych z Zamawiającym.</w:t>
      </w:r>
    </w:p>
    <w:p w14:paraId="27BF1E00" w14:textId="77777777" w:rsidR="0091368E" w:rsidRPr="00B219FB" w:rsidRDefault="0091368E" w:rsidP="0091368E">
      <w:pPr>
        <w:pStyle w:val="Akapitzlist"/>
        <w:keepNext/>
        <w:numPr>
          <w:ilvl w:val="6"/>
          <w:numId w:val="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219FB">
        <w:rPr>
          <w:rFonts w:ascii="Tahoma" w:eastAsia="Times New Roman" w:hAnsi="Tahoma" w:cs="Tahoma"/>
          <w:sz w:val="22"/>
          <w:szCs w:val="22"/>
          <w:lang w:eastAsia="pl-PL"/>
        </w:rPr>
        <w:t>Wewnątrz i na zewnątrz pojazdu nie wolno eksponować informacji, reklam i ogłoszeń bez wcześniejszej zgody Zamawiającego. Elementów niezwiązanych z obsługą pojazdu i pasażerów nie można umieszczać również – bez zgody Zamawiającego – w kabinie kierowcy pojazdu.</w:t>
      </w:r>
    </w:p>
    <w:p w14:paraId="69EEA756" w14:textId="77777777" w:rsidR="0091368E" w:rsidRDefault="0091368E" w:rsidP="0091368E">
      <w:pPr>
        <w:pStyle w:val="Akapitzlist"/>
        <w:numPr>
          <w:ilvl w:val="6"/>
          <w:numId w:val="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93F3B">
        <w:rPr>
          <w:rFonts w:ascii="Tahoma" w:eastAsia="Times New Roman" w:hAnsi="Tahoma" w:cs="Tahoma"/>
          <w:sz w:val="22"/>
          <w:szCs w:val="22"/>
          <w:lang w:eastAsia="pl-PL"/>
        </w:rPr>
        <w:t>Przy wprowadzaniu do ruchu autobusów używanych muszą zostać usunięte wszelkie napisy obcojęzyczne i informacje mogące wprowadzić pasażerów w błąd. W autobusie nie mogą się znajdować maskotki, obrazki, nalepki, proporczyki i inne materiały niezwiązane z realizacją usług i niebędące obowiązkowym wyposażeniem.</w:t>
      </w:r>
    </w:p>
    <w:p w14:paraId="03967712" w14:textId="77777777" w:rsidR="0091368E" w:rsidRPr="00E93F3B" w:rsidRDefault="0091368E" w:rsidP="0091368E">
      <w:pPr>
        <w:pStyle w:val="Akapitzlist"/>
        <w:numPr>
          <w:ilvl w:val="6"/>
          <w:numId w:val="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93F3B">
        <w:rPr>
          <w:rFonts w:ascii="Tahoma" w:eastAsia="Times New Roman" w:hAnsi="Tahoma" w:cs="Tahoma"/>
          <w:sz w:val="22"/>
          <w:szCs w:val="22"/>
          <w:lang w:eastAsia="pl-PL"/>
        </w:rPr>
        <w:t>Na autobusach zakupionych z dofinansowaniem z zewnętrznych środków pomocowych obowiązuje całkowity zakaz umieszczania reklam do końca okresu trwałości projektu, w</w:t>
      </w:r>
      <w:r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E93F3B">
        <w:rPr>
          <w:rFonts w:ascii="Tahoma" w:eastAsia="Times New Roman" w:hAnsi="Tahoma" w:cs="Tahoma"/>
          <w:sz w:val="22"/>
          <w:szCs w:val="22"/>
          <w:lang w:eastAsia="pl-PL"/>
        </w:rPr>
        <w:t>ramach którego zostały zakupione, poza reklamami bezpośrednio związanymi z promocją projektów i pruszkowskiej komunikacji miejskiej. Wykonawca każdorazowo, w</w:t>
      </w:r>
      <w:r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E93F3B">
        <w:rPr>
          <w:rFonts w:ascii="Tahoma" w:eastAsia="Times New Roman" w:hAnsi="Tahoma" w:cs="Tahoma"/>
          <w:sz w:val="22"/>
          <w:szCs w:val="22"/>
          <w:lang w:eastAsia="pl-PL"/>
        </w:rPr>
        <w:t>przypadku uszkodzenia, zanieczyszczenia lub wyblaknięcia, uzupełni naklejki informujące o wsparciu finansowym środkami pomocowymi.</w:t>
      </w:r>
    </w:p>
    <w:p w14:paraId="3E62A570" w14:textId="77777777" w:rsidR="0091368E" w:rsidRPr="00E93F3B" w:rsidRDefault="0091368E" w:rsidP="0091368E">
      <w:pPr>
        <w:pStyle w:val="Akapitzlist"/>
        <w:numPr>
          <w:ilvl w:val="6"/>
          <w:numId w:val="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93F3B">
        <w:rPr>
          <w:rFonts w:ascii="Tahoma" w:eastAsia="Times New Roman" w:hAnsi="Tahoma" w:cs="Tahoma"/>
          <w:sz w:val="22"/>
          <w:szCs w:val="22"/>
          <w:lang w:eastAsia="pl-PL"/>
        </w:rPr>
        <w:t>Indywidualne odstępstwa o powyższych wymogów dopuszczalne są wyłącznie za pisemną zgodą Zamawiającego i wyłącznie na okres przez niego określony.</w:t>
      </w:r>
    </w:p>
    <w:p w14:paraId="6971807E" w14:textId="77777777" w:rsidR="0091368E" w:rsidRDefault="0091368E" w:rsidP="0091368E">
      <w:pPr>
        <w:pStyle w:val="Akapitzlist"/>
        <w:spacing w:after="0" w:line="360" w:lineRule="auto"/>
        <w:ind w:left="426"/>
        <w:jc w:val="both"/>
        <w:rPr>
          <w:rFonts w:ascii="Tahoma" w:eastAsia="Times New Roman" w:hAnsi="Tahoma" w:cs="Tahoma"/>
          <w:lang w:eastAsia="pl-PL"/>
        </w:rPr>
      </w:pPr>
    </w:p>
    <w:p w14:paraId="425B5490" w14:textId="77777777" w:rsidR="0091368E" w:rsidRPr="008E7B90" w:rsidRDefault="0091368E" w:rsidP="0091368E">
      <w:pPr>
        <w:pStyle w:val="Akapitzlist"/>
        <w:spacing w:after="0" w:line="360" w:lineRule="auto"/>
        <w:ind w:left="426"/>
        <w:jc w:val="both"/>
        <w:rPr>
          <w:rFonts w:ascii="Tahoma" w:eastAsia="Times New Roman" w:hAnsi="Tahoma" w:cs="Tahoma"/>
          <w:lang w:eastAsia="pl-PL"/>
        </w:rPr>
      </w:pPr>
    </w:p>
    <w:p w14:paraId="44C7FCA4" w14:textId="77777777" w:rsidR="0091368E" w:rsidRPr="00E93F3B" w:rsidRDefault="0091368E" w:rsidP="0091368E">
      <w:pPr>
        <w:spacing w:after="0" w:line="360" w:lineRule="auto"/>
        <w:jc w:val="center"/>
        <w:rPr>
          <w:rFonts w:ascii="Tahoma" w:eastAsia="Times New Roman" w:hAnsi="Tahoma" w:cs="Tahoma"/>
          <w:b/>
          <w:sz w:val="22"/>
          <w:szCs w:val="22"/>
          <w:lang w:eastAsia="pl-PL"/>
        </w:rPr>
      </w:pPr>
      <w:r w:rsidRPr="00E93F3B">
        <w:rPr>
          <w:rFonts w:ascii="Tahoma" w:eastAsia="Times New Roman" w:hAnsi="Tahoma" w:cs="Tahoma"/>
          <w:b/>
          <w:sz w:val="22"/>
          <w:szCs w:val="22"/>
          <w:lang w:eastAsia="pl-PL"/>
        </w:rPr>
        <w:t xml:space="preserve">ZAMAWIAJĄCY </w:t>
      </w:r>
      <w:r w:rsidRPr="00E93F3B">
        <w:rPr>
          <w:rFonts w:ascii="Tahoma" w:eastAsia="Times New Roman" w:hAnsi="Tahoma" w:cs="Tahoma"/>
          <w:b/>
          <w:sz w:val="22"/>
          <w:szCs w:val="22"/>
          <w:lang w:eastAsia="pl-PL"/>
        </w:rPr>
        <w:tab/>
      </w:r>
      <w:r w:rsidRPr="00E93F3B">
        <w:rPr>
          <w:rFonts w:ascii="Tahoma" w:eastAsia="Times New Roman" w:hAnsi="Tahoma" w:cs="Tahoma"/>
          <w:b/>
          <w:sz w:val="22"/>
          <w:szCs w:val="22"/>
          <w:lang w:eastAsia="pl-PL"/>
        </w:rPr>
        <w:tab/>
      </w:r>
      <w:r w:rsidRPr="00E93F3B">
        <w:rPr>
          <w:rFonts w:ascii="Tahoma" w:eastAsia="Times New Roman" w:hAnsi="Tahoma" w:cs="Tahoma"/>
          <w:b/>
          <w:sz w:val="22"/>
          <w:szCs w:val="22"/>
          <w:lang w:eastAsia="pl-PL"/>
        </w:rPr>
        <w:tab/>
      </w:r>
      <w:r w:rsidRPr="00E93F3B">
        <w:rPr>
          <w:rFonts w:ascii="Tahoma" w:eastAsia="Times New Roman" w:hAnsi="Tahoma" w:cs="Tahoma"/>
          <w:b/>
          <w:sz w:val="22"/>
          <w:szCs w:val="22"/>
          <w:lang w:eastAsia="pl-PL"/>
        </w:rPr>
        <w:tab/>
      </w:r>
      <w:r w:rsidRPr="00E93F3B">
        <w:rPr>
          <w:rFonts w:ascii="Tahoma" w:eastAsia="Times New Roman" w:hAnsi="Tahoma" w:cs="Tahoma"/>
          <w:b/>
          <w:sz w:val="22"/>
          <w:szCs w:val="22"/>
          <w:lang w:eastAsia="pl-PL"/>
        </w:rPr>
        <w:tab/>
      </w:r>
      <w:r w:rsidRPr="00E93F3B">
        <w:rPr>
          <w:rFonts w:ascii="Tahoma" w:eastAsia="Times New Roman" w:hAnsi="Tahoma" w:cs="Tahoma"/>
          <w:b/>
          <w:sz w:val="22"/>
          <w:szCs w:val="22"/>
          <w:lang w:eastAsia="pl-PL"/>
        </w:rPr>
        <w:tab/>
        <w:t>WYKONAWCA</w:t>
      </w:r>
    </w:p>
    <w:p w14:paraId="473401BC" w14:textId="77777777" w:rsidR="0091368E" w:rsidRPr="008E7B90" w:rsidRDefault="0091368E" w:rsidP="0091368E">
      <w:pPr>
        <w:pStyle w:val="Akapitzlist"/>
        <w:spacing w:after="0" w:line="360" w:lineRule="auto"/>
        <w:ind w:left="426"/>
        <w:jc w:val="both"/>
        <w:rPr>
          <w:rFonts w:ascii="Tahoma" w:eastAsia="Times New Roman" w:hAnsi="Tahoma" w:cs="Tahoma"/>
          <w:lang w:eastAsia="pl-PL"/>
        </w:rPr>
      </w:pPr>
    </w:p>
    <w:p w14:paraId="31336130" w14:textId="77777777" w:rsidR="0091368E" w:rsidRPr="008E7B90" w:rsidRDefault="0091368E" w:rsidP="0091368E">
      <w:pPr>
        <w:spacing w:after="0" w:line="360" w:lineRule="auto"/>
        <w:rPr>
          <w:rFonts w:ascii="Tahoma" w:eastAsia="Times New Roman" w:hAnsi="Tahoma" w:cs="Tahoma"/>
          <w:b/>
          <w:lang w:eastAsia="pl-PL"/>
        </w:rPr>
      </w:pPr>
      <w:r w:rsidRPr="008E7B90">
        <w:rPr>
          <w:rFonts w:ascii="Tahoma" w:eastAsia="Times New Roman" w:hAnsi="Tahoma" w:cs="Tahoma"/>
          <w:b/>
          <w:lang w:eastAsia="pl-PL"/>
        </w:rPr>
        <w:br w:type="page"/>
      </w:r>
    </w:p>
    <w:p w14:paraId="1BEBC607" w14:textId="77777777" w:rsidR="00274913" w:rsidRDefault="00274913"/>
    <w:sectPr w:rsidR="002749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12922A7C"/>
    <w:multiLevelType w:val="hybridMultilevel"/>
    <w:tmpl w:val="42062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6314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0B2169"/>
    <w:multiLevelType w:val="hybridMultilevel"/>
    <w:tmpl w:val="D012E338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6F5B4894"/>
    <w:multiLevelType w:val="hybridMultilevel"/>
    <w:tmpl w:val="D012E338"/>
    <w:lvl w:ilvl="0" w:tplc="FFFFFFFF">
      <w:start w:val="1"/>
      <w:numFmt w:val="lowerLetter"/>
      <w:lvlText w:val="%1)"/>
      <w:lvlJc w:val="left"/>
      <w:pPr>
        <w:ind w:left="717" w:hanging="360"/>
      </w:p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72992888"/>
    <w:multiLevelType w:val="hybridMultilevel"/>
    <w:tmpl w:val="D012E338"/>
    <w:lvl w:ilvl="0" w:tplc="FFFFFFFF">
      <w:start w:val="1"/>
      <w:numFmt w:val="lowerLetter"/>
      <w:lvlText w:val="%1)"/>
      <w:lvlJc w:val="left"/>
      <w:pPr>
        <w:ind w:left="717" w:hanging="360"/>
      </w:p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72EB044B"/>
    <w:multiLevelType w:val="hybridMultilevel"/>
    <w:tmpl w:val="9D404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7">
      <w:start w:val="1"/>
      <w:numFmt w:val="lowerLetter"/>
      <w:lvlText w:val="%8)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5367251">
    <w:abstractNumId w:val="0"/>
  </w:num>
  <w:num w:numId="2" w16cid:durableId="1975060917">
    <w:abstractNumId w:val="1"/>
  </w:num>
  <w:num w:numId="3" w16cid:durableId="287514490">
    <w:abstractNumId w:val="5"/>
  </w:num>
  <w:num w:numId="4" w16cid:durableId="971864328">
    <w:abstractNumId w:val="2"/>
  </w:num>
  <w:num w:numId="5" w16cid:durableId="18940104">
    <w:abstractNumId w:val="4"/>
  </w:num>
  <w:num w:numId="6" w16cid:durableId="5870770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68E"/>
    <w:rsid w:val="00274913"/>
    <w:rsid w:val="0091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491B1"/>
  <w15:chartTrackingRefBased/>
  <w15:docId w15:val="{351B7F97-43C6-43FC-9C31-942D89FE2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368E"/>
    <w:pPr>
      <w:spacing w:after="200" w:line="276" w:lineRule="auto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91368E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1368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1368E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1368E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91368E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8E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91368E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91368E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91368E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91368E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91368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91368E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828</Words>
  <Characters>4973</Characters>
  <Application>Microsoft Office Word</Application>
  <DocSecurity>0</DocSecurity>
  <Lines>41</Lines>
  <Paragraphs>11</Paragraphs>
  <ScaleCrop>false</ScaleCrop>
  <Company/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2022-07-14T10:26:00Z</dcterms:created>
  <dcterms:modified xsi:type="dcterms:W3CDTF">2022-07-14T10:27:00Z</dcterms:modified>
</cp:coreProperties>
</file>