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UZASADNIENIE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Miejscowy plan zagospodarowania przestrzennego </w:t>
      </w:r>
      <w:r>
        <w:rPr>
          <w:rFonts w:ascii="Arial" w:hAnsi="Arial" w:cs="Arial"/>
          <w:bCs/>
          <w:sz w:val="22"/>
          <w:szCs w:val="22"/>
        </w:rPr>
        <w:t xml:space="preserve">części miasta Pruszkowa – obszar „Staszica” – ul. Dobra – ul. Śląska – ul. Piwna </w:t>
      </w:r>
      <w:r>
        <w:rPr>
          <w:rFonts w:ascii="Arial" w:hAnsi="Arial" w:cs="Arial"/>
          <w:sz w:val="22"/>
          <w:szCs w:val="22"/>
        </w:rPr>
        <w:t xml:space="preserve">sporządzony jest na podstawie uchwały </w:t>
      </w:r>
      <w:r>
        <w:rPr>
          <w:rFonts w:ascii="Arial" w:hAnsi="Arial" w:cs="Arial"/>
          <w:sz w:val="22"/>
        </w:rPr>
        <w:t>Nr XXIX.297.2020 Rady Miasta Pruszkowa z dnia 29 października 2020 r. w sprawie przystąpienia do sporządzenia miejscowego planu zagospodarowania przestrzennego części miasta Pruszkowa – obszar „Staszica” – ul. Dobra – ul. Śląska – ul. Piwna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>
      <w:pPr>
        <w:pStyle w:val="Tekstpodstawowy"/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 obowiązującym dotychczas miejscowym planie zagospodarowania przestrzennego  z 2009 roku część terenów przeznaczona była pod zabudowę mieszkaniową wielorodzinną i usługową 6MWU oraz zabudowę mieszkaniową wielorodzinną  21MW.</w:t>
      </w:r>
    </w:p>
    <w:p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sporządzanego planu jest zmiana przeznaczenia części terenu na cele urządzenia terenu zieleni, kultury, sportu i rekreacji oraz określenie sposobów zagospodarowania i warunków zabudowy terenu. </w:t>
      </w:r>
    </w:p>
    <w:p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Obszar objęty planem jest w znacznej części zainwestowany. Główne zmiany, w stosunku do stanu istniejącego, polegają na wprowadzeniu terenu zieleni urządzonej i usług kultury oraz terenu infrastruktury technicznej - istniejącej stacji elektroenergetycznej. </w:t>
      </w:r>
    </w:p>
    <w:p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został sporządzony z uwzględnieniem wymogów wynikających z art. 1 ust. 2-4 ustawy z dnia 27 marca 2003 r. o planowaniu i zagospodarowaniu przestrzennym </w:t>
      </w:r>
      <w:r>
        <w:rPr>
          <w:rFonts w:ascii="Arial" w:hAnsi="Arial" w:cs="Arial"/>
          <w:sz w:val="22"/>
          <w:szCs w:val="22"/>
          <w:lang w:eastAsia="ar-SA"/>
        </w:rPr>
        <w:t>(Dz. U. z 2021 r. poz. 741 z późn. zm.)</w:t>
      </w:r>
      <w:r>
        <w:rPr>
          <w:rFonts w:ascii="Arial" w:hAnsi="Arial" w:cs="Arial"/>
          <w:sz w:val="22"/>
          <w:szCs w:val="22"/>
        </w:rPr>
        <w:t>, a w szczególności z: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wymaganiami ładu przestrzennego, w tym urbanistyki i architektury:</w:t>
      </w:r>
    </w:p>
    <w:p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sporządzony plan miejscowy </w:t>
      </w:r>
      <w:r>
        <w:rPr>
          <w:rFonts w:ascii="Arial" w:hAnsi="Arial" w:cs="Arial"/>
          <w:sz w:val="22"/>
          <w:szCs w:val="22"/>
          <w:shd w:val="clear" w:color="auto" w:fill="FFFFFF"/>
        </w:rPr>
        <w:t>określa przeznaczenie terenu, zasady i wskaźniki zagospodarowania terenu oraz zasady kształtowania zabudowy, a także określa stosowne nakazy, zakazy, dopuszczenia i ograniczenia w zagospodarowaniu terenów, jak również sposób i termin tymczasowego zagospodarowania, urządzania i użytkowania terenów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mających wpływ na kształtowanie ładu przestrzennego </w:t>
      </w:r>
      <w:r>
        <w:rPr>
          <w:rFonts w:ascii="Arial" w:hAnsi="Arial" w:cs="Arial"/>
          <w:sz w:val="22"/>
          <w:szCs w:val="22"/>
        </w:rPr>
        <w:t>zgodne z zasadami urbanistyki i architektury,</w:t>
      </w:r>
    </w:p>
    <w:p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obszarze objętym planem  wskazuje się teren 1ZPUK jako przestrzeń publiczną i ustala się  wymagania wynikające z kształtowania tej przestrzeni;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walorów architektonicznych i krajobrazowych – sporządzony plan miejscowy nie wpływa negatywnie na walory architektoniczne i krajobrazowe obszaru, dla którego jest sporządzany,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wymaganiami ochrony środowiska, w tym gospodarowania wodami i ochrony gruntów rolnych i leśnych: </w:t>
      </w:r>
    </w:p>
    <w:p>
      <w:pPr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plan miejscowy określa zasady ochrony środowiska poprzez zapewnianie rozwiązania problemów zabudowy gminy takich jak gospodarka wodna, odprowadzanie ścieków, gospodarka odpadami i system transportowy oraz poprzez określenie zasad w zakresie ochrony powietrza, wód, gleby, ziemi i ochrony przed hałasem, wibracjami,</w:t>
      </w:r>
    </w:p>
    <w:p>
      <w:pPr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73 ust. 3 ustawy prawo ochrony środowiska w planie zakazano lokalizacji zakładów o zwiększonym lub dużym ryzyku wystąpienia poważnych awarii,</w:t>
      </w:r>
    </w:p>
    <w:p>
      <w:pPr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obszarze planu nie występują formy ochrony przyrody, w związku z tym odstąpiono od ustalania nakazów, zakazów, dopuszczeń i ograniczeń w zagospodarowaniu terenów wynikających z przepisów odrębnych z zakresu ochrony przyrody,</w:t>
      </w:r>
    </w:p>
    <w:p>
      <w:pPr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obszarze planu nie występują tereny górnicze, obszary szczególnego zagrożenia powodzią i obszary osuwania się mas ziemnych, w związku z tym odstąpiono od ustalania ich granic i sposobów zagospodarowania, </w:t>
      </w:r>
    </w:p>
    <w:p>
      <w:pPr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obszarze planu nie występują grunty chronione na podstawie ustawy o ochronie gruntów rolnych i leśnych i w związku z tym nie było konieczne wystąpienie z wnioskiem o  uzyskanie zgody na zmianę przeznaczenia gruntów rolnych i leśnych na cele nierolnicze i nieleśne;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wymaganiami ochrony dziedzictwa kulturowego i zabytków oraz dóbr kultury współczesnej – ze względu na brak występowania obiektów i terenów, dla których wymagane jest ustalenie ochrony, sporządzony plan miejscowy nie określa ustaleń w tym zakresie;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wymaganiami ochrony zdrowia oraz bezpieczeństwa ludzi i mienia, a także potrzeby osób z niepełnosprawnościami  – sporządzony plan miejscowy nie wpływa negatywnie na wymagania z zakresu ochrony zdrowia oraz bezpieczeństwa ludzi i mienia, a także potrzeby osób niepełnosprawnych, a ustalenia dotyczące ochrony środowiska odnoszą się również do ochrony zdrowia oraz bezpieczeństwa ludzi;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uwzględnieniem walorów ekonomicznych przestrzeni – po wykonaniu analiz, w sporządzonym planie miejscowym wprowadzono nowy teren zieleni urządzonej i usług kultury </w:t>
      </w:r>
      <w:r>
        <w:rPr>
          <w:rFonts w:ascii="Arial" w:hAnsi="Arial" w:cs="Arial"/>
          <w:bCs/>
          <w:sz w:val="22"/>
          <w:szCs w:val="22"/>
        </w:rPr>
        <w:t>w wykształconej zwartej strukturze funkcjonalno–przestrzennej w granicach jednostki osadniczej, w sąsiedztwie innych terenów zainwestowanych</w:t>
      </w:r>
      <w:r>
        <w:rPr>
          <w:rFonts w:ascii="Arial" w:hAnsi="Arial" w:cs="Arial"/>
          <w:sz w:val="22"/>
          <w:szCs w:val="22"/>
        </w:rPr>
        <w:t>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prawa własności – sporządzony plan miejscowy zmienia przeznaczenie części terenu z zabudowy mieszkaniowej wielorodzinnej i usług na usługi;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potrzeb obronności i bezpieczeństwa państwa – sporządzony plan miejscowy nie narusza obronności i bezpieczeństwa państwa; w obszarze planu oraz w jego bezpośrednim sąsiedztwie nie występują obiekty ani nieruchomości uznane za niezbędne na cele obronności i bezpieczeństwa państwa oraz obiekty ważne i szczególnie ważne dla bezpieczeństwa i obronności państwa, określone odrębnymi przepisami;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potrzeb interesu publicznego – sporządzony plan miejscowy nie narusza potrzeb interesu publicznego i zapewnia możliwość realizacji inwestycji celu publicznego takich jak np. realizacja zieleni urządzonej i usług kultury;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potrzeb w zakresie infrastruktury technicznej, w szczególności sieci szerokopasmowych – sporządzony plan miejscowy określa zasady modernizacji, rozbudowy i budowy infrastruktury technicznej;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zapewnieniem udziału społeczeństwa w pracach nad miejscowym planem zagospodarowania przestrzennego, w tym przy użyciu środków komunikacji elektronicznej – po przystąpieniu do sporządzania planu miejscowego w prasie miejscowej, w Biuletynie Informacji Publicznej oraz na tablicy ogłoszeń Urzędu Miasta zawiadomiono o przystąpieniu do sporządzania planu, a także o możliwości składania wniosków, projekt planu został wyłożony do publicznego wglądu, o czym poinformowano w prasie miejscowej, w Biuletynie Informacji Publicznej oraz na tablicy ogłoszeń Urzędu Miasta, w trakcie wyłożenia do publicznego wglądu przeprowadzono dyskusję publiczną nad rozwiązaniami przyjętymi w projekcie planu, do wyłożonego projektu planu została zapewniona możliwość składania uwag. Zarówno wnioski, jak i uwagi mogły być składane również przy użyciu środków komunikacji elektronicznej; </w:t>
      </w:r>
      <w:r>
        <w:rPr>
          <w:rFonts w:ascii="Arial" w:hAnsi="Arial" w:cs="Arial"/>
          <w:bCs/>
          <w:sz w:val="22"/>
          <w:szCs w:val="22"/>
        </w:rPr>
        <w:t xml:space="preserve">po rozpatrzeniu uwag do projektu planu postanowiono o przedłożeniu projektu </w:t>
      </w:r>
      <w:r>
        <w:rPr>
          <w:rFonts w:ascii="Arial" w:hAnsi="Arial" w:cs="Arial"/>
          <w:sz w:val="22"/>
          <w:szCs w:val="22"/>
        </w:rPr>
        <w:lastRenderedPageBreak/>
        <w:t xml:space="preserve">miejscowego planu zagospodarowania przestrzennego, </w:t>
      </w:r>
      <w:r>
        <w:rPr>
          <w:rFonts w:ascii="Arial" w:hAnsi="Arial" w:cs="Arial"/>
          <w:bCs/>
          <w:sz w:val="22"/>
          <w:szCs w:val="22"/>
        </w:rPr>
        <w:t>Radzie Miasta Pruszkowa celem jego uchwalenia;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zachowaniem jawności i przejrzystości procedur planistycznych – na każdym etapie sporządzania planu miejscowego była zapewniona możliwość zapoznania się z aktami sprawy, w trybie dostępu do informacji publicznej; ogłoszenia/obwieszczenia dotyczące poszczególnych czynności planistycznych były publikowane w prasie miejscowej, w Biuletynie Informacji Publicznej oraz na tablicy ogłoszeń Urzędu Miasta;</w:t>
      </w:r>
    </w:p>
    <w:p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uwzględnieniem potrzeb zapewnienia odpowiedniej ilości i jakości wody, do celów zaopatrzenia ludności – sporządzony plan miejscowy nie wpłynie negatywnie na potrzeby zapewnienia odpowiedniej ilości i jakości wody, do celów zaopatrzenia ludności.</w:t>
      </w:r>
    </w:p>
    <w:p>
      <w:pPr>
        <w:pStyle w:val="Tytu"/>
        <w:spacing w:before="120"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Przy ustalaniu przeznaczenia terenu i przy określaniu potencjalnego sposobu zagospodarowania i korzystania z terenu wyważono interes publiczny i interesy prywatne właścicieli nieruchomości objętych planem miejscowym, mając na względzie aspekty ekonomiczne, środowiskowe i społeczne. Realizacja ustaleń planu nie wpłynie negatywnie na tereny sąsiednie, ich mieszkańców i użytkowników.</w:t>
      </w:r>
    </w:p>
    <w:p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Projektowanie terenów pod lokalizację zabudowy mieszkaniowej oraz terenów zieleni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publicznej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 usługami kultury </w:t>
      </w:r>
      <w:r>
        <w:rPr>
          <w:rFonts w:ascii="Arial" w:hAnsi="Arial" w:cs="Arial"/>
          <w:b w:val="0"/>
          <w:bCs w:val="0"/>
          <w:sz w:val="22"/>
          <w:szCs w:val="22"/>
        </w:rPr>
        <w:t>uwzględnia wymagania ładu przestrzennego, efektywnego gospodarowania przestrzenią oraz walorów ekonomicznych przestrzeni poprzez planowanie nowej zabudowy w wykształconej zwartej strukturze funkcjonalno–przestrzennej w granicach jednostki osadniczej, w sąsiedztwie innych terenów zainwestowanych oraz poprzez zapewnienie rozwiązań przestrzennych ułatwiających komunikację.</w:t>
      </w:r>
    </w:p>
    <w:p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>Sporządzenie planu miejscowego jest zgodne z uchwałą Nr  XLIX.563.2018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Rady Miasta Pruszkowa z dnia 27 września  2018 r.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w sprawie oceny aktualności Studium uwarunkowań i kierunków zagospodarowania przestrzennego Miasta Pruszkowa oraz miejscowych planów zagospodarowania  przestrzennego, która stwierdza m.in. potrzebę kontynuacji prac nad miejscowymi planami zagospodarowania przestrzennego, </w:t>
      </w:r>
      <w:r>
        <w:rPr>
          <w:rFonts w:ascii="Arial" w:hAnsi="Arial" w:cs="Arial"/>
          <w:b w:val="0"/>
          <w:sz w:val="22"/>
          <w:szCs w:val="22"/>
        </w:rPr>
        <w:t xml:space="preserve">w celu uwzględnienia pojawiających się nowych potrzeb rozwoju miasta, </w:t>
      </w:r>
      <w:r>
        <w:rPr>
          <w:rFonts w:ascii="Arial" w:hAnsi="Arial" w:cs="Arial"/>
          <w:b w:val="0"/>
          <w:sz w:val="22"/>
          <w:szCs w:val="22"/>
          <w:lang w:val="pl-PL"/>
        </w:rPr>
        <w:t>w tym</w:t>
      </w:r>
      <w:r>
        <w:rPr>
          <w:rFonts w:ascii="Arial" w:hAnsi="Arial" w:cs="Arial"/>
          <w:b w:val="0"/>
          <w:sz w:val="22"/>
          <w:szCs w:val="22"/>
        </w:rPr>
        <w:t xml:space="preserve"> nowych potrzeb ze strony mieszkańców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>
      <w:pPr>
        <w:pStyle w:val="Tytu"/>
        <w:spacing w:line="276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Procedura planu została przeprowadzona zgodnie z art. 17 ustawy  z dnia  27 marca 2003 r. o planowaniu i zagospodarowaniu przestrzennym z uwzględnieniem przepisów ustawy z dnia 3 października 2008 r. o udostępnieniu informacji o środowisku i jego ochronie, udziale społeczeństwa w ochronie środowiska oraz ocenach oddziaływania na środowisko </w:t>
      </w:r>
      <w:r>
        <w:rPr>
          <w:rFonts w:ascii="Arial" w:hAnsi="Arial" w:cs="Arial"/>
          <w:b w:val="0"/>
          <w:sz w:val="22"/>
          <w:szCs w:val="22"/>
          <w:lang w:eastAsia="ar-SA"/>
        </w:rPr>
        <w:t>(Dz. U. z 202</w:t>
      </w:r>
      <w:r>
        <w:rPr>
          <w:rFonts w:ascii="Arial" w:hAnsi="Arial" w:cs="Arial"/>
          <w:b w:val="0"/>
          <w:sz w:val="22"/>
          <w:szCs w:val="22"/>
          <w:lang w:val="pl-PL" w:eastAsia="ar-SA"/>
        </w:rPr>
        <w:t>1</w:t>
      </w:r>
      <w:r>
        <w:rPr>
          <w:rFonts w:ascii="Arial" w:hAnsi="Arial" w:cs="Arial"/>
          <w:b w:val="0"/>
          <w:sz w:val="22"/>
          <w:szCs w:val="22"/>
          <w:lang w:eastAsia="ar-SA"/>
        </w:rPr>
        <w:t xml:space="preserve"> r. poz. 2</w:t>
      </w:r>
      <w:r>
        <w:rPr>
          <w:rFonts w:ascii="Arial" w:hAnsi="Arial" w:cs="Arial"/>
          <w:b w:val="0"/>
          <w:sz w:val="22"/>
          <w:szCs w:val="22"/>
          <w:lang w:val="pl-PL" w:eastAsia="ar-SA"/>
        </w:rPr>
        <w:t>47 z późn. zm.</w:t>
      </w:r>
      <w:r>
        <w:rPr>
          <w:rFonts w:ascii="Arial" w:hAnsi="Arial" w:cs="Arial"/>
          <w:b w:val="0"/>
          <w:sz w:val="22"/>
          <w:szCs w:val="22"/>
          <w:lang w:eastAsia="ar-SA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. Projekt planu wraz z prognozą oddziaływania na środowisko był wyłożony do publicznego wglądu. </w:t>
      </w:r>
    </w:p>
    <w:p>
      <w:pPr>
        <w:pStyle w:val="Tytu"/>
        <w:spacing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>Miejscowy plan zagospodarowania przestrzennego części miasta Pruszkowa – obszar „Staszica” – ul. Dobra – ul. Śląska – ul.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Piwna,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spełnia wymogi obowiązujących przepisów i może być przedstawiony Radzie </w:t>
      </w:r>
      <w:r>
        <w:rPr>
          <w:rFonts w:ascii="Arial" w:hAnsi="Arial" w:cs="Arial"/>
          <w:b w:val="0"/>
          <w:sz w:val="22"/>
          <w:szCs w:val="22"/>
          <w:lang w:val="pl-PL"/>
        </w:rPr>
        <w:t>Miasta Pruszkowa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do uchwalenia oraz</w:t>
      </w:r>
      <w:r>
        <w:rPr>
          <w:rFonts w:ascii="Arial" w:hAnsi="Arial" w:cs="Arial"/>
          <w:b w:val="0"/>
          <w:sz w:val="22"/>
          <w:szCs w:val="22"/>
        </w:rPr>
        <w:t xml:space="preserve"> stanowił będzie należytą podstawę formalną i merytoryczną do wydawania decyzji o pozwoleniach na budowę i innych decyzji administracyjnych</w:t>
      </w:r>
      <w:r>
        <w:rPr>
          <w:rFonts w:ascii="Arial" w:hAnsi="Arial" w:cs="Arial"/>
          <w:b w:val="0"/>
          <w:sz w:val="22"/>
          <w:szCs w:val="22"/>
          <w:lang w:val="pl-PL"/>
        </w:rPr>
        <w:t>.</w:t>
      </w:r>
    </w:p>
    <w:p/>
    <w:sectPr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1DC"/>
    <w:multiLevelType w:val="hybridMultilevel"/>
    <w:tmpl w:val="077A4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0D1102"/>
    <w:multiLevelType w:val="hybridMultilevel"/>
    <w:tmpl w:val="501E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3A74"/>
    <w:multiLevelType w:val="hybridMultilevel"/>
    <w:tmpl w:val="55FC2F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2021-11-03T14:34:00Z</dcterms:created>
  <dcterms:modified xsi:type="dcterms:W3CDTF">2021-11-10T11:11:00Z</dcterms:modified>
</cp:coreProperties>
</file>