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E13D8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3065AD3"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46F08">
        <w:rPr>
          <w:rFonts w:asciiTheme="majorHAnsi" w:hAnsiTheme="majorHAnsi" w:cstheme="majorHAnsi"/>
          <w:b/>
          <w:bCs/>
          <w:color w:val="262626" w:themeColor="text1" w:themeTint="D9"/>
          <w:sz w:val="20"/>
          <w:szCs w:val="20"/>
        </w:rPr>
        <w:t>48</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52209E1B" w14:textId="2E348523" w:rsidR="001C3E1D" w:rsidRDefault="00846F08" w:rsidP="00C94C79">
      <w:pPr>
        <w:pStyle w:val="Akapitzlist"/>
        <w:numPr>
          <w:ilvl w:val="0"/>
          <w:numId w:val="3"/>
        </w:num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iCs/>
          <w:color w:val="000000"/>
        </w:rPr>
        <w:t>Konserwacja i naprawa zdrojów ulicznych i urządzeń kanalizacji sanitarnej, kanalizacji deszczowej</w:t>
      </w:r>
    </w:p>
    <w:p w14:paraId="2FE46728" w14:textId="4AB000D5" w:rsidR="00846F08" w:rsidRPr="00846F08" w:rsidRDefault="00846F08" w:rsidP="00C94C79">
      <w:pPr>
        <w:pStyle w:val="Akapitzlist"/>
        <w:numPr>
          <w:ilvl w:val="0"/>
          <w:numId w:val="3"/>
        </w:num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iCs/>
          <w:color w:val="000000"/>
        </w:rPr>
        <w:t>Kon</w:t>
      </w:r>
      <w:r w:rsidR="00A825D9">
        <w:rPr>
          <w:rFonts w:asciiTheme="majorHAnsi" w:hAnsiTheme="majorHAnsi" w:cstheme="majorHAnsi"/>
          <w:b/>
          <w:bCs/>
          <w:iCs/>
          <w:color w:val="000000"/>
        </w:rPr>
        <w:t xml:space="preserve">serwacja przepompowni kanalizacji deszczowej i kanalizacji sanitarnej </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2C3DD1F" w:rsidR="00A77037" w:rsidRPr="009D538D" w:rsidRDefault="00746809"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55DBF70A" w14:textId="12BDF115" w:rsidR="00FE7EAD" w:rsidRDefault="00FE7EAD" w:rsidP="00CC124D">
      <w:pPr>
        <w:spacing w:after="0" w:line="240" w:lineRule="auto"/>
        <w:rPr>
          <w:rFonts w:asciiTheme="majorHAnsi" w:hAnsiTheme="majorHAnsi" w:cstheme="majorHAnsi"/>
          <w:color w:val="262626" w:themeColor="text1" w:themeTint="D9"/>
          <w:sz w:val="20"/>
          <w:szCs w:val="20"/>
        </w:rPr>
      </w:pPr>
    </w:p>
    <w:p w14:paraId="423BC048" w14:textId="63C80EA9" w:rsidR="00317EAF" w:rsidRDefault="00317EAF" w:rsidP="00D7189F">
      <w:pPr>
        <w:spacing w:after="0" w:line="240" w:lineRule="auto"/>
        <w:ind w:left="5664" w:firstLine="708"/>
        <w:rPr>
          <w:rFonts w:asciiTheme="majorHAnsi" w:hAnsiTheme="majorHAnsi" w:cstheme="majorHAnsi"/>
          <w:color w:val="262626" w:themeColor="text1" w:themeTint="D9"/>
          <w:sz w:val="20"/>
          <w:szCs w:val="20"/>
        </w:rPr>
      </w:pPr>
    </w:p>
    <w:p w14:paraId="7E721DA1" w14:textId="351B8272" w:rsidR="002A4B81" w:rsidRPr="00746809" w:rsidRDefault="00746809" w:rsidP="00746809">
      <w:pPr>
        <w:spacing w:after="0" w:line="240" w:lineRule="auto"/>
        <w:jc w:val="right"/>
        <w:rPr>
          <w:rFonts w:asciiTheme="majorHAnsi" w:hAnsiTheme="majorHAnsi" w:cstheme="majorHAnsi"/>
          <w:b/>
          <w:bCs/>
          <w:color w:val="262626" w:themeColor="text1" w:themeTint="D9"/>
          <w:sz w:val="20"/>
          <w:szCs w:val="20"/>
        </w:rPr>
      </w:pPr>
      <w:r w:rsidRPr="00746809">
        <w:rPr>
          <w:rFonts w:asciiTheme="majorHAnsi" w:hAnsiTheme="majorHAnsi" w:cstheme="majorHAnsi"/>
          <w:b/>
          <w:bCs/>
          <w:color w:val="262626" w:themeColor="text1" w:themeTint="D9"/>
          <w:sz w:val="20"/>
          <w:szCs w:val="20"/>
        </w:rPr>
        <w:t>Prezydent Miasta Pruszkowa</w:t>
      </w:r>
    </w:p>
    <w:p w14:paraId="7B6811B9" w14:textId="627CDCE4" w:rsidR="00746809" w:rsidRPr="00746809" w:rsidRDefault="00746809" w:rsidP="00746809">
      <w:pPr>
        <w:spacing w:after="0" w:line="240" w:lineRule="auto"/>
        <w:jc w:val="right"/>
        <w:rPr>
          <w:rFonts w:asciiTheme="majorHAnsi" w:hAnsiTheme="majorHAnsi" w:cstheme="majorHAnsi"/>
          <w:b/>
          <w:bCs/>
          <w:color w:val="262626" w:themeColor="text1" w:themeTint="D9"/>
          <w:sz w:val="20"/>
          <w:szCs w:val="20"/>
        </w:rPr>
      </w:pPr>
    </w:p>
    <w:p w14:paraId="6B330C3D" w14:textId="78B7E0D6" w:rsidR="00746809" w:rsidRPr="00746809" w:rsidRDefault="00746809" w:rsidP="00746809">
      <w:pPr>
        <w:spacing w:after="0" w:line="240" w:lineRule="auto"/>
        <w:jc w:val="right"/>
        <w:rPr>
          <w:rFonts w:asciiTheme="majorHAnsi" w:hAnsiTheme="majorHAnsi" w:cstheme="majorHAnsi"/>
          <w:b/>
          <w:bCs/>
          <w:color w:val="262626" w:themeColor="text1" w:themeTint="D9"/>
          <w:sz w:val="20"/>
          <w:szCs w:val="20"/>
        </w:rPr>
      </w:pPr>
      <w:r w:rsidRPr="00746809">
        <w:rPr>
          <w:rFonts w:asciiTheme="majorHAnsi" w:hAnsiTheme="majorHAnsi" w:cstheme="majorHAnsi"/>
          <w:b/>
          <w:bCs/>
          <w:color w:val="262626" w:themeColor="text1" w:themeTint="D9"/>
          <w:sz w:val="20"/>
          <w:szCs w:val="20"/>
        </w:rPr>
        <w:t>Paweł Makuch</w:t>
      </w:r>
    </w:p>
    <w:p w14:paraId="25994F49" w14:textId="77777777" w:rsidR="002A4B81" w:rsidRDefault="002A4B81" w:rsidP="00D7189F">
      <w:pPr>
        <w:spacing w:after="0" w:line="240" w:lineRule="auto"/>
        <w:ind w:left="5664" w:firstLine="708"/>
        <w:rPr>
          <w:rFonts w:asciiTheme="majorHAnsi" w:hAnsiTheme="majorHAnsi" w:cstheme="majorHAnsi"/>
          <w:color w:val="262626" w:themeColor="text1" w:themeTint="D9"/>
          <w:sz w:val="20"/>
          <w:szCs w:val="20"/>
        </w:rPr>
      </w:pPr>
    </w:p>
    <w:p w14:paraId="1F9E0D68" w14:textId="77777777" w:rsidR="002A4B81" w:rsidRPr="00481909" w:rsidRDefault="002A4B81"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Default="00F3239A" w:rsidP="00CC124D">
      <w:pPr>
        <w:spacing w:after="0" w:line="240" w:lineRule="auto"/>
        <w:rPr>
          <w:rFonts w:asciiTheme="majorHAnsi" w:hAnsiTheme="majorHAnsi" w:cstheme="majorHAnsi"/>
          <w:color w:val="262626" w:themeColor="text1" w:themeTint="D9"/>
          <w:sz w:val="20"/>
          <w:szCs w:val="20"/>
        </w:rPr>
      </w:pPr>
    </w:p>
    <w:p w14:paraId="3BC10FCB" w14:textId="77777777" w:rsidR="00F631DB" w:rsidRPr="009D538D" w:rsidRDefault="00F631DB" w:rsidP="00CC124D">
      <w:pPr>
        <w:spacing w:after="0" w:line="240" w:lineRule="auto"/>
        <w:rPr>
          <w:rFonts w:asciiTheme="majorHAnsi" w:hAnsiTheme="majorHAnsi" w:cstheme="majorHAnsi"/>
          <w:color w:val="262626" w:themeColor="text1" w:themeTint="D9"/>
          <w:sz w:val="20"/>
          <w:szCs w:val="20"/>
        </w:rPr>
      </w:pPr>
    </w:p>
    <w:p w14:paraId="2B22934C" w14:textId="1F07AA3F"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3D0AB9">
        <w:rPr>
          <w:rFonts w:asciiTheme="majorHAnsi" w:hAnsiTheme="majorHAnsi" w:cstheme="majorHAnsi"/>
          <w:b/>
          <w:bCs/>
          <w:color w:val="262626" w:themeColor="text1" w:themeTint="D9"/>
          <w:sz w:val="20"/>
          <w:szCs w:val="20"/>
        </w:rPr>
        <w:t>31.</w:t>
      </w:r>
      <w:r w:rsidR="00F631DB">
        <w:rPr>
          <w:rFonts w:asciiTheme="majorHAnsi" w:hAnsiTheme="majorHAnsi" w:cstheme="majorHAnsi"/>
          <w:b/>
          <w:bCs/>
          <w:color w:val="262626" w:themeColor="text1" w:themeTint="D9"/>
          <w:sz w:val="20"/>
          <w:szCs w:val="20"/>
        </w:rPr>
        <w:t>0</w:t>
      </w:r>
      <w:r w:rsidR="00A825D9">
        <w:rPr>
          <w:rFonts w:asciiTheme="majorHAnsi" w:hAnsiTheme="majorHAnsi" w:cstheme="majorHAnsi"/>
          <w:b/>
          <w:bCs/>
          <w:color w:val="262626" w:themeColor="text1" w:themeTint="D9"/>
          <w:sz w:val="20"/>
          <w:szCs w:val="20"/>
        </w:rPr>
        <w:t>8</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77777777" w:rsidR="001C3E1D" w:rsidRPr="009D538D" w:rsidRDefault="001C3E1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186D4B7B"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(Dz. U. z 20</w:t>
      </w:r>
      <w:r w:rsidR="007B2400">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7B2400">
        <w:rPr>
          <w:rFonts w:asciiTheme="majorHAnsi" w:hAnsiTheme="majorHAnsi" w:cstheme="majorHAnsi"/>
          <w:color w:val="262626" w:themeColor="text1" w:themeTint="D9"/>
          <w:sz w:val="20"/>
          <w:szCs w:val="20"/>
        </w:rPr>
        <w:t>112</w:t>
      </w:r>
      <w:r w:rsidRPr="009D538D">
        <w:rPr>
          <w:rFonts w:asciiTheme="majorHAnsi" w:hAnsiTheme="majorHAnsi" w:cstheme="majorHAnsi"/>
          <w:color w:val="262626" w:themeColor="text1" w:themeTint="D9"/>
          <w:sz w:val="20"/>
          <w:szCs w:val="20"/>
        </w:rPr>
        <w:t xml:space="preserve">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6173908A"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E5595C">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E5595C">
        <w:rPr>
          <w:rFonts w:asciiTheme="majorHAnsi" w:hAnsiTheme="majorHAnsi" w:cstheme="majorHAnsi"/>
          <w:color w:val="262626" w:themeColor="text1" w:themeTint="D9"/>
          <w:sz w:val="20"/>
          <w:szCs w:val="20"/>
        </w:rPr>
        <w:t>1129</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658BD11" w14:textId="60BB0F9C" w:rsidR="00D9613C" w:rsidRPr="009D538D" w:rsidRDefault="00D9613C" w:rsidP="000011AA">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3FF58C2" w14:textId="77777777" w:rsidR="009B7A3F" w:rsidRPr="009D538D" w:rsidRDefault="009B7A3F" w:rsidP="009B7A3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częściowych, o których mowa w art. 7 pkt 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75FCC36B" w14:textId="77777777" w:rsidR="009B7A3F" w:rsidRPr="009D538D" w:rsidRDefault="009B7A3F" w:rsidP="009B7A3F">
      <w:pPr>
        <w:spacing w:after="0" w:line="240" w:lineRule="auto"/>
        <w:jc w:val="both"/>
        <w:rPr>
          <w:rFonts w:asciiTheme="majorHAnsi" w:hAnsiTheme="majorHAnsi" w:cstheme="majorHAnsi"/>
          <w:color w:val="262626" w:themeColor="text1" w:themeTint="D9"/>
          <w:sz w:val="20"/>
          <w:szCs w:val="20"/>
        </w:rPr>
      </w:pPr>
    </w:p>
    <w:p w14:paraId="7CE1E1DE" w14:textId="77777777" w:rsidR="009B7A3F" w:rsidRPr="003E28B8" w:rsidRDefault="009B7A3F" w:rsidP="009B7A3F">
      <w:pPr>
        <w:spacing w:after="0" w:line="240" w:lineRule="auto"/>
        <w:contextualSpacing/>
        <w:jc w:val="both"/>
        <w:rPr>
          <w:rFonts w:asciiTheme="majorHAnsi" w:hAnsiTheme="majorHAnsi" w:cstheme="majorHAnsi"/>
          <w:b/>
          <w:strike/>
          <w:color w:val="262626" w:themeColor="text1" w:themeTint="D9"/>
          <w:sz w:val="20"/>
          <w:szCs w:val="20"/>
          <w:lang w:eastAsia="en-US"/>
        </w:rPr>
      </w:pPr>
      <w:r w:rsidRPr="00FC048A">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FC048A">
        <w:rPr>
          <w:rFonts w:asciiTheme="majorHAnsi" w:hAnsiTheme="majorHAnsi" w:cstheme="majorHAnsi"/>
          <w:b/>
          <w:bCs/>
          <w:color w:val="262626" w:themeColor="text1" w:themeTint="D9"/>
          <w:sz w:val="20"/>
          <w:szCs w:val="20"/>
          <w:lang w:eastAsia="en-US"/>
        </w:rPr>
        <w:t>charakter usługi</w:t>
      </w:r>
      <w:r w:rsidRPr="00FC048A">
        <w:rPr>
          <w:rFonts w:asciiTheme="majorHAnsi" w:hAnsiTheme="majorHAnsi" w:cstheme="majorHAnsi"/>
          <w:color w:val="262626" w:themeColor="text1" w:themeTint="D9"/>
          <w:sz w:val="20"/>
          <w:szCs w:val="20"/>
          <w:lang w:eastAsia="en-US"/>
        </w:rPr>
        <w:t xml:space="preserve">,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F631DB" w:rsidRDefault="004E5A5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11.1/ </w:t>
      </w:r>
      <w:r w:rsidR="00FB14CA" w:rsidRPr="00F631DB">
        <w:rPr>
          <w:rFonts w:asciiTheme="majorHAnsi" w:hAnsiTheme="majorHAnsi" w:cstheme="majorHAnsi"/>
          <w:sz w:val="20"/>
          <w:szCs w:val="20"/>
        </w:rPr>
        <w:t xml:space="preserve">Zamawiający </w:t>
      </w:r>
      <w:r w:rsidR="00FB14CA" w:rsidRPr="00F631DB">
        <w:rPr>
          <w:rFonts w:asciiTheme="majorHAnsi" w:hAnsiTheme="majorHAnsi" w:cstheme="majorHAnsi"/>
          <w:b/>
          <w:bCs/>
          <w:sz w:val="20"/>
          <w:szCs w:val="20"/>
        </w:rPr>
        <w:t xml:space="preserve">przewiduje udzielenie zamówień </w:t>
      </w:r>
      <w:r w:rsidR="00FB14CA" w:rsidRPr="00F631DB">
        <w:rPr>
          <w:rFonts w:asciiTheme="majorHAnsi" w:hAnsiTheme="majorHAnsi" w:cstheme="majorHAnsi"/>
          <w:sz w:val="20"/>
          <w:szCs w:val="20"/>
        </w:rPr>
        <w:t xml:space="preserve">na podstawie art. 214 ust. 1 pkt 7 ustawy </w:t>
      </w:r>
      <w:proofErr w:type="spellStart"/>
      <w:r w:rsidR="00FB14CA" w:rsidRPr="00F631DB">
        <w:rPr>
          <w:rFonts w:asciiTheme="majorHAnsi" w:hAnsiTheme="majorHAnsi" w:cstheme="majorHAnsi"/>
          <w:sz w:val="20"/>
          <w:szCs w:val="20"/>
        </w:rPr>
        <w:t>Pzp</w:t>
      </w:r>
      <w:proofErr w:type="spellEnd"/>
      <w:r w:rsidR="00FB14CA" w:rsidRPr="00F631DB">
        <w:rPr>
          <w:rFonts w:asciiTheme="majorHAnsi" w:hAnsiTheme="majorHAnsi" w:cstheme="majorHAnsi"/>
          <w:sz w:val="20"/>
          <w:szCs w:val="20"/>
        </w:rPr>
        <w:t xml:space="preserve">/zamówienia polegającego na powtórzeniu podobnych robót budowlanych, zamówienia na dodatkowe </w:t>
      </w:r>
      <w:r w:rsidR="00187782" w:rsidRPr="00F631DB">
        <w:rPr>
          <w:rFonts w:asciiTheme="majorHAnsi" w:hAnsiTheme="majorHAnsi" w:cstheme="majorHAnsi"/>
          <w:sz w:val="20"/>
          <w:szCs w:val="20"/>
        </w:rPr>
        <w:t>roboty budowlane</w:t>
      </w:r>
      <w:r w:rsidR="004F0564" w:rsidRPr="00F631DB">
        <w:rPr>
          <w:rFonts w:asciiTheme="majorHAnsi" w:hAnsiTheme="majorHAnsi" w:cstheme="majorHAnsi"/>
          <w:sz w:val="20"/>
          <w:szCs w:val="20"/>
        </w:rPr>
        <w:t xml:space="preserve">, które stanowić będą nie więcej niż </w:t>
      </w:r>
      <w:r w:rsidR="00EC2A18" w:rsidRPr="00F631DB">
        <w:rPr>
          <w:rFonts w:asciiTheme="majorHAnsi" w:hAnsiTheme="majorHAnsi" w:cstheme="majorHAnsi"/>
          <w:b/>
          <w:sz w:val="20"/>
          <w:szCs w:val="20"/>
        </w:rPr>
        <w:t>5</w:t>
      </w:r>
      <w:r w:rsidR="00482965" w:rsidRPr="00F631DB">
        <w:rPr>
          <w:rFonts w:asciiTheme="majorHAnsi" w:hAnsiTheme="majorHAnsi" w:cstheme="majorHAnsi"/>
          <w:b/>
          <w:sz w:val="20"/>
          <w:szCs w:val="20"/>
        </w:rPr>
        <w:t xml:space="preserve">0 </w:t>
      </w:r>
      <w:r w:rsidR="004F0564" w:rsidRPr="00F631DB">
        <w:rPr>
          <w:rFonts w:asciiTheme="majorHAnsi" w:hAnsiTheme="majorHAnsi" w:cstheme="majorHAnsi"/>
          <w:b/>
          <w:bCs/>
          <w:sz w:val="20"/>
          <w:szCs w:val="20"/>
        </w:rPr>
        <w:t>%</w:t>
      </w:r>
      <w:r w:rsidR="004F0564" w:rsidRPr="00F631DB">
        <w:rPr>
          <w:rFonts w:asciiTheme="majorHAnsi" w:hAnsiTheme="majorHAnsi" w:cstheme="majorHAnsi"/>
          <w:sz w:val="20"/>
          <w:szCs w:val="20"/>
        </w:rPr>
        <w:t xml:space="preserve"> wartości zamówienia podstawowego</w:t>
      </w:r>
      <w:r w:rsidR="00FB14CA" w:rsidRPr="00F631DB">
        <w:rPr>
          <w:rFonts w:asciiTheme="majorHAnsi" w:hAnsiTheme="majorHAnsi" w:cstheme="majorHAnsi"/>
          <w:sz w:val="20"/>
          <w:szCs w:val="20"/>
        </w:rPr>
        <w:t>.</w:t>
      </w:r>
    </w:p>
    <w:p w14:paraId="55EE91F6" w14:textId="77777777" w:rsidR="00FB14CA" w:rsidRPr="00F631DB" w:rsidRDefault="00FB14CA" w:rsidP="00CC124D">
      <w:pPr>
        <w:spacing w:after="0" w:line="240" w:lineRule="auto"/>
        <w:jc w:val="both"/>
        <w:rPr>
          <w:rFonts w:asciiTheme="majorHAnsi" w:hAnsiTheme="majorHAnsi" w:cstheme="majorHAnsi"/>
          <w:sz w:val="20"/>
          <w:szCs w:val="20"/>
        </w:rPr>
      </w:pPr>
    </w:p>
    <w:p w14:paraId="3C62724B" w14:textId="77777777" w:rsidR="00795652" w:rsidRPr="00F631DB" w:rsidRDefault="00795652" w:rsidP="00510562">
      <w:pPr>
        <w:spacing w:after="0" w:line="240" w:lineRule="auto"/>
        <w:jc w:val="both"/>
        <w:rPr>
          <w:rFonts w:ascii="Calibri Light" w:hAnsi="Calibri Light"/>
          <w:sz w:val="20"/>
          <w:szCs w:val="20"/>
        </w:rPr>
      </w:pPr>
      <w:r w:rsidRPr="00F631DB">
        <w:rPr>
          <w:rFonts w:ascii="Calibri Light" w:hAnsi="Calibri Light"/>
          <w:sz w:val="20"/>
          <w:szCs w:val="20"/>
        </w:rPr>
        <w:t>Zakres w/w zamówienia podobne roboty budowlane, w tym:</w:t>
      </w:r>
    </w:p>
    <w:p w14:paraId="57BDFF22" w14:textId="26863467" w:rsidR="00F64DC1" w:rsidRDefault="00F64DC1" w:rsidP="006E64A3">
      <w:pPr>
        <w:shd w:val="clear" w:color="auto" w:fill="F2F2F2" w:themeFill="background1" w:themeFillShade="F2"/>
        <w:autoSpaceDE w:val="0"/>
        <w:spacing w:after="0" w:line="240" w:lineRule="auto"/>
        <w:jc w:val="both"/>
        <w:rPr>
          <w:rFonts w:ascii="Calibri Light" w:hAnsi="Calibri Light" w:cs="Calibri Light"/>
          <w:sz w:val="20"/>
          <w:szCs w:val="20"/>
        </w:rPr>
      </w:pPr>
    </w:p>
    <w:p w14:paraId="059507F2" w14:textId="41498562" w:rsidR="006E64A3" w:rsidRDefault="006E64A3" w:rsidP="006E64A3">
      <w:pPr>
        <w:shd w:val="clear" w:color="auto" w:fill="F2F2F2" w:themeFill="background1" w:themeFillShade="F2"/>
        <w:autoSpaceDE w:val="0"/>
        <w:spacing w:after="0" w:line="240" w:lineRule="auto"/>
        <w:jc w:val="both"/>
        <w:rPr>
          <w:rFonts w:ascii="Calibri Light" w:hAnsi="Calibri Light" w:cs="Calibri Light"/>
          <w:b/>
          <w:bCs/>
          <w:sz w:val="20"/>
          <w:szCs w:val="20"/>
        </w:rPr>
      </w:pPr>
      <w:r w:rsidRPr="006E64A3">
        <w:rPr>
          <w:rFonts w:ascii="Calibri Light" w:hAnsi="Calibri Light" w:cs="Calibri Light"/>
          <w:b/>
          <w:bCs/>
          <w:sz w:val="20"/>
          <w:szCs w:val="20"/>
        </w:rPr>
        <w:t>- uzupełnienie włazów ulicznych, kratek ulicznych, naprawa automatyki przepompowni, ogrodzeń itp.</w:t>
      </w:r>
    </w:p>
    <w:p w14:paraId="3C8EDCC4" w14:textId="77777777" w:rsidR="006E64A3" w:rsidRPr="006E64A3" w:rsidRDefault="006E64A3" w:rsidP="006E64A3">
      <w:pPr>
        <w:shd w:val="clear" w:color="auto" w:fill="F2F2F2" w:themeFill="background1" w:themeFillShade="F2"/>
        <w:autoSpaceDE w:val="0"/>
        <w:spacing w:after="0" w:line="240" w:lineRule="auto"/>
        <w:jc w:val="both"/>
        <w:rPr>
          <w:rFonts w:ascii="Calibri Light" w:hAnsi="Calibri Light" w:cs="Calibri Light"/>
          <w:b/>
          <w:bCs/>
          <w:sz w:val="20"/>
          <w:szCs w:val="20"/>
        </w:rPr>
      </w:pPr>
    </w:p>
    <w:p w14:paraId="35F44259" w14:textId="77777777" w:rsidR="00510562" w:rsidRPr="00F631DB" w:rsidRDefault="00510562" w:rsidP="00510562">
      <w:pPr>
        <w:spacing w:after="0" w:line="240" w:lineRule="auto"/>
        <w:ind w:left="709" w:firstLine="425"/>
        <w:rPr>
          <w:rFonts w:ascii="Calibri Light" w:hAnsi="Calibri Light" w:cs="Calibri Light"/>
          <w:sz w:val="20"/>
          <w:szCs w:val="20"/>
          <w:u w:val="single"/>
        </w:rPr>
      </w:pPr>
    </w:p>
    <w:p w14:paraId="2B511EEF" w14:textId="77777777" w:rsidR="00FB14CA" w:rsidRPr="00F631DB" w:rsidRDefault="00FB14CA" w:rsidP="001C3E1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(zamówienie powinno polegać na powtórzeniu podobnych usług lub robót budowlanych, i powinno być zgodne z jego przedmiotem).</w:t>
      </w:r>
    </w:p>
    <w:p w14:paraId="621C7EC1" w14:textId="77777777" w:rsidR="002C26D4" w:rsidRPr="00F631DB" w:rsidRDefault="002C26D4" w:rsidP="00795652">
      <w:pPr>
        <w:spacing w:after="0" w:line="240" w:lineRule="auto"/>
        <w:jc w:val="both"/>
        <w:rPr>
          <w:rFonts w:asciiTheme="majorHAnsi" w:hAnsiTheme="majorHAnsi" w:cstheme="majorHAnsi"/>
          <w:sz w:val="20"/>
          <w:szCs w:val="20"/>
        </w:rPr>
      </w:pPr>
    </w:p>
    <w:p w14:paraId="7A379A56" w14:textId="77777777" w:rsidR="00FB14CA" w:rsidRPr="00F631DB" w:rsidRDefault="00FB14CA" w:rsidP="00795652">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Zamawiający uwzględnił całkowitą wartość tego zamówienia przy obliczaniu wartości niniejszego zamówienia publicznego.</w:t>
      </w:r>
    </w:p>
    <w:p w14:paraId="4228C87B" w14:textId="77777777" w:rsidR="004E5A53" w:rsidRPr="00F631DB" w:rsidRDefault="004E5A53" w:rsidP="00795652">
      <w:pPr>
        <w:spacing w:after="0" w:line="240" w:lineRule="auto"/>
        <w:ind w:left="11" w:hanging="11"/>
        <w:jc w:val="both"/>
        <w:rPr>
          <w:rFonts w:asciiTheme="majorHAnsi" w:hAnsiTheme="majorHAnsi" w:cstheme="majorHAnsi"/>
          <w:b/>
          <w:bCs/>
          <w:sz w:val="20"/>
          <w:szCs w:val="20"/>
        </w:rPr>
      </w:pPr>
    </w:p>
    <w:p w14:paraId="319FFE9C" w14:textId="77777777" w:rsidR="00CC124D" w:rsidRPr="00F631DB" w:rsidRDefault="004E5A53" w:rsidP="00EF52B3">
      <w:pPr>
        <w:spacing w:after="0" w:line="240" w:lineRule="auto"/>
        <w:ind w:left="11" w:hanging="11"/>
        <w:jc w:val="both"/>
        <w:rPr>
          <w:rFonts w:asciiTheme="majorHAnsi" w:hAnsiTheme="majorHAnsi" w:cstheme="majorHAnsi"/>
          <w:sz w:val="20"/>
          <w:szCs w:val="20"/>
        </w:rPr>
      </w:pPr>
      <w:r w:rsidRPr="00F631DB">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F631DB">
        <w:rPr>
          <w:rFonts w:asciiTheme="majorHAnsi" w:hAnsiTheme="majorHAnsi" w:cstheme="majorHAnsi"/>
          <w:sz w:val="20"/>
          <w:szCs w:val="20"/>
        </w:rPr>
        <w:t>.</w:t>
      </w:r>
    </w:p>
    <w:p w14:paraId="61F77E09" w14:textId="77777777" w:rsidR="00CC124D" w:rsidRPr="00F631DB" w:rsidRDefault="00CC124D" w:rsidP="00EF52B3">
      <w:pPr>
        <w:spacing w:after="0" w:line="240" w:lineRule="auto"/>
        <w:ind w:left="11" w:hanging="11"/>
        <w:jc w:val="both"/>
        <w:rPr>
          <w:rFonts w:asciiTheme="majorHAnsi" w:hAnsiTheme="majorHAnsi" w:cstheme="majorHAnsi"/>
          <w:sz w:val="20"/>
          <w:szCs w:val="20"/>
        </w:rPr>
      </w:pPr>
    </w:p>
    <w:p w14:paraId="6EAB1787" w14:textId="77777777" w:rsidR="001C3E1D" w:rsidRPr="00F631DB" w:rsidRDefault="001C3E1D"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F631DB" w:rsidRDefault="00EF52B3" w:rsidP="00EF52B3">
      <w:pPr>
        <w:spacing w:after="0" w:line="240" w:lineRule="auto"/>
        <w:jc w:val="both"/>
        <w:rPr>
          <w:rFonts w:asciiTheme="majorHAnsi" w:hAnsiTheme="majorHAnsi" w:cstheme="majorHAnsi"/>
          <w:sz w:val="20"/>
          <w:szCs w:val="20"/>
        </w:rPr>
      </w:pPr>
    </w:p>
    <w:p w14:paraId="3F8BBF78" w14:textId="77777777" w:rsidR="00EF52B3" w:rsidRPr="00F631DB" w:rsidRDefault="00EF52B3" w:rsidP="00EF52B3">
      <w:pPr>
        <w:spacing w:after="0" w:line="240" w:lineRule="auto"/>
        <w:jc w:val="both"/>
        <w:rPr>
          <w:rFonts w:asciiTheme="majorHAnsi" w:hAnsiTheme="majorHAnsi" w:cstheme="majorHAnsi"/>
          <w:sz w:val="20"/>
          <w:szCs w:val="20"/>
          <w:lang w:eastAsia="en-US"/>
        </w:rPr>
      </w:pPr>
      <w:r w:rsidRPr="00F631DB">
        <w:rPr>
          <w:rFonts w:asciiTheme="majorHAnsi" w:hAnsiTheme="majorHAnsi" w:cstheme="majorHAnsi"/>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F631DB" w:rsidRDefault="00EF52B3" w:rsidP="00EF52B3">
      <w:pPr>
        <w:spacing w:after="0" w:line="240" w:lineRule="auto"/>
        <w:jc w:val="both"/>
        <w:rPr>
          <w:rFonts w:asciiTheme="majorHAnsi" w:hAnsiTheme="majorHAnsi" w:cstheme="majorHAnsi"/>
          <w:sz w:val="20"/>
          <w:szCs w:val="20"/>
          <w:lang w:eastAsia="en-US"/>
        </w:rPr>
      </w:pPr>
    </w:p>
    <w:p w14:paraId="18B9825F"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w:t>
      </w:r>
      <w:r w:rsidRPr="00F631DB">
        <w:rPr>
          <w:rFonts w:asciiTheme="majorHAnsi" w:hAnsiTheme="majorHAnsi" w:cstheme="majorHAnsi"/>
          <w:sz w:val="20"/>
          <w:szCs w:val="20"/>
        </w:rPr>
        <w:lastRenderedPageBreak/>
        <w:t>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33F8E960" w14:textId="77777777" w:rsidR="00CC124D" w:rsidRPr="009D538D" w:rsidRDefault="00CC124D" w:rsidP="000011AA">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24640FE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w:t>
      </w:r>
      <w:r w:rsidR="00E1743D">
        <w:rPr>
          <w:rFonts w:asciiTheme="majorHAnsi" w:hAnsiTheme="majorHAnsi" w:cstheme="majorHAnsi"/>
          <w:color w:val="262626" w:themeColor="text1" w:themeTint="D9"/>
          <w:sz w:val="20"/>
          <w:szCs w:val="20"/>
        </w:rPr>
        <w:t>a o </w:t>
      </w:r>
      <w:r w:rsidRPr="009D538D">
        <w:rPr>
          <w:rFonts w:asciiTheme="majorHAnsi" w:hAnsiTheme="majorHAnsi" w:cstheme="majorHAnsi"/>
          <w:color w:val="262626" w:themeColor="text1" w:themeTint="D9"/>
          <w:sz w:val="20"/>
          <w:szCs w:val="20"/>
        </w:rPr>
        <w:t>udzielenie zamówienia z przyczyn leżących po stronie Zamawiającego, wówczas wykonawcom, którzy złożyli oferty niepodlegające odrzuceniu, przysługuje roszczenie o zwrot uzasadnionych kosztów ucz</w:t>
      </w:r>
      <w:r w:rsidR="00E1743D">
        <w:rPr>
          <w:rFonts w:asciiTheme="majorHAnsi" w:hAnsiTheme="majorHAnsi" w:cstheme="majorHAnsi"/>
          <w:color w:val="262626" w:themeColor="text1" w:themeTint="D9"/>
          <w:sz w:val="20"/>
          <w:szCs w:val="20"/>
        </w:rPr>
        <w:t>estnictwa w tym postępowaniu, w </w:t>
      </w:r>
      <w:r w:rsidRPr="009D538D">
        <w:rPr>
          <w:rFonts w:asciiTheme="majorHAnsi" w:hAnsiTheme="majorHAnsi" w:cstheme="majorHAnsi"/>
          <w:color w:val="262626" w:themeColor="text1" w:themeTint="D9"/>
          <w:sz w:val="20"/>
          <w:szCs w:val="20"/>
        </w:rPr>
        <w:t xml:space="preserve">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4FB80EB6" w14:textId="47E2A48D" w:rsidR="006E64A3" w:rsidRDefault="006E64A3" w:rsidP="00C94C79">
      <w:pPr>
        <w:pStyle w:val="Akapitzlist"/>
        <w:numPr>
          <w:ilvl w:val="0"/>
          <w:numId w:val="4"/>
        </w:num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iCs/>
          <w:color w:val="000000"/>
        </w:rPr>
        <w:t>Konserwacja i naprawa zdrojów ulicznych i urządzeń kanalizacji sanitarnej, kanalizacji deszczowej</w:t>
      </w:r>
    </w:p>
    <w:p w14:paraId="63194F35" w14:textId="77777777" w:rsidR="006E64A3" w:rsidRPr="00846F08" w:rsidRDefault="006E64A3" w:rsidP="00C94C79">
      <w:pPr>
        <w:pStyle w:val="Akapitzlist"/>
        <w:numPr>
          <w:ilvl w:val="0"/>
          <w:numId w:val="4"/>
        </w:num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iCs/>
          <w:color w:val="000000"/>
        </w:rPr>
        <w:t xml:space="preserve">Konserwacja przepompowni kanalizacji deszczowej i kanalizacji sanitarnej </w:t>
      </w:r>
    </w:p>
    <w:p w14:paraId="5D0EFA97" w14:textId="77777777" w:rsidR="00E1743D" w:rsidRDefault="00E1743D"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52DE0D8" w14:textId="063BAE9D" w:rsidR="006C5CFE" w:rsidRPr="00CE7F44" w:rsidRDefault="006C5CFE" w:rsidP="00C94C79">
      <w:pPr>
        <w:pStyle w:val="Akapitzlist"/>
        <w:numPr>
          <w:ilvl w:val="0"/>
          <w:numId w:val="5"/>
        </w:numPr>
        <w:shd w:val="clear" w:color="auto" w:fill="F2F2F2" w:themeFill="background1" w:themeFillShade="F2"/>
        <w:spacing w:after="0" w:line="240" w:lineRule="auto"/>
        <w:jc w:val="both"/>
        <w:rPr>
          <w:rFonts w:asciiTheme="majorHAnsi" w:hAnsiTheme="majorHAnsi" w:cstheme="majorHAnsi"/>
          <w:b/>
          <w:bCs/>
          <w:iCs/>
          <w:color w:val="000000"/>
        </w:rPr>
      </w:pPr>
      <w:r w:rsidRPr="00CE7F44">
        <w:rPr>
          <w:rFonts w:asciiTheme="majorHAnsi" w:hAnsiTheme="majorHAnsi" w:cstheme="majorHAnsi"/>
          <w:b/>
          <w:bCs/>
          <w:iCs/>
          <w:color w:val="000000"/>
        </w:rPr>
        <w:t>Konserwacja i naprawa zdrojów ulicznych i urządzeń kanalizacji sanitarnej, kanalizacji deszczowej</w:t>
      </w:r>
    </w:p>
    <w:p w14:paraId="5C17AFE9" w14:textId="7FB1B198" w:rsidR="006C5CFE" w:rsidRPr="00CE7F44" w:rsidRDefault="006C5CFE" w:rsidP="00C94C79">
      <w:pPr>
        <w:pStyle w:val="Akapitzlist"/>
        <w:numPr>
          <w:ilvl w:val="0"/>
          <w:numId w:val="5"/>
        </w:numPr>
        <w:shd w:val="clear" w:color="auto" w:fill="F2F2F2" w:themeFill="background1" w:themeFillShade="F2"/>
        <w:spacing w:after="0" w:line="240" w:lineRule="auto"/>
        <w:jc w:val="both"/>
        <w:rPr>
          <w:rFonts w:asciiTheme="majorHAnsi" w:hAnsiTheme="majorHAnsi" w:cstheme="majorHAnsi"/>
          <w:b/>
          <w:bCs/>
          <w:iCs/>
          <w:color w:val="000000"/>
        </w:rPr>
      </w:pPr>
      <w:r w:rsidRPr="00CE7F44">
        <w:rPr>
          <w:rFonts w:asciiTheme="majorHAnsi" w:hAnsiTheme="majorHAnsi" w:cstheme="majorHAnsi"/>
          <w:b/>
          <w:bCs/>
          <w:iCs/>
          <w:color w:val="000000"/>
        </w:rPr>
        <w:t xml:space="preserve">Konserwacja przepompowni kanalizacji deszczowej i kanalizacji sanitarnej </w:t>
      </w:r>
    </w:p>
    <w:p w14:paraId="585677DB" w14:textId="77777777" w:rsidR="00E1743D" w:rsidRPr="00CE7F44" w:rsidRDefault="00E1743D" w:rsidP="00F64DC1">
      <w:pPr>
        <w:spacing w:after="0" w:line="240" w:lineRule="auto"/>
        <w:rPr>
          <w:rFonts w:asciiTheme="majorHAnsi" w:hAnsiTheme="majorHAnsi" w:cstheme="majorHAnsi"/>
          <w:b/>
          <w:bCs/>
          <w:color w:val="262626" w:themeColor="text1" w:themeTint="D9"/>
          <w:sz w:val="20"/>
          <w:szCs w:val="20"/>
        </w:rPr>
      </w:pPr>
    </w:p>
    <w:p w14:paraId="042242E5" w14:textId="77777777" w:rsidR="004C1129" w:rsidRPr="00CE7F44" w:rsidRDefault="007E6F19" w:rsidP="00F64DC1">
      <w:pPr>
        <w:spacing w:after="0" w:line="240" w:lineRule="auto"/>
        <w:rPr>
          <w:rFonts w:asciiTheme="majorHAnsi" w:hAnsiTheme="majorHAnsi" w:cstheme="majorHAnsi"/>
          <w:b/>
          <w:color w:val="262626" w:themeColor="text1" w:themeTint="D9"/>
          <w:sz w:val="20"/>
          <w:szCs w:val="20"/>
          <w:lang w:eastAsia="en-US"/>
        </w:rPr>
      </w:pPr>
      <w:r w:rsidRPr="00CE7F44">
        <w:rPr>
          <w:rFonts w:asciiTheme="majorHAnsi" w:hAnsiTheme="majorHAnsi" w:cstheme="majorHAnsi"/>
          <w:b/>
          <w:bCs/>
          <w:color w:val="262626" w:themeColor="text1" w:themeTint="D9"/>
          <w:sz w:val="20"/>
          <w:szCs w:val="20"/>
        </w:rPr>
        <w:t xml:space="preserve">1.2/ </w:t>
      </w:r>
      <w:r w:rsidR="004C1129" w:rsidRPr="00CE7F44">
        <w:rPr>
          <w:rFonts w:asciiTheme="majorHAnsi" w:hAnsiTheme="majorHAnsi" w:cstheme="majorHAnsi"/>
          <w:b/>
          <w:color w:val="262626" w:themeColor="text1" w:themeTint="D9"/>
          <w:sz w:val="20"/>
          <w:szCs w:val="20"/>
          <w:lang w:eastAsia="en-US"/>
        </w:rPr>
        <w:t>Szczegółowy opis przedmiotu zamówienia:</w:t>
      </w:r>
    </w:p>
    <w:p w14:paraId="7ECD1C47" w14:textId="77777777" w:rsidR="00F64DC1" w:rsidRPr="00CE7F44" w:rsidRDefault="00F64DC1" w:rsidP="00F64DC1">
      <w:pPr>
        <w:spacing w:after="0" w:line="240" w:lineRule="auto"/>
        <w:jc w:val="both"/>
        <w:rPr>
          <w:rFonts w:asciiTheme="majorHAnsi" w:hAnsiTheme="majorHAnsi" w:cstheme="majorHAnsi"/>
          <w:b/>
          <w:color w:val="333333"/>
          <w:sz w:val="20"/>
          <w:szCs w:val="20"/>
        </w:rPr>
      </w:pPr>
    </w:p>
    <w:p w14:paraId="4DB70E34" w14:textId="733DF7FC" w:rsidR="006C5CFE" w:rsidRPr="00CE7F44" w:rsidRDefault="006C5CFE" w:rsidP="00C94C79">
      <w:pPr>
        <w:numPr>
          <w:ilvl w:val="0"/>
          <w:numId w:val="6"/>
        </w:numPr>
        <w:suppressAutoHyphens/>
        <w:spacing w:after="0" w:line="240" w:lineRule="auto"/>
        <w:ind w:left="709" w:hanging="218"/>
        <w:jc w:val="both"/>
        <w:rPr>
          <w:rFonts w:ascii="Times New Roman" w:eastAsia="Times New Roman" w:hAnsi="Times New Roman"/>
          <w:i/>
          <w:lang w:eastAsia="ar-SA"/>
        </w:rPr>
      </w:pPr>
      <w:r w:rsidRPr="00CE7F44">
        <w:rPr>
          <w:rFonts w:ascii="Times New Roman" w:eastAsia="Times New Roman" w:hAnsi="Times New Roman"/>
          <w:i/>
          <w:lang w:eastAsia="ar-SA"/>
        </w:rPr>
        <w:t>konserwacji i naprawie zdrojów ulicznych i urządzeń kanalizacji sanitarnej oraz kanalizacji deszczowej wymienionych w Załączniku „A” i „A1”</w:t>
      </w:r>
    </w:p>
    <w:p w14:paraId="2B5F64D3" w14:textId="77777777" w:rsidR="006C5CFE" w:rsidRPr="00CE7F44" w:rsidRDefault="006C5CFE" w:rsidP="006C5CFE">
      <w:pPr>
        <w:suppressAutoHyphens/>
        <w:spacing w:after="0" w:line="240" w:lineRule="auto"/>
        <w:ind w:left="709"/>
        <w:jc w:val="both"/>
        <w:rPr>
          <w:rFonts w:ascii="Times New Roman" w:eastAsia="Times New Roman" w:hAnsi="Times New Roman"/>
          <w:i/>
          <w:lang w:eastAsia="ar-SA"/>
        </w:rPr>
      </w:pPr>
    </w:p>
    <w:p w14:paraId="02A8B03E" w14:textId="77777777" w:rsidR="006C5CFE" w:rsidRPr="00CE7F44" w:rsidRDefault="006C5CFE" w:rsidP="00C94C79">
      <w:pPr>
        <w:numPr>
          <w:ilvl w:val="0"/>
          <w:numId w:val="6"/>
        </w:numPr>
        <w:suppressAutoHyphens/>
        <w:spacing w:after="0" w:line="240" w:lineRule="auto"/>
        <w:ind w:left="709" w:hanging="218"/>
        <w:jc w:val="both"/>
        <w:rPr>
          <w:rFonts w:ascii="Times New Roman" w:eastAsia="Times New Roman" w:hAnsi="Times New Roman"/>
          <w:b/>
          <w:i/>
          <w:lang w:eastAsia="ar-SA"/>
        </w:rPr>
      </w:pPr>
      <w:r w:rsidRPr="00CE7F44">
        <w:rPr>
          <w:rFonts w:ascii="Times New Roman" w:eastAsia="Times New Roman" w:hAnsi="Times New Roman"/>
          <w:i/>
          <w:lang w:eastAsia="ar-SA"/>
        </w:rPr>
        <w:t>konserwacji przepompowni kanalizacji deszczowej i kanalizacji sanitarnej wymienionych w Załączniku</w:t>
      </w:r>
      <w:r w:rsidRPr="00CE7F44">
        <w:rPr>
          <w:rFonts w:ascii="Times New Roman" w:eastAsia="Times New Roman" w:hAnsi="Times New Roman"/>
          <w:b/>
          <w:i/>
          <w:lang w:eastAsia="ar-SA"/>
        </w:rPr>
        <w:t xml:space="preserve"> </w:t>
      </w:r>
      <w:r w:rsidRPr="00CE7F44">
        <w:rPr>
          <w:rFonts w:ascii="Times New Roman" w:eastAsia="Times New Roman" w:hAnsi="Times New Roman"/>
          <w:i/>
          <w:lang w:eastAsia="ar-SA"/>
        </w:rPr>
        <w:t>„B” i „B1”</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3E79D848" w14:textId="03D1731F" w:rsidR="007273D1" w:rsidRPr="007273D1" w:rsidRDefault="007273D1" w:rsidP="007273D1">
      <w:pPr>
        <w:autoSpaceDE w:val="0"/>
        <w:autoSpaceDN w:val="0"/>
        <w:adjustRightInd w:val="0"/>
        <w:spacing w:after="0" w:line="240" w:lineRule="atLeast"/>
        <w:jc w:val="both"/>
        <w:rPr>
          <w:rFonts w:ascii="Times New Roman" w:eastAsia="Times New Roman" w:hAnsi="Times New Roman"/>
          <w:i/>
          <w:iCs/>
          <w:color w:val="262626"/>
        </w:rPr>
      </w:pPr>
      <w:r w:rsidRPr="007273D1">
        <w:rPr>
          <w:rFonts w:ascii="Times New Roman" w:eastAsia="Times New Roman" w:hAnsi="Times New Roman"/>
          <w:i/>
          <w:iCs/>
          <w:color w:val="262626"/>
        </w:rPr>
        <w:t xml:space="preserve"> </w:t>
      </w:r>
    </w:p>
    <w:p w14:paraId="7783D160" w14:textId="77777777" w:rsidR="007273D1" w:rsidRPr="00F64DC1" w:rsidRDefault="007273D1" w:rsidP="00F64DC1">
      <w:pPr>
        <w:spacing w:after="0" w:line="240" w:lineRule="auto"/>
        <w:rPr>
          <w:rFonts w:asciiTheme="majorHAnsi" w:hAnsiTheme="majorHAnsi" w:cstheme="majorHAnsi"/>
          <w:color w:val="262626" w:themeColor="text1" w:themeTint="D9"/>
          <w:sz w:val="20"/>
          <w:szCs w:val="20"/>
        </w:rPr>
      </w:pP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7DD0B0B1" w14:textId="77777777" w:rsidR="00B353BE" w:rsidRDefault="00B353BE" w:rsidP="00F64DC1">
      <w:pPr>
        <w:spacing w:after="0" w:line="240" w:lineRule="auto"/>
        <w:rPr>
          <w:rFonts w:asciiTheme="majorHAnsi" w:hAnsiTheme="majorHAnsi" w:cstheme="majorHAnsi"/>
          <w:color w:val="333333"/>
          <w:sz w:val="20"/>
          <w:szCs w:val="20"/>
        </w:rPr>
      </w:pPr>
    </w:p>
    <w:p w14:paraId="321DFA15" w14:textId="4F290E2E" w:rsidR="009D086A" w:rsidRPr="009D086A" w:rsidRDefault="00C3473C" w:rsidP="009D086A">
      <w:pPr>
        <w:pStyle w:val="Nagwek3"/>
        <w:spacing w:line="360" w:lineRule="auto"/>
        <w:rPr>
          <w:rFonts w:asciiTheme="majorHAnsi" w:hAnsiTheme="majorHAnsi" w:cstheme="majorHAnsi"/>
          <w:color w:val="auto"/>
          <w:sz w:val="20"/>
          <w:szCs w:val="20"/>
        </w:rPr>
      </w:pPr>
      <w:r w:rsidRPr="00C3473C">
        <w:rPr>
          <w:rFonts w:asciiTheme="majorHAnsi" w:hAnsiTheme="majorHAnsi" w:cstheme="majorHAnsi"/>
          <w:color w:val="000000"/>
          <w:sz w:val="20"/>
          <w:szCs w:val="20"/>
          <w:lang w:eastAsia="ar-SA"/>
        </w:rPr>
        <w:t>4523241-9</w:t>
      </w:r>
      <w:r w:rsidR="00651337" w:rsidRPr="00651337">
        <w:rPr>
          <w:rFonts w:asciiTheme="majorHAnsi" w:hAnsiTheme="majorHAnsi" w:cstheme="majorHAnsi"/>
          <w:color w:val="000000"/>
          <w:sz w:val="20"/>
          <w:szCs w:val="20"/>
          <w:lang w:eastAsia="ar-SA"/>
        </w:rPr>
        <w:t xml:space="preserve">- </w:t>
      </w:r>
      <w:r w:rsidRPr="00C3473C">
        <w:rPr>
          <w:rFonts w:asciiTheme="majorHAnsi" w:hAnsiTheme="majorHAnsi" w:cstheme="majorHAnsi"/>
          <w:color w:val="000000"/>
          <w:sz w:val="20"/>
          <w:szCs w:val="20"/>
          <w:lang w:eastAsia="ar-SA"/>
        </w:rPr>
        <w:t xml:space="preserve"> </w:t>
      </w:r>
      <w:r w:rsidRPr="00651337">
        <w:rPr>
          <w:rFonts w:asciiTheme="majorHAnsi" w:hAnsiTheme="majorHAnsi" w:cstheme="majorHAnsi"/>
          <w:color w:val="auto"/>
          <w:sz w:val="20"/>
          <w:szCs w:val="20"/>
        </w:rPr>
        <w:t>Roboty budowlane w zakresie wznoszenia kompletnych obiektów budowlanych lub ich części oraz roboty w zakresie inżynierii lądowej i wodnej</w:t>
      </w:r>
      <w:r w:rsidR="00651337">
        <w:rPr>
          <w:rFonts w:asciiTheme="majorHAnsi" w:hAnsiTheme="majorHAnsi" w:cstheme="majorHAnsi"/>
          <w:color w:val="auto"/>
          <w:sz w:val="20"/>
          <w:szCs w:val="20"/>
        </w:rPr>
        <w:t>,</w:t>
      </w:r>
    </w:p>
    <w:p w14:paraId="7B91DF2F" w14:textId="430FC5EE" w:rsidR="00651337" w:rsidRPr="00651337" w:rsidRDefault="00C3473C" w:rsidP="009D086A">
      <w:pPr>
        <w:pStyle w:val="Nagwek3"/>
        <w:spacing w:line="360" w:lineRule="auto"/>
        <w:rPr>
          <w:rFonts w:ascii="Times New Roman" w:hAnsi="Times New Roman"/>
          <w:b/>
          <w:bCs/>
          <w:color w:val="auto"/>
          <w:sz w:val="27"/>
          <w:szCs w:val="27"/>
        </w:rPr>
      </w:pPr>
      <w:r w:rsidRPr="00C3473C">
        <w:rPr>
          <w:rFonts w:cs="Calibri Light"/>
          <w:color w:val="000000"/>
          <w:sz w:val="20"/>
          <w:szCs w:val="20"/>
          <w:lang w:eastAsia="ar-SA"/>
        </w:rPr>
        <w:t>50511100-1</w:t>
      </w:r>
      <w:r w:rsidR="00651337">
        <w:rPr>
          <w:rFonts w:cs="Calibri Light"/>
          <w:color w:val="000000"/>
          <w:sz w:val="20"/>
          <w:szCs w:val="20"/>
          <w:lang w:eastAsia="ar-SA"/>
        </w:rPr>
        <w:t xml:space="preserve">- </w:t>
      </w:r>
      <w:r w:rsidR="00651337" w:rsidRPr="00651337">
        <w:rPr>
          <w:rFonts w:asciiTheme="majorHAnsi" w:hAnsiTheme="majorHAnsi" w:cstheme="majorHAnsi"/>
          <w:color w:val="auto"/>
          <w:sz w:val="20"/>
          <w:szCs w:val="20"/>
        </w:rPr>
        <w:t>Usługi w zakresie napraw i konserwacji pomp cieczowych</w:t>
      </w:r>
      <w:r w:rsidR="009D086A">
        <w:rPr>
          <w:rFonts w:asciiTheme="majorHAnsi" w:hAnsiTheme="majorHAnsi" w:cstheme="majorHAnsi"/>
          <w:color w:val="auto"/>
          <w:sz w:val="20"/>
          <w:szCs w:val="20"/>
        </w:rPr>
        <w:t>,</w:t>
      </w:r>
    </w:p>
    <w:p w14:paraId="1E01E760" w14:textId="77777777" w:rsidR="00651337" w:rsidRPr="00651337" w:rsidRDefault="00C3473C" w:rsidP="009D086A">
      <w:pPr>
        <w:pStyle w:val="Nagwek3"/>
        <w:spacing w:line="360" w:lineRule="auto"/>
        <w:rPr>
          <w:rFonts w:ascii="Times New Roman" w:hAnsi="Times New Roman"/>
          <w:b/>
          <w:bCs/>
          <w:color w:val="auto"/>
          <w:sz w:val="27"/>
          <w:szCs w:val="27"/>
        </w:rPr>
      </w:pPr>
      <w:r w:rsidRPr="00C3473C">
        <w:rPr>
          <w:rFonts w:cs="Calibri Light"/>
          <w:color w:val="000000"/>
          <w:sz w:val="20"/>
          <w:szCs w:val="20"/>
          <w:lang w:eastAsia="ar-SA"/>
        </w:rPr>
        <w:t>90470000-2</w:t>
      </w:r>
      <w:r w:rsidR="00651337">
        <w:rPr>
          <w:rFonts w:cs="Calibri Light"/>
          <w:color w:val="000000"/>
          <w:sz w:val="20"/>
          <w:szCs w:val="20"/>
          <w:lang w:eastAsia="ar-SA"/>
        </w:rPr>
        <w:t xml:space="preserve"> </w:t>
      </w:r>
      <w:r w:rsidR="00651337" w:rsidRPr="000011AA">
        <w:rPr>
          <w:rFonts w:asciiTheme="majorHAnsi" w:hAnsiTheme="majorHAnsi" w:cstheme="majorHAnsi"/>
          <w:color w:val="auto"/>
          <w:sz w:val="20"/>
          <w:szCs w:val="20"/>
        </w:rPr>
        <w:t>Usługi czyszczenia kanałów ściekowych</w:t>
      </w: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F631DB" w:rsidRDefault="007E6F19" w:rsidP="00EC2A18">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987BF5" w:rsidRPr="00F631DB">
        <w:rPr>
          <w:rFonts w:asciiTheme="majorHAnsi" w:hAnsiTheme="majorHAnsi" w:cstheme="majorHAnsi"/>
          <w:b/>
          <w:bCs/>
          <w:sz w:val="20"/>
          <w:szCs w:val="20"/>
        </w:rPr>
        <w:t>4</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 xml:space="preserve">Warunki gwarancji i rękojmi za wady.  </w:t>
      </w:r>
    </w:p>
    <w:p w14:paraId="07F1F8E3" w14:textId="77777777" w:rsidR="001B7084" w:rsidRPr="00F631DB" w:rsidRDefault="001B7084" w:rsidP="00CC124D">
      <w:pPr>
        <w:spacing w:after="0" w:line="240" w:lineRule="auto"/>
        <w:rPr>
          <w:rFonts w:asciiTheme="majorHAnsi" w:hAnsiTheme="majorHAnsi" w:cstheme="majorHAnsi"/>
          <w:b/>
          <w:bCs/>
          <w:sz w:val="20"/>
          <w:szCs w:val="20"/>
        </w:rPr>
      </w:pPr>
    </w:p>
    <w:p w14:paraId="68E5E298"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a) </w:t>
      </w:r>
      <w:r w:rsidR="006D3D6A" w:rsidRPr="00F631DB">
        <w:rPr>
          <w:rFonts w:asciiTheme="majorHAnsi" w:hAnsiTheme="majorHAnsi" w:cstheme="majorHAnsi"/>
          <w:sz w:val="20"/>
          <w:szCs w:val="20"/>
        </w:rPr>
        <w:t xml:space="preserve">Wykonawca zobowiązuje się do udzielenia gwarancji </w:t>
      </w:r>
      <w:r w:rsidR="001372E7" w:rsidRPr="00F631DB">
        <w:rPr>
          <w:rFonts w:asciiTheme="majorHAnsi" w:hAnsiTheme="majorHAnsi" w:cstheme="majorHAnsi"/>
          <w:sz w:val="20"/>
          <w:szCs w:val="20"/>
        </w:rPr>
        <w:t>w rozumieniu art. 57 kodeksu cywilnego n</w:t>
      </w:r>
      <w:r w:rsidR="006D3D6A" w:rsidRPr="00F631DB">
        <w:rPr>
          <w:rFonts w:asciiTheme="majorHAnsi" w:hAnsiTheme="majorHAnsi" w:cstheme="majorHAnsi"/>
          <w:sz w:val="20"/>
          <w:szCs w:val="20"/>
        </w:rPr>
        <w:t>a cały zakres zamówienia.</w:t>
      </w:r>
    </w:p>
    <w:p w14:paraId="5632E205" w14:textId="77777777" w:rsidR="0085768D" w:rsidRPr="00F631DB" w:rsidRDefault="0085768D" w:rsidP="00CC124D">
      <w:pPr>
        <w:spacing w:after="0" w:line="240" w:lineRule="auto"/>
        <w:jc w:val="both"/>
        <w:rPr>
          <w:rFonts w:asciiTheme="majorHAnsi" w:hAnsiTheme="majorHAnsi" w:cstheme="majorHAnsi"/>
          <w:sz w:val="20"/>
          <w:szCs w:val="20"/>
        </w:rPr>
      </w:pPr>
    </w:p>
    <w:p w14:paraId="7915BCDE" w14:textId="77777777" w:rsidR="0085768D"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F631DB">
        <w:rPr>
          <w:rFonts w:asciiTheme="majorHAnsi" w:hAnsiTheme="majorHAnsi" w:cstheme="majorHAnsi"/>
          <w:b/>
          <w:bCs/>
          <w:sz w:val="20"/>
          <w:szCs w:val="20"/>
        </w:rPr>
        <w:t xml:space="preserve"> stanowiący kryterium oceny ofert</w:t>
      </w:r>
      <w:r w:rsidR="006D3D6A" w:rsidRPr="00F631DB">
        <w:rPr>
          <w:rFonts w:asciiTheme="majorHAnsi" w:hAnsiTheme="majorHAnsi" w:cstheme="majorHAnsi"/>
          <w:sz w:val="20"/>
          <w:szCs w:val="20"/>
        </w:rPr>
        <w:t>. Okres gwarancji liczony będzie od dnia dokonania odbioru końcowego.</w:t>
      </w:r>
    </w:p>
    <w:p w14:paraId="51FB95CC" w14:textId="77777777" w:rsidR="0085768D" w:rsidRPr="00F631DB" w:rsidRDefault="0085768D" w:rsidP="00CC124D">
      <w:pPr>
        <w:spacing w:after="0" w:line="240" w:lineRule="auto"/>
        <w:jc w:val="both"/>
        <w:rPr>
          <w:rFonts w:asciiTheme="majorHAnsi" w:hAnsiTheme="majorHAnsi" w:cstheme="majorHAnsi"/>
          <w:sz w:val="20"/>
          <w:szCs w:val="20"/>
        </w:rPr>
      </w:pPr>
    </w:p>
    <w:p w14:paraId="3BAE8468"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c) </w:t>
      </w:r>
      <w:r w:rsidR="006D3D6A" w:rsidRPr="00F631DB">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p>
    <w:p w14:paraId="311A66B2" w14:textId="77777777" w:rsidR="0085768D" w:rsidRPr="00F631DB" w:rsidRDefault="0085768D" w:rsidP="00CC124D">
      <w:pPr>
        <w:spacing w:after="0" w:line="240" w:lineRule="auto"/>
        <w:jc w:val="both"/>
        <w:rPr>
          <w:rFonts w:asciiTheme="majorHAnsi" w:hAnsiTheme="majorHAnsi" w:cstheme="majorHAnsi"/>
          <w:sz w:val="20"/>
          <w:szCs w:val="20"/>
        </w:rPr>
      </w:pPr>
    </w:p>
    <w:p w14:paraId="5CE27721"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d) </w:t>
      </w:r>
      <w:r w:rsidR="006D3D6A" w:rsidRPr="00F631DB">
        <w:rPr>
          <w:rFonts w:asciiTheme="majorHAnsi" w:hAnsiTheme="majorHAnsi" w:cstheme="majorHAnsi"/>
          <w:sz w:val="20"/>
          <w:szCs w:val="20"/>
        </w:rPr>
        <w:t>W okresie rękojmi i gwarancji koszty związane z wszelkimi naprawami oraz usuwaniem usterek ponosić będzie Wykonawca.</w:t>
      </w:r>
    </w:p>
    <w:p w14:paraId="77011D3A" w14:textId="77777777" w:rsidR="0085768D" w:rsidRPr="00F631DB" w:rsidRDefault="0085768D" w:rsidP="00CC124D">
      <w:pPr>
        <w:spacing w:after="0" w:line="240" w:lineRule="auto"/>
        <w:jc w:val="both"/>
        <w:rPr>
          <w:rFonts w:asciiTheme="majorHAnsi" w:hAnsiTheme="majorHAnsi" w:cstheme="majorHAnsi"/>
          <w:sz w:val="20"/>
          <w:szCs w:val="20"/>
        </w:rPr>
      </w:pPr>
    </w:p>
    <w:p w14:paraId="00CB3E06" w14:textId="77777777" w:rsidR="00C80B14" w:rsidRPr="00F631DB" w:rsidRDefault="00C80B14" w:rsidP="00C80B14">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F631DB" w:rsidRDefault="00491379" w:rsidP="00CC124D">
      <w:pPr>
        <w:spacing w:after="0" w:line="240" w:lineRule="auto"/>
        <w:jc w:val="both"/>
        <w:rPr>
          <w:rFonts w:asciiTheme="majorHAnsi" w:hAnsiTheme="majorHAnsi" w:cstheme="majorHAnsi"/>
          <w:b/>
          <w:bCs/>
          <w:sz w:val="20"/>
          <w:szCs w:val="20"/>
        </w:rPr>
      </w:pPr>
    </w:p>
    <w:p w14:paraId="09628FB4" w14:textId="77777777" w:rsidR="00EC2A18" w:rsidRPr="00F631DB" w:rsidRDefault="00EC2A18" w:rsidP="00EC2A18">
      <w:pPr>
        <w:spacing w:after="0" w:line="240" w:lineRule="auto"/>
        <w:jc w:val="both"/>
        <w:rPr>
          <w:rFonts w:asciiTheme="majorHAnsi" w:hAnsiTheme="majorHAnsi" w:cstheme="majorHAnsi"/>
          <w:b/>
          <w:bCs/>
          <w:sz w:val="20"/>
          <w:szCs w:val="20"/>
        </w:rPr>
      </w:pPr>
      <w:r w:rsidRPr="00F631DB">
        <w:rPr>
          <w:rFonts w:asciiTheme="majorHAnsi" w:hAnsiTheme="majorHAnsi" w:cstheme="majorHAnsi"/>
          <w:b/>
          <w:bCs/>
          <w:sz w:val="20"/>
          <w:szCs w:val="20"/>
        </w:rPr>
        <w:t xml:space="preserve">1.5/ Wykonanie przedmiotu zamówienia. </w:t>
      </w:r>
    </w:p>
    <w:p w14:paraId="2C01ED32" w14:textId="77777777" w:rsidR="00987BF5" w:rsidRPr="00F631DB" w:rsidRDefault="00987BF5" w:rsidP="005E17BA">
      <w:pPr>
        <w:spacing w:after="0" w:line="240" w:lineRule="auto"/>
        <w:jc w:val="both"/>
        <w:rPr>
          <w:rFonts w:ascii="Calibri Light" w:hAnsi="Calibri Light"/>
          <w:sz w:val="20"/>
          <w:szCs w:val="20"/>
        </w:rPr>
      </w:pPr>
    </w:p>
    <w:p w14:paraId="61688A3D" w14:textId="3B14E780"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F631DB">
        <w:rPr>
          <w:rFonts w:ascii="Calibri Light" w:hAnsi="Calibri Light"/>
          <w:sz w:val="20"/>
          <w:szCs w:val="20"/>
          <w:u w:val="single"/>
        </w:rPr>
        <w:t>przepisami i wytycznymi odnoszącymi się do zapobiegania epidemii COVID – 19</w:t>
      </w:r>
      <w:r w:rsidRPr="00F631DB">
        <w:rPr>
          <w:rFonts w:ascii="Calibri Light" w:hAnsi="Calibri Light"/>
          <w:sz w:val="20"/>
          <w:szCs w:val="20"/>
        </w:rPr>
        <w:t xml:space="preserve"> oraz zgodnie z zaleceniami inspektora nadzoru.</w:t>
      </w:r>
    </w:p>
    <w:p w14:paraId="028C2E80" w14:textId="77777777" w:rsidR="005E17BA" w:rsidRPr="00F631DB" w:rsidRDefault="005E17BA" w:rsidP="005E17BA">
      <w:pPr>
        <w:spacing w:after="0" w:line="240" w:lineRule="auto"/>
        <w:jc w:val="both"/>
        <w:rPr>
          <w:rFonts w:ascii="Calibri Light" w:hAnsi="Calibri Light"/>
          <w:sz w:val="20"/>
          <w:szCs w:val="20"/>
        </w:rPr>
      </w:pPr>
    </w:p>
    <w:p w14:paraId="56E0A8AF"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F631DB" w:rsidRDefault="005E17BA" w:rsidP="005E17BA">
      <w:pPr>
        <w:spacing w:after="0" w:line="240" w:lineRule="auto"/>
        <w:jc w:val="both"/>
        <w:rPr>
          <w:rFonts w:ascii="Calibri Light" w:hAnsi="Calibri Light"/>
          <w:sz w:val="20"/>
          <w:szCs w:val="20"/>
        </w:rPr>
      </w:pPr>
    </w:p>
    <w:p w14:paraId="313BC6C9"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F631DB" w:rsidRDefault="005E17BA" w:rsidP="005E17BA">
      <w:pPr>
        <w:spacing w:after="0" w:line="240" w:lineRule="auto"/>
        <w:jc w:val="both"/>
        <w:rPr>
          <w:rFonts w:ascii="Calibri Light" w:hAnsi="Calibri Light"/>
          <w:sz w:val="20"/>
          <w:szCs w:val="20"/>
        </w:rPr>
      </w:pPr>
    </w:p>
    <w:p w14:paraId="5BA28F8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F631DB" w:rsidRDefault="005E17BA" w:rsidP="005E17BA">
      <w:pPr>
        <w:spacing w:after="0" w:line="240" w:lineRule="auto"/>
        <w:jc w:val="both"/>
        <w:rPr>
          <w:rFonts w:ascii="Calibri Light" w:hAnsi="Calibri Light"/>
          <w:sz w:val="20"/>
          <w:szCs w:val="20"/>
        </w:rPr>
      </w:pPr>
    </w:p>
    <w:p w14:paraId="7A14A862"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F631DB" w:rsidRDefault="005E17BA" w:rsidP="005E17BA">
      <w:pPr>
        <w:spacing w:after="0" w:line="240" w:lineRule="auto"/>
        <w:jc w:val="both"/>
        <w:rPr>
          <w:rFonts w:ascii="Calibri Light" w:hAnsi="Calibri Light"/>
          <w:sz w:val="20"/>
          <w:szCs w:val="20"/>
        </w:rPr>
      </w:pPr>
    </w:p>
    <w:p w14:paraId="003DE524"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F631DB" w:rsidRDefault="005E17BA" w:rsidP="005E17BA">
      <w:pPr>
        <w:spacing w:after="0" w:line="240" w:lineRule="auto"/>
        <w:jc w:val="both"/>
        <w:rPr>
          <w:rFonts w:ascii="Calibri Light" w:hAnsi="Calibri Light"/>
          <w:sz w:val="20"/>
          <w:szCs w:val="20"/>
        </w:rPr>
      </w:pPr>
    </w:p>
    <w:p w14:paraId="5B22DE76" w14:textId="7BA18ECA"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g) Do wykonania zamówienia wykonawca zobowiązany jest użyć materiałów gwarantujących odpowiednią </w:t>
      </w:r>
      <w:r w:rsidR="00B353BE" w:rsidRPr="00F631DB">
        <w:rPr>
          <w:rFonts w:ascii="Calibri Light" w:hAnsi="Calibri Light"/>
          <w:sz w:val="20"/>
          <w:szCs w:val="20"/>
        </w:rPr>
        <w:t>jakość, o </w:t>
      </w:r>
      <w:r w:rsidRPr="00F631DB">
        <w:rPr>
          <w:rFonts w:ascii="Calibri Light" w:hAnsi="Calibri Light"/>
          <w:sz w:val="20"/>
          <w:szCs w:val="20"/>
        </w:rPr>
        <w:t>parametrach technicznych i jakościowych odpowiadających właściwościom materiałów przyjętych w projekcie.</w:t>
      </w:r>
    </w:p>
    <w:p w14:paraId="63BD32FA" w14:textId="77777777" w:rsidR="005E17BA" w:rsidRPr="00F631DB" w:rsidRDefault="005E17BA" w:rsidP="005E17BA">
      <w:pPr>
        <w:spacing w:after="0" w:line="240" w:lineRule="auto"/>
        <w:jc w:val="both"/>
        <w:rPr>
          <w:rFonts w:ascii="Calibri Light" w:hAnsi="Calibri Light"/>
          <w:sz w:val="20"/>
          <w:szCs w:val="20"/>
        </w:rPr>
      </w:pPr>
    </w:p>
    <w:p w14:paraId="6C59800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F631DB" w:rsidRDefault="005E17BA" w:rsidP="005E17BA">
      <w:pPr>
        <w:spacing w:after="0" w:line="240" w:lineRule="auto"/>
        <w:jc w:val="both"/>
        <w:rPr>
          <w:rFonts w:ascii="Calibri Light" w:hAnsi="Calibri Light"/>
          <w:sz w:val="20"/>
          <w:szCs w:val="20"/>
        </w:rPr>
      </w:pPr>
    </w:p>
    <w:p w14:paraId="4C8968D8"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Pr="00F631DB" w:rsidRDefault="005E17BA" w:rsidP="005E17BA">
      <w:pPr>
        <w:spacing w:after="0" w:line="240" w:lineRule="auto"/>
        <w:jc w:val="both"/>
        <w:rPr>
          <w:rFonts w:ascii="Calibri Light" w:hAnsi="Calibri Light"/>
          <w:sz w:val="20"/>
          <w:szCs w:val="20"/>
        </w:rPr>
      </w:pPr>
    </w:p>
    <w:p w14:paraId="5124D80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F631DB">
        <w:rPr>
          <w:rFonts w:ascii="Calibri Light" w:hAnsi="Calibri Light"/>
          <w:sz w:val="20"/>
          <w:szCs w:val="20"/>
        </w:rPr>
        <w:t xml:space="preserve">branżowego </w:t>
      </w:r>
      <w:r w:rsidRPr="00F631DB">
        <w:rPr>
          <w:rFonts w:ascii="Calibri Light" w:hAnsi="Calibri Light"/>
          <w:sz w:val="20"/>
          <w:szCs w:val="20"/>
        </w:rPr>
        <w:t>Inspektora Nadzoru</w:t>
      </w:r>
      <w:r w:rsidR="00EF52B3" w:rsidRPr="00F631DB">
        <w:rPr>
          <w:rFonts w:ascii="Calibri Light" w:hAnsi="Calibri Light"/>
          <w:sz w:val="20"/>
          <w:szCs w:val="20"/>
        </w:rPr>
        <w:t>/Inżyniera Kontraktu</w:t>
      </w:r>
      <w:r w:rsidRPr="00F631DB">
        <w:rPr>
          <w:rFonts w:ascii="Calibri Light" w:hAnsi="Calibri Light"/>
          <w:sz w:val="20"/>
          <w:szCs w:val="20"/>
        </w:rPr>
        <w:t>.</w:t>
      </w:r>
    </w:p>
    <w:p w14:paraId="0D801122" w14:textId="77777777" w:rsidR="005E17BA" w:rsidRPr="00F631DB" w:rsidRDefault="005E17BA" w:rsidP="005E17BA">
      <w:pPr>
        <w:spacing w:after="0" w:line="240" w:lineRule="auto"/>
        <w:jc w:val="both"/>
        <w:rPr>
          <w:rFonts w:ascii="Calibri Light" w:hAnsi="Calibri Light"/>
          <w:sz w:val="20"/>
          <w:szCs w:val="20"/>
        </w:rPr>
      </w:pPr>
    </w:p>
    <w:p w14:paraId="051E0C9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F631DB" w:rsidRDefault="005E17BA" w:rsidP="005E17BA">
      <w:pPr>
        <w:spacing w:after="0" w:line="240" w:lineRule="auto"/>
        <w:jc w:val="both"/>
        <w:rPr>
          <w:rFonts w:ascii="Calibri Light" w:hAnsi="Calibri Light"/>
          <w:sz w:val="20"/>
          <w:szCs w:val="20"/>
        </w:rPr>
      </w:pPr>
    </w:p>
    <w:p w14:paraId="7DDAA27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lastRenderedPageBreak/>
        <w:t>l) Wykonawca może powierzyć wykonywanie części robót budowlanych podwykonawcom, z uwzględnieniem postanowień zawartych we wzorze umowy o roboty budowlane.</w:t>
      </w:r>
    </w:p>
    <w:p w14:paraId="47976D59" w14:textId="77777777" w:rsidR="005E17BA" w:rsidRPr="00F631DB" w:rsidRDefault="005E17BA" w:rsidP="005E17BA">
      <w:pPr>
        <w:spacing w:after="0" w:line="240" w:lineRule="auto"/>
        <w:jc w:val="both"/>
        <w:rPr>
          <w:rFonts w:ascii="Calibri Light" w:hAnsi="Calibri Light"/>
          <w:sz w:val="20"/>
          <w:szCs w:val="20"/>
        </w:rPr>
      </w:pPr>
    </w:p>
    <w:p w14:paraId="174AB924" w14:textId="77777777" w:rsidR="005E17BA" w:rsidRPr="00F631DB" w:rsidRDefault="005E17BA" w:rsidP="005E17BA">
      <w:pPr>
        <w:spacing w:after="0" w:line="240" w:lineRule="auto"/>
        <w:jc w:val="both"/>
        <w:rPr>
          <w:rFonts w:ascii="Calibri Light" w:hAnsi="Calibri Light" w:cs="Tahoma"/>
          <w:sz w:val="20"/>
          <w:szCs w:val="20"/>
        </w:rPr>
      </w:pPr>
      <w:r w:rsidRPr="00F631DB">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F631DB" w:rsidRDefault="005E17BA" w:rsidP="005E17BA">
      <w:pPr>
        <w:spacing w:after="0" w:line="240" w:lineRule="auto"/>
        <w:ind w:left="142" w:hanging="142"/>
        <w:jc w:val="both"/>
        <w:rPr>
          <w:rFonts w:ascii="Calibri Light" w:hAnsi="Calibri Light"/>
          <w:sz w:val="20"/>
          <w:szCs w:val="20"/>
        </w:rPr>
      </w:pPr>
    </w:p>
    <w:p w14:paraId="1B0977D2"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n) Prace należy wykonać w sposób nie narażający drzew i krzewów na uszkodzenia. </w:t>
      </w:r>
    </w:p>
    <w:p w14:paraId="55467E11"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sz w:val="20"/>
          <w:szCs w:val="20"/>
        </w:rPr>
        <w:t> </w:t>
      </w:r>
    </w:p>
    <w:p w14:paraId="3BC094C3"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 Po zakończeniu robót powierzchnie biologicznie czynne należy przywrócić do stanu poprzedniego (odtworzyć).</w:t>
      </w:r>
    </w:p>
    <w:p w14:paraId="6617CC7D"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Odbiór odtworzonej zieleni ( trawników) odbędzie się po pierwszym koszeniu przy udziale inspektora Wydziału Ochrony</w:t>
      </w:r>
    </w:p>
    <w:p w14:paraId="3A0CB479"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Środowiska Urzędu Miasta Pruszkowa.</w:t>
      </w:r>
    </w:p>
    <w:p w14:paraId="1474505D"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 przypadku nowych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w:t>
      </w:r>
    </w:p>
    <w:p w14:paraId="4D3BC16C"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drzewa powinny posiadać wykształconą koronę i pień o obwodzie nie mniejszym niż 12-14 cm,</w:t>
      </w:r>
    </w:p>
    <w:p w14:paraId="08782A93"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krzewy i byliny powinny być w pojemniku o pojemności C3, P9, C2, C1,5 w zależności od gatunku,</w:t>
      </w:r>
    </w:p>
    <w:p w14:paraId="0505F0D2"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Wykonawca udziela rocznej gwarancji na wykonane nasadzenia i zobowiązany jest do rocznej pielęgnacji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 xml:space="preserve">.    </w:t>
      </w:r>
    </w:p>
    <w:p w14:paraId="4FF44A3B" w14:textId="77777777" w:rsidR="005E17BA" w:rsidRPr="00F631DB" w:rsidRDefault="005E17BA" w:rsidP="009D086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               </w:t>
      </w:r>
      <w:r w:rsidRPr="00F631DB">
        <w:rPr>
          <w:rFonts w:ascii="Calibri Light" w:hAnsi="Calibri Light"/>
          <w:sz w:val="20"/>
          <w:szCs w:val="20"/>
        </w:rPr>
        <w:t> </w:t>
      </w:r>
    </w:p>
    <w:p w14:paraId="69D09E23"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p) Wszelkie prace budowlane w sąsiedztwie drzew i krzewów należy wykonywać pod nadzorem osoby posiadającej</w:t>
      </w:r>
    </w:p>
    <w:p w14:paraId="034F835A" w14:textId="77777777" w:rsidR="005E17BA" w:rsidRPr="00F631DB" w:rsidRDefault="005E17BA" w:rsidP="009D086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uprawnienia w zakresie pielęgnacji drzew. Zapłatę za nadzór  pokrywa Wykonawca.     </w:t>
      </w:r>
    </w:p>
    <w:p w14:paraId="1C6ED6FC" w14:textId="77777777" w:rsidR="005E17BA" w:rsidRPr="00F631DB" w:rsidRDefault="005E17BA" w:rsidP="005E17BA">
      <w:pPr>
        <w:spacing w:after="0" w:line="240" w:lineRule="auto"/>
        <w:rPr>
          <w:rFonts w:ascii="Calibri Light" w:hAnsi="Calibri Light"/>
          <w:b/>
          <w:bCs/>
          <w:sz w:val="20"/>
          <w:szCs w:val="20"/>
        </w:rPr>
      </w:pPr>
    </w:p>
    <w:p w14:paraId="633A395E" w14:textId="77777777" w:rsidR="005E17BA" w:rsidRPr="00F631DB" w:rsidRDefault="005E17BA" w:rsidP="005E17BA">
      <w:pPr>
        <w:spacing w:after="0" w:line="240" w:lineRule="auto"/>
        <w:rPr>
          <w:rFonts w:ascii="Calibri Light" w:hAnsi="Calibri Light"/>
          <w:b/>
          <w:bCs/>
          <w:sz w:val="20"/>
          <w:szCs w:val="20"/>
        </w:rPr>
      </w:pPr>
      <w:r w:rsidRPr="00F631DB">
        <w:rPr>
          <w:rFonts w:ascii="Calibri Light" w:hAnsi="Calibri Light"/>
          <w:b/>
          <w:bCs/>
          <w:sz w:val="20"/>
          <w:szCs w:val="20"/>
        </w:rPr>
        <w:t>1.6/ Dodatkowe obowiązki Wykonawcy:</w:t>
      </w:r>
    </w:p>
    <w:p w14:paraId="4BB7C85A" w14:textId="77777777" w:rsidR="005E17BA" w:rsidRPr="00F631DB" w:rsidRDefault="005E17BA" w:rsidP="005E17BA">
      <w:pPr>
        <w:spacing w:after="0" w:line="240" w:lineRule="auto"/>
        <w:rPr>
          <w:rFonts w:ascii="Calibri Light" w:hAnsi="Calibri Light"/>
          <w:b/>
          <w:bCs/>
          <w:sz w:val="20"/>
          <w:szCs w:val="20"/>
        </w:rPr>
      </w:pPr>
    </w:p>
    <w:p w14:paraId="648E128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a) </w:t>
      </w:r>
      <w:r w:rsidRPr="00F631DB">
        <w:rPr>
          <w:rFonts w:ascii="Calibri Light" w:hAnsi="Calibri Light"/>
          <w:sz w:val="20"/>
          <w:szCs w:val="20"/>
        </w:rPr>
        <w:t xml:space="preserve">Po stronie wykonawcy leży wykonanie: </w:t>
      </w:r>
    </w:p>
    <w:p w14:paraId="396A1CE9" w14:textId="77777777" w:rsidR="005E17BA" w:rsidRPr="00F631DB"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eastAsia="Tahoma" w:hAnsi="Calibri Light"/>
          <w:sz w:val="20"/>
          <w:szCs w:val="20"/>
        </w:rPr>
        <w:t xml:space="preserve">- </w:t>
      </w:r>
      <w:r w:rsidRPr="00F631DB">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F631DB" w:rsidRDefault="005E17BA" w:rsidP="005E17BA">
      <w:pPr>
        <w:spacing w:after="0" w:line="240" w:lineRule="auto"/>
        <w:ind w:left="567"/>
        <w:jc w:val="both"/>
        <w:rPr>
          <w:rFonts w:ascii="Calibri Light" w:hAnsi="Calibri Light"/>
          <w:sz w:val="20"/>
          <w:szCs w:val="20"/>
        </w:rPr>
      </w:pPr>
    </w:p>
    <w:p w14:paraId="0882FDD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F631DB" w:rsidRDefault="005E17BA" w:rsidP="005E17BA">
      <w:pPr>
        <w:spacing w:after="0" w:line="240" w:lineRule="auto"/>
        <w:ind w:left="567"/>
        <w:jc w:val="both"/>
        <w:rPr>
          <w:rFonts w:ascii="Calibri Light" w:hAnsi="Calibri Light"/>
          <w:sz w:val="20"/>
          <w:szCs w:val="20"/>
        </w:rPr>
      </w:pPr>
    </w:p>
    <w:p w14:paraId="69FBB01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zasilania energetycznego na placu budowy oraz wszelkich innych kosztów związanych  z wykonaniem przedmiotu umowy,</w:t>
      </w:r>
    </w:p>
    <w:p w14:paraId="77A01C9A" w14:textId="77777777" w:rsidR="005E17BA" w:rsidRPr="00F631DB" w:rsidRDefault="005E17BA" w:rsidP="005E17BA">
      <w:pPr>
        <w:spacing w:after="0" w:line="240" w:lineRule="auto"/>
        <w:ind w:left="567"/>
        <w:jc w:val="both"/>
        <w:rPr>
          <w:rFonts w:ascii="Calibri Light" w:hAnsi="Calibri Light"/>
          <w:sz w:val="20"/>
          <w:szCs w:val="20"/>
        </w:rPr>
      </w:pPr>
    </w:p>
    <w:p w14:paraId="54763881"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xml:space="preserve">- zorganizowania zaplecza sanitarno-higienicznego na placu budowy. </w:t>
      </w:r>
    </w:p>
    <w:p w14:paraId="566290BE" w14:textId="77777777" w:rsidR="005E17BA" w:rsidRPr="00F631DB" w:rsidRDefault="005E17BA" w:rsidP="005E17BA">
      <w:pPr>
        <w:spacing w:after="0" w:line="240" w:lineRule="auto"/>
        <w:jc w:val="both"/>
        <w:rPr>
          <w:rFonts w:ascii="Calibri Light" w:eastAsia="Tahoma" w:hAnsi="Calibri Light"/>
          <w:sz w:val="20"/>
          <w:szCs w:val="20"/>
        </w:rPr>
      </w:pPr>
    </w:p>
    <w:p w14:paraId="1E57A7BC"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b) </w:t>
      </w:r>
      <w:r w:rsidRPr="00F631DB">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Pr="00F631DB" w:rsidRDefault="005E17BA" w:rsidP="005E17BA">
      <w:pPr>
        <w:spacing w:after="0" w:line="240" w:lineRule="auto"/>
        <w:jc w:val="both"/>
        <w:rPr>
          <w:rFonts w:ascii="Calibri Light" w:hAnsi="Calibri Light"/>
          <w:sz w:val="20"/>
          <w:szCs w:val="20"/>
        </w:rPr>
      </w:pPr>
    </w:p>
    <w:p w14:paraId="2FA4784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Zaplecze wykonawcy: urządzenie i utrzymanie zaplecza wykonawcy, likwidacja zaplecza wykonawcy.</w:t>
      </w:r>
    </w:p>
    <w:p w14:paraId="53A76F18" w14:textId="77777777" w:rsidR="005E17BA" w:rsidRPr="00F631DB" w:rsidRDefault="005E17BA" w:rsidP="005E17BA">
      <w:pPr>
        <w:tabs>
          <w:tab w:val="left" w:pos="426"/>
        </w:tabs>
        <w:spacing w:after="0" w:line="240" w:lineRule="auto"/>
        <w:jc w:val="both"/>
        <w:rPr>
          <w:rFonts w:ascii="Calibri Light" w:hAnsi="Calibri Light" w:cs="Calibri Light"/>
          <w:bCs/>
          <w:sz w:val="20"/>
          <w:szCs w:val="20"/>
        </w:rPr>
      </w:pPr>
    </w:p>
    <w:p w14:paraId="44DDA48A" w14:textId="77777777" w:rsidR="00EF52B3" w:rsidRPr="00F631DB" w:rsidRDefault="00EF52B3" w:rsidP="00CC124D">
      <w:pPr>
        <w:spacing w:after="0" w:line="240" w:lineRule="auto"/>
        <w:rPr>
          <w:rFonts w:asciiTheme="majorHAnsi" w:hAnsiTheme="majorHAnsi" w:cstheme="majorHAnsi"/>
          <w:b/>
          <w:bCs/>
          <w:sz w:val="20"/>
          <w:szCs w:val="20"/>
          <w:u w:val="single"/>
        </w:rPr>
      </w:pPr>
      <w:r w:rsidRPr="00F631DB">
        <w:rPr>
          <w:rFonts w:asciiTheme="majorHAnsi" w:hAnsiTheme="majorHAnsi" w:cstheme="majorHAnsi"/>
          <w:b/>
          <w:bCs/>
          <w:sz w:val="20"/>
          <w:szCs w:val="20"/>
          <w:u w:val="single"/>
        </w:rPr>
        <w:t>Powyższe obowiązki Wykonawca wykona na własny koszt.</w:t>
      </w:r>
    </w:p>
    <w:p w14:paraId="05FE0DBD" w14:textId="77777777" w:rsidR="00EF52B3" w:rsidRPr="00F631DB" w:rsidRDefault="00EF52B3" w:rsidP="00CC124D">
      <w:pPr>
        <w:spacing w:after="0" w:line="240" w:lineRule="auto"/>
        <w:rPr>
          <w:rFonts w:asciiTheme="majorHAnsi" w:hAnsiTheme="majorHAnsi" w:cstheme="majorHAnsi"/>
          <w:b/>
          <w:bCs/>
          <w:sz w:val="20"/>
          <w:szCs w:val="20"/>
        </w:rPr>
      </w:pPr>
    </w:p>
    <w:p w14:paraId="7E61C9B3" w14:textId="77777777" w:rsidR="006D3D6A" w:rsidRPr="00F631DB" w:rsidRDefault="007157C3" w:rsidP="00CC124D">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EF52B3" w:rsidRPr="00F631DB">
        <w:rPr>
          <w:rFonts w:asciiTheme="majorHAnsi" w:hAnsiTheme="majorHAnsi" w:cstheme="majorHAnsi"/>
          <w:b/>
          <w:bCs/>
          <w:sz w:val="20"/>
          <w:szCs w:val="20"/>
        </w:rPr>
        <w:t>7</w:t>
      </w:r>
      <w:r w:rsidR="00203509" w:rsidRPr="00F631DB">
        <w:rPr>
          <w:rFonts w:asciiTheme="majorHAnsi" w:hAnsiTheme="majorHAnsi" w:cstheme="majorHAnsi"/>
          <w:b/>
          <w:bCs/>
          <w:sz w:val="20"/>
          <w:szCs w:val="20"/>
        </w:rPr>
        <w:t>/</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Warunki rozliczenia wykonania przedmiotu zamówienia.</w:t>
      </w:r>
    </w:p>
    <w:p w14:paraId="0883C128" w14:textId="77777777" w:rsidR="00203509" w:rsidRPr="002A0112" w:rsidRDefault="00203509" w:rsidP="00CC124D">
      <w:pPr>
        <w:spacing w:after="0" w:line="240" w:lineRule="auto"/>
        <w:rPr>
          <w:rFonts w:asciiTheme="majorHAnsi" w:hAnsiTheme="majorHAnsi" w:cstheme="majorHAnsi"/>
          <w:color w:val="C00000"/>
          <w:sz w:val="20"/>
          <w:szCs w:val="20"/>
        </w:rPr>
      </w:pPr>
    </w:p>
    <w:p w14:paraId="4195C903" w14:textId="77777777" w:rsidR="006D3D6A"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lastRenderedPageBreak/>
        <w:t xml:space="preserve">a) </w:t>
      </w:r>
      <w:r w:rsidR="006D3D6A" w:rsidRPr="00F631DB">
        <w:rPr>
          <w:rFonts w:asciiTheme="majorHAnsi" w:hAnsiTheme="majorHAnsi" w:cstheme="majorHAnsi"/>
          <w:sz w:val="20"/>
          <w:szCs w:val="20"/>
        </w:rPr>
        <w:t xml:space="preserve">Wynagrodzenie wykonawcy jest </w:t>
      </w:r>
      <w:r w:rsidR="006D3D6A" w:rsidRPr="00F631DB">
        <w:rPr>
          <w:rFonts w:asciiTheme="majorHAnsi" w:hAnsiTheme="majorHAnsi" w:cstheme="majorHAnsi"/>
          <w:b/>
          <w:bCs/>
          <w:sz w:val="20"/>
          <w:szCs w:val="20"/>
        </w:rPr>
        <w:t>ceną ryczałtową</w:t>
      </w:r>
      <w:r w:rsidR="006D3D6A" w:rsidRPr="00F631DB">
        <w:rPr>
          <w:rFonts w:asciiTheme="majorHAnsi" w:hAnsiTheme="majorHAnsi" w:cstheme="majorHAnsi"/>
          <w:sz w:val="20"/>
          <w:szCs w:val="20"/>
        </w:rPr>
        <w:t xml:space="preserve"> za wykonanie przedmiotu zamówienia, wynikającą swoim zakresem z niniejszej </w:t>
      </w:r>
      <w:r w:rsidR="00102D1F" w:rsidRPr="00F631DB">
        <w:rPr>
          <w:rFonts w:asciiTheme="majorHAnsi" w:hAnsiTheme="majorHAnsi" w:cstheme="majorHAnsi"/>
          <w:sz w:val="20"/>
          <w:szCs w:val="20"/>
        </w:rPr>
        <w:t>specyfikacji</w:t>
      </w:r>
      <w:r w:rsidR="006D3D6A" w:rsidRPr="00F631DB">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F631DB">
        <w:rPr>
          <w:rFonts w:asciiTheme="majorHAnsi" w:hAnsiTheme="majorHAnsi" w:cstheme="majorHAnsi"/>
          <w:sz w:val="20"/>
          <w:szCs w:val="20"/>
        </w:rPr>
        <w:t>STWiOR</w:t>
      </w:r>
      <w:proofErr w:type="spellEnd"/>
      <w:r w:rsidR="006D3D6A" w:rsidRPr="00F631DB">
        <w:rPr>
          <w:rFonts w:asciiTheme="majorHAnsi" w:hAnsiTheme="majorHAnsi" w:cstheme="majorHAnsi"/>
          <w:sz w:val="20"/>
          <w:szCs w:val="20"/>
        </w:rPr>
        <w:t xml:space="preserve">). </w:t>
      </w:r>
    </w:p>
    <w:p w14:paraId="2A4D5BBF" w14:textId="77777777" w:rsidR="00203509" w:rsidRPr="00F631DB" w:rsidRDefault="00203509" w:rsidP="00CC124D">
      <w:pPr>
        <w:spacing w:after="0" w:line="240" w:lineRule="auto"/>
        <w:jc w:val="both"/>
        <w:rPr>
          <w:rFonts w:asciiTheme="majorHAnsi" w:hAnsiTheme="majorHAnsi" w:cstheme="majorHAnsi"/>
          <w:sz w:val="20"/>
          <w:szCs w:val="20"/>
        </w:rPr>
      </w:pPr>
    </w:p>
    <w:p w14:paraId="74C57830" w14:textId="77777777" w:rsidR="006D3D6A"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F631DB" w:rsidRDefault="00203509" w:rsidP="00CC124D">
      <w:pPr>
        <w:spacing w:after="0" w:line="240" w:lineRule="auto"/>
        <w:jc w:val="both"/>
        <w:rPr>
          <w:rFonts w:asciiTheme="majorHAnsi" w:hAnsiTheme="majorHAnsi" w:cstheme="majorHAnsi"/>
          <w:sz w:val="20"/>
          <w:szCs w:val="20"/>
        </w:rPr>
      </w:pPr>
    </w:p>
    <w:p w14:paraId="70E8CFCF" w14:textId="77777777" w:rsidR="006D3D6A" w:rsidRPr="00F631DB" w:rsidRDefault="007157C3" w:rsidP="00CC124D">
      <w:pPr>
        <w:spacing w:after="0" w:line="240" w:lineRule="auto"/>
        <w:jc w:val="both"/>
        <w:rPr>
          <w:rFonts w:asciiTheme="majorHAnsi" w:hAnsiTheme="majorHAnsi" w:cstheme="majorHAnsi"/>
          <w:b/>
          <w:bCs/>
          <w:sz w:val="20"/>
          <w:szCs w:val="20"/>
          <w:u w:val="single"/>
        </w:rPr>
      </w:pPr>
      <w:r w:rsidRPr="00F631DB">
        <w:rPr>
          <w:rFonts w:asciiTheme="majorHAnsi" w:hAnsiTheme="majorHAnsi" w:cstheme="majorHAnsi"/>
          <w:sz w:val="20"/>
          <w:szCs w:val="20"/>
        </w:rPr>
        <w:t xml:space="preserve">c) </w:t>
      </w:r>
      <w:r w:rsidR="006D3D6A" w:rsidRPr="00F631DB">
        <w:rPr>
          <w:rFonts w:asciiTheme="majorHAnsi" w:hAnsiTheme="majorHAnsi" w:cstheme="majorHAnsi"/>
          <w:sz w:val="20"/>
          <w:szCs w:val="20"/>
        </w:rPr>
        <w:t xml:space="preserve">Ceną oferty jest kwota wynagrodzenia ryczałtowego zaoferowana przez Wykonawcę w formularzu oferty. </w:t>
      </w:r>
      <w:r w:rsidR="006D3D6A" w:rsidRPr="00F631DB">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F631DB" w:rsidRDefault="00203509" w:rsidP="00CC124D">
      <w:pPr>
        <w:spacing w:after="0" w:line="240" w:lineRule="auto"/>
        <w:jc w:val="both"/>
        <w:rPr>
          <w:rFonts w:asciiTheme="majorHAnsi" w:hAnsiTheme="majorHAnsi" w:cstheme="majorHAnsi"/>
          <w:sz w:val="20"/>
          <w:szCs w:val="20"/>
        </w:rPr>
      </w:pPr>
    </w:p>
    <w:p w14:paraId="7933D33B" w14:textId="77777777" w:rsidR="0063300B" w:rsidRPr="00F631DB" w:rsidRDefault="00A9717D" w:rsidP="0063300B">
      <w:pPr>
        <w:spacing w:after="0" w:line="240" w:lineRule="auto"/>
        <w:rPr>
          <w:rFonts w:asciiTheme="majorHAnsi" w:eastAsia="Times New Roman" w:hAnsiTheme="majorHAnsi" w:cstheme="majorHAnsi"/>
          <w:sz w:val="20"/>
          <w:szCs w:val="20"/>
        </w:rPr>
      </w:pPr>
      <w:r w:rsidRPr="00F631DB">
        <w:rPr>
          <w:rFonts w:asciiTheme="majorHAnsi" w:hAnsiTheme="majorHAnsi" w:cstheme="majorHAnsi"/>
          <w:sz w:val="20"/>
          <w:szCs w:val="20"/>
        </w:rPr>
        <w:t>d</w:t>
      </w:r>
      <w:r w:rsidR="007157C3" w:rsidRPr="00F631DB">
        <w:rPr>
          <w:rFonts w:asciiTheme="majorHAnsi" w:hAnsiTheme="majorHAnsi" w:cstheme="majorHAnsi"/>
          <w:sz w:val="20"/>
          <w:szCs w:val="20"/>
        </w:rPr>
        <w:t xml:space="preserve">) </w:t>
      </w:r>
      <w:r w:rsidR="0063300B" w:rsidRPr="00F631DB">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0063300B" w:rsidRPr="00F631DB">
        <w:rPr>
          <w:rFonts w:asciiTheme="majorHAnsi" w:hAnsiTheme="majorHAnsi" w:cstheme="majorHAnsi"/>
          <w:sz w:val="20"/>
          <w:szCs w:val="20"/>
          <w:u w:val="single"/>
          <w:shd w:val="clear" w:color="auto" w:fill="FFFFFF" w:themeFill="background1"/>
        </w:rPr>
        <w:t>potwierdzeń otrzymania zapłaty zgodnie z zawartymi z nimi umowami</w:t>
      </w:r>
      <w:r w:rsidR="0063300B" w:rsidRPr="00F631DB">
        <w:rPr>
          <w:rFonts w:asciiTheme="majorHAnsi" w:hAnsiTheme="majorHAnsi" w:cstheme="majorHAnsi"/>
          <w:sz w:val="20"/>
          <w:szCs w:val="20"/>
          <w:u w:val="single"/>
        </w:rPr>
        <w:t>.</w:t>
      </w:r>
      <w:r w:rsidR="0063300B" w:rsidRPr="00F631DB">
        <w:rPr>
          <w:rFonts w:asciiTheme="majorHAnsi" w:hAnsiTheme="majorHAnsi" w:cstheme="majorHAnsi"/>
          <w:sz w:val="20"/>
          <w:szCs w:val="20"/>
        </w:rPr>
        <w:t xml:space="preserve"> W przypadku uchylenia się </w:t>
      </w:r>
      <w:r w:rsidR="0063300B" w:rsidRPr="00F631DB">
        <w:rPr>
          <w:rFonts w:asciiTheme="majorHAnsi" w:eastAsia="Times New Roman" w:hAnsiTheme="majorHAnsi" w:cstheme="majorHAnsi"/>
          <w:sz w:val="20"/>
          <w:szCs w:val="20"/>
        </w:rPr>
        <w:t>od obowiązku zapłaty odpowiednio przez wykonawcę, podwykonawcę lub dalszego podwykonawcę</w:t>
      </w:r>
      <w:r w:rsidR="0063300B" w:rsidRPr="00F631DB">
        <w:rPr>
          <w:rFonts w:asciiTheme="majorHAnsi" w:hAnsiTheme="majorHAnsi" w:cstheme="majorHAnsi"/>
          <w:sz w:val="20"/>
          <w:szCs w:val="20"/>
        </w:rPr>
        <w:t xml:space="preserve"> Zamawiający dokona bezpośredniej zapłaty dla podwykonawcy  Z zastrzeżeniem art. 465</w:t>
      </w:r>
      <w:r w:rsidR="00352D31" w:rsidRPr="00F631DB">
        <w:rPr>
          <w:rFonts w:asciiTheme="majorHAnsi" w:hAnsiTheme="majorHAnsi" w:cstheme="majorHAnsi"/>
          <w:sz w:val="20"/>
          <w:szCs w:val="20"/>
        </w:rPr>
        <w:t xml:space="preserve"> u</w:t>
      </w:r>
      <w:r w:rsidR="0063300B" w:rsidRPr="00F631DB">
        <w:rPr>
          <w:rFonts w:asciiTheme="majorHAnsi" w:hAnsiTheme="majorHAnsi" w:cstheme="majorHAnsi"/>
          <w:sz w:val="20"/>
          <w:szCs w:val="20"/>
        </w:rPr>
        <w:t>st. 2 – 8</w:t>
      </w:r>
      <w:r w:rsidR="00352D31" w:rsidRPr="00F631DB">
        <w:rPr>
          <w:rFonts w:asciiTheme="majorHAnsi" w:hAnsiTheme="majorHAnsi" w:cstheme="majorHAnsi"/>
          <w:sz w:val="20"/>
          <w:szCs w:val="20"/>
        </w:rPr>
        <w:t xml:space="preserve"> ustawy </w:t>
      </w:r>
      <w:proofErr w:type="spellStart"/>
      <w:r w:rsidR="00352D31" w:rsidRPr="00F631DB">
        <w:rPr>
          <w:rFonts w:asciiTheme="majorHAnsi" w:hAnsiTheme="majorHAnsi" w:cstheme="majorHAnsi"/>
          <w:sz w:val="20"/>
          <w:szCs w:val="20"/>
        </w:rPr>
        <w:t>Pzp</w:t>
      </w:r>
      <w:proofErr w:type="spellEnd"/>
      <w:r w:rsidR="0063300B" w:rsidRPr="00F631DB">
        <w:rPr>
          <w:rFonts w:asciiTheme="majorHAnsi" w:hAnsiTheme="majorHAnsi" w:cstheme="majorHAnsi"/>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1285604B"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28FAA88C" w14:textId="5C7FEBB5" w:rsidR="00823A14" w:rsidRDefault="006D3D6A" w:rsidP="00F631DB">
      <w:pPr>
        <w:spacing w:after="0" w:line="240" w:lineRule="auto"/>
        <w:rPr>
          <w:rFonts w:asciiTheme="majorHAnsi" w:hAnsiTheme="majorHAnsi" w:cstheme="majorHAnsi"/>
          <w:b/>
          <w:bCs/>
          <w:sz w:val="20"/>
          <w:szCs w:val="20"/>
        </w:rPr>
      </w:pPr>
      <w:r w:rsidRPr="009B7A3F">
        <w:rPr>
          <w:rFonts w:asciiTheme="majorHAnsi" w:hAnsiTheme="majorHAnsi" w:cstheme="majorHAnsi"/>
          <w:b/>
          <w:bCs/>
          <w:color w:val="262626" w:themeColor="text1" w:themeTint="D9"/>
          <w:sz w:val="20"/>
          <w:szCs w:val="20"/>
        </w:rPr>
        <w:t>Termin realizacji zamówienia</w:t>
      </w:r>
      <w:r w:rsidR="005E17BA" w:rsidRPr="009B7A3F">
        <w:rPr>
          <w:rFonts w:asciiTheme="majorHAnsi" w:hAnsiTheme="majorHAnsi" w:cstheme="majorHAnsi"/>
          <w:b/>
          <w:bCs/>
          <w:color w:val="262626" w:themeColor="text1" w:themeTint="D9"/>
          <w:sz w:val="20"/>
          <w:szCs w:val="20"/>
        </w:rPr>
        <w:t>:</w:t>
      </w:r>
      <w:r w:rsidR="009F3911" w:rsidRPr="009B7A3F">
        <w:rPr>
          <w:rFonts w:asciiTheme="majorHAnsi" w:hAnsiTheme="majorHAnsi" w:cstheme="majorHAnsi"/>
          <w:b/>
          <w:bCs/>
          <w:color w:val="262626" w:themeColor="text1" w:themeTint="D9"/>
          <w:sz w:val="20"/>
          <w:szCs w:val="20"/>
        </w:rPr>
        <w:t xml:space="preserve"> </w:t>
      </w:r>
      <w:r w:rsidR="009B7A3F">
        <w:rPr>
          <w:rFonts w:asciiTheme="majorHAnsi" w:hAnsiTheme="majorHAnsi" w:cstheme="majorHAnsi"/>
          <w:b/>
          <w:bCs/>
          <w:sz w:val="20"/>
          <w:szCs w:val="20"/>
        </w:rPr>
        <w:t>24 miesiące od dnia podpisania umowy</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87A5153" w14:textId="77777777" w:rsidR="00A20679" w:rsidRPr="00B17FDE" w:rsidRDefault="00A20679" w:rsidP="009D086A">
      <w:pPr>
        <w:pStyle w:val="Default"/>
        <w:spacing w:after="0" w:line="240" w:lineRule="auto"/>
        <w:jc w:val="both"/>
        <w:rPr>
          <w:rFonts w:ascii="Calibri Light" w:hAnsi="Calibri Light" w:cs="Calibri Light"/>
          <w:color w:val="262626" w:themeColor="text1" w:themeTint="D9"/>
          <w:sz w:val="20"/>
          <w:szCs w:val="20"/>
        </w:rPr>
      </w:pPr>
    </w:p>
    <w:p w14:paraId="7D3EC4F1" w14:textId="2FF66006" w:rsidR="00937B3C" w:rsidRPr="00CE7F44"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CE7F44">
        <w:rPr>
          <w:rFonts w:asciiTheme="majorHAnsi" w:hAnsiTheme="majorHAnsi" w:cstheme="majorHAnsi"/>
          <w:b/>
          <w:bCs/>
          <w:color w:val="262626" w:themeColor="text1" w:themeTint="D9"/>
          <w:sz w:val="20"/>
          <w:szCs w:val="20"/>
        </w:rPr>
        <w:t>- wykona</w:t>
      </w:r>
      <w:r w:rsidR="00AC601A" w:rsidRPr="00CE7F44">
        <w:rPr>
          <w:rFonts w:asciiTheme="majorHAnsi" w:hAnsiTheme="majorHAnsi" w:cstheme="majorHAnsi"/>
          <w:b/>
          <w:bCs/>
          <w:color w:val="262626" w:themeColor="text1" w:themeTint="D9"/>
          <w:sz w:val="20"/>
          <w:szCs w:val="20"/>
        </w:rPr>
        <w:t xml:space="preserve">ł </w:t>
      </w:r>
      <w:r w:rsidR="00281082" w:rsidRPr="00CE7F44">
        <w:rPr>
          <w:rFonts w:asciiTheme="majorHAnsi" w:hAnsiTheme="majorHAnsi" w:cstheme="majorHAnsi"/>
          <w:b/>
          <w:bCs/>
          <w:color w:val="262626" w:themeColor="text1" w:themeTint="D9"/>
          <w:sz w:val="20"/>
          <w:szCs w:val="20"/>
        </w:rPr>
        <w:t xml:space="preserve">co najmniej 2 </w:t>
      </w:r>
      <w:r w:rsidRPr="00CE7F44">
        <w:rPr>
          <w:rFonts w:asciiTheme="majorHAnsi" w:hAnsiTheme="majorHAnsi" w:cstheme="majorHAnsi"/>
          <w:b/>
          <w:bCs/>
          <w:color w:val="262626" w:themeColor="text1" w:themeTint="D9"/>
          <w:sz w:val="20"/>
          <w:szCs w:val="20"/>
        </w:rPr>
        <w:t>rob</w:t>
      </w:r>
      <w:r w:rsidR="00AC601A" w:rsidRPr="00CE7F44">
        <w:rPr>
          <w:rFonts w:asciiTheme="majorHAnsi" w:hAnsiTheme="majorHAnsi" w:cstheme="majorHAnsi"/>
          <w:b/>
          <w:bCs/>
          <w:color w:val="262626" w:themeColor="text1" w:themeTint="D9"/>
          <w:sz w:val="20"/>
          <w:szCs w:val="20"/>
        </w:rPr>
        <w:t>oty</w:t>
      </w:r>
      <w:r w:rsidRPr="00CE7F44">
        <w:rPr>
          <w:rFonts w:asciiTheme="majorHAnsi" w:hAnsiTheme="majorHAnsi" w:cstheme="majorHAnsi"/>
          <w:b/>
          <w:bCs/>
          <w:color w:val="262626" w:themeColor="text1" w:themeTint="D9"/>
          <w:sz w:val="20"/>
          <w:szCs w:val="20"/>
        </w:rPr>
        <w:t xml:space="preserve"> budowlan</w:t>
      </w:r>
      <w:r w:rsidR="00AC601A" w:rsidRPr="00CE7F44">
        <w:rPr>
          <w:rFonts w:asciiTheme="majorHAnsi" w:hAnsiTheme="majorHAnsi" w:cstheme="majorHAnsi"/>
          <w:b/>
          <w:bCs/>
          <w:color w:val="262626" w:themeColor="text1" w:themeTint="D9"/>
          <w:sz w:val="20"/>
          <w:szCs w:val="20"/>
        </w:rPr>
        <w:t>e</w:t>
      </w:r>
      <w:r w:rsidR="00A20679" w:rsidRPr="00CE7F44">
        <w:rPr>
          <w:rFonts w:asciiTheme="majorHAnsi" w:hAnsiTheme="majorHAnsi" w:cstheme="majorHAnsi"/>
          <w:b/>
          <w:bCs/>
          <w:color w:val="262626" w:themeColor="text1" w:themeTint="D9"/>
          <w:sz w:val="20"/>
          <w:szCs w:val="20"/>
        </w:rPr>
        <w:t xml:space="preserve"> odpowiadając</w:t>
      </w:r>
      <w:r w:rsidR="00AC601A" w:rsidRPr="00CE7F44">
        <w:rPr>
          <w:rFonts w:asciiTheme="majorHAnsi" w:hAnsiTheme="majorHAnsi" w:cstheme="majorHAnsi"/>
          <w:b/>
          <w:bCs/>
          <w:color w:val="262626" w:themeColor="text1" w:themeTint="D9"/>
          <w:sz w:val="20"/>
          <w:szCs w:val="20"/>
        </w:rPr>
        <w:t>e</w:t>
      </w:r>
      <w:r w:rsidR="00A20679" w:rsidRPr="00CE7F44">
        <w:rPr>
          <w:rFonts w:asciiTheme="majorHAnsi" w:hAnsiTheme="majorHAnsi" w:cstheme="majorHAnsi"/>
          <w:b/>
          <w:bCs/>
          <w:color w:val="262626" w:themeColor="text1" w:themeTint="D9"/>
          <w:sz w:val="20"/>
          <w:szCs w:val="20"/>
        </w:rPr>
        <w:t xml:space="preserve"> swoim rodzajem robotom budowlanym stanowiącym przedmiot zamówienia, tj.</w:t>
      </w:r>
      <w:r w:rsidRPr="00CE7F44">
        <w:rPr>
          <w:rFonts w:asciiTheme="majorHAnsi" w:hAnsiTheme="majorHAnsi" w:cstheme="majorHAnsi"/>
          <w:b/>
          <w:bCs/>
          <w:color w:val="262626" w:themeColor="text1" w:themeTint="D9"/>
          <w:sz w:val="20"/>
          <w:szCs w:val="20"/>
        </w:rPr>
        <w:t xml:space="preserve"> </w:t>
      </w:r>
      <w:r w:rsidRPr="00CE7F44">
        <w:rPr>
          <w:rFonts w:asciiTheme="majorHAnsi" w:eastAsia="Calibri" w:hAnsiTheme="majorHAnsi" w:cstheme="majorHAnsi"/>
          <w:b/>
          <w:bCs/>
          <w:color w:val="262626" w:themeColor="text1" w:themeTint="D9"/>
          <w:sz w:val="20"/>
          <w:szCs w:val="20"/>
        </w:rPr>
        <w:t>polegając</w:t>
      </w:r>
      <w:r w:rsidR="00AC601A" w:rsidRPr="00CE7F44">
        <w:rPr>
          <w:rFonts w:asciiTheme="majorHAnsi" w:eastAsia="Calibri" w:hAnsiTheme="majorHAnsi" w:cstheme="majorHAnsi"/>
          <w:b/>
          <w:bCs/>
          <w:color w:val="262626" w:themeColor="text1" w:themeTint="D9"/>
          <w:sz w:val="20"/>
          <w:szCs w:val="20"/>
        </w:rPr>
        <w:t>e</w:t>
      </w:r>
      <w:r w:rsidRPr="00CE7F44">
        <w:rPr>
          <w:rFonts w:asciiTheme="majorHAnsi" w:eastAsia="Calibri" w:hAnsiTheme="majorHAnsi" w:cstheme="majorHAnsi"/>
          <w:b/>
          <w:bCs/>
          <w:color w:val="262626" w:themeColor="text1" w:themeTint="D9"/>
          <w:sz w:val="20"/>
          <w:szCs w:val="20"/>
        </w:rPr>
        <w:t xml:space="preserve"> na</w:t>
      </w:r>
      <w:r w:rsidR="00937B3C" w:rsidRPr="00CE7F44">
        <w:rPr>
          <w:rFonts w:asciiTheme="majorHAnsi" w:eastAsia="Calibri" w:hAnsiTheme="majorHAnsi" w:cstheme="majorHAnsi"/>
          <w:b/>
          <w:bCs/>
          <w:color w:val="262626" w:themeColor="text1" w:themeTint="D9"/>
          <w:sz w:val="20"/>
          <w:szCs w:val="20"/>
        </w:rPr>
        <w:t>:</w:t>
      </w:r>
    </w:p>
    <w:p w14:paraId="2F4FBE14" w14:textId="77777777" w:rsidR="00753E88" w:rsidRPr="00CE7F44" w:rsidRDefault="00753E88" w:rsidP="00753E88">
      <w:pPr>
        <w:pStyle w:val="Default"/>
        <w:shd w:val="clear" w:color="auto" w:fill="F2F2F2" w:themeFill="background1" w:themeFillShade="F2"/>
        <w:spacing w:after="0" w:line="240" w:lineRule="auto"/>
        <w:ind w:left="567"/>
        <w:jc w:val="both"/>
        <w:rPr>
          <w:rFonts w:asciiTheme="majorHAnsi" w:eastAsia="Calibri" w:hAnsiTheme="majorHAnsi" w:cstheme="majorHAnsi"/>
          <w:b/>
          <w:iCs/>
          <w:color w:val="262626"/>
          <w:sz w:val="20"/>
          <w:szCs w:val="20"/>
        </w:rPr>
      </w:pPr>
      <w:r w:rsidRPr="00CE7F44">
        <w:rPr>
          <w:rFonts w:asciiTheme="majorHAnsi" w:eastAsia="Calibri" w:hAnsiTheme="majorHAnsi" w:cstheme="majorHAnsi"/>
          <w:b/>
          <w:iCs/>
          <w:color w:val="262626"/>
          <w:sz w:val="20"/>
          <w:szCs w:val="20"/>
        </w:rPr>
        <w:t xml:space="preserve">- konserwacji i naprawie zdrojów ulicznych i urządzeń kanalizacji sanitarnej oraz kanalizacji deszczowej oraz przepompowni sanitarnych i deszczowych . </w:t>
      </w:r>
    </w:p>
    <w:p w14:paraId="0E361FA7" w14:textId="77777777" w:rsidR="00753E88" w:rsidRPr="00CE7F44" w:rsidRDefault="00753E88" w:rsidP="00753E88">
      <w:pPr>
        <w:pStyle w:val="Default"/>
        <w:shd w:val="clear" w:color="auto" w:fill="F2F2F2" w:themeFill="background1" w:themeFillShade="F2"/>
        <w:spacing w:after="0" w:line="240" w:lineRule="auto"/>
        <w:ind w:left="567"/>
        <w:jc w:val="both"/>
        <w:rPr>
          <w:rFonts w:asciiTheme="majorHAnsi" w:eastAsia="Calibri" w:hAnsiTheme="majorHAnsi" w:cstheme="majorHAnsi"/>
          <w:b/>
          <w:iCs/>
          <w:color w:val="262626"/>
          <w:sz w:val="20"/>
          <w:szCs w:val="20"/>
        </w:rPr>
      </w:pPr>
    </w:p>
    <w:p w14:paraId="07259D5F" w14:textId="213BCD0D" w:rsidR="00753E88" w:rsidRPr="00753E88" w:rsidRDefault="00753E88" w:rsidP="00753E88">
      <w:pPr>
        <w:pStyle w:val="Default"/>
        <w:shd w:val="clear" w:color="auto" w:fill="F2F2F2" w:themeFill="background1" w:themeFillShade="F2"/>
        <w:spacing w:after="0" w:line="240" w:lineRule="auto"/>
        <w:ind w:left="567"/>
        <w:jc w:val="both"/>
        <w:rPr>
          <w:rFonts w:asciiTheme="majorHAnsi" w:eastAsia="Calibri" w:hAnsiTheme="majorHAnsi" w:cstheme="majorHAnsi"/>
          <w:b/>
          <w:iCs/>
          <w:color w:val="262626"/>
          <w:sz w:val="20"/>
          <w:szCs w:val="20"/>
        </w:rPr>
      </w:pPr>
      <w:r w:rsidRPr="00CE7F44">
        <w:rPr>
          <w:rFonts w:ascii="Verdana" w:hAnsi="Verdana"/>
          <w:b/>
          <w:color w:val="262626"/>
          <w:sz w:val="18"/>
          <w:szCs w:val="18"/>
        </w:rPr>
        <w:t>Każda przedstawiona praca musi mieć wartość brutto min. 100 000,00zł.</w:t>
      </w:r>
    </w:p>
    <w:p w14:paraId="0E1F4417" w14:textId="77777777"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p>
    <w:p w14:paraId="6ECC9761" w14:textId="77777777" w:rsidR="00BF486A" w:rsidRDefault="00BF486A"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474DB09E"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lastRenderedPageBreak/>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9B10D96" w14:textId="5D1BA3F0" w:rsidR="00D037E3" w:rsidRDefault="008579C0" w:rsidP="00D037E3">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769F4C4C" w14:textId="77777777" w:rsidR="00D037E3" w:rsidRPr="00D037E3" w:rsidRDefault="00D037E3" w:rsidP="00D037E3">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CA6F4AA" w14:textId="44B65A49" w:rsidR="00D037E3" w:rsidRDefault="00D037E3" w:rsidP="00D037E3">
      <w:pPr>
        <w:shd w:val="clear" w:color="auto" w:fill="F2F2F2" w:themeFill="background1" w:themeFillShade="F2"/>
        <w:spacing w:after="0" w:line="240" w:lineRule="auto"/>
        <w:jc w:val="both"/>
        <w:rPr>
          <w:rFonts w:ascii="Calibri Light" w:hAnsi="Calibri Light" w:cs="Calibri Light"/>
          <w:b/>
          <w:iCs/>
          <w:sz w:val="20"/>
          <w:szCs w:val="20"/>
        </w:rPr>
      </w:pPr>
    </w:p>
    <w:p w14:paraId="21C26FC8" w14:textId="28B34F5B" w:rsidR="00D037E3" w:rsidRPr="00D037E3" w:rsidRDefault="00D037E3" w:rsidP="00D037E3">
      <w:pPr>
        <w:shd w:val="clear" w:color="auto" w:fill="F2F2F2" w:themeFill="background1" w:themeFillShade="F2"/>
        <w:spacing w:after="0" w:line="240" w:lineRule="auto"/>
        <w:jc w:val="both"/>
        <w:rPr>
          <w:rFonts w:asciiTheme="majorHAnsi" w:hAnsiTheme="majorHAnsi" w:cstheme="majorHAnsi"/>
          <w:b/>
          <w:iCs/>
          <w:sz w:val="20"/>
          <w:szCs w:val="20"/>
        </w:rPr>
      </w:pPr>
      <w:r w:rsidRPr="00D037E3">
        <w:rPr>
          <w:rFonts w:asciiTheme="majorHAnsi" w:eastAsia="Times New Roman" w:hAnsiTheme="majorHAnsi" w:cstheme="majorHAnsi"/>
          <w:iCs/>
          <w:color w:val="262626"/>
          <w:sz w:val="20"/>
          <w:szCs w:val="20"/>
          <w:lang w:eastAsia="ar-SA"/>
        </w:rPr>
        <w:t xml:space="preserve">-  </w:t>
      </w:r>
      <w:r w:rsidRPr="00D037E3">
        <w:rPr>
          <w:rFonts w:asciiTheme="majorHAnsi" w:eastAsia="Times New Roman" w:hAnsiTheme="majorHAnsi" w:cstheme="majorHAnsi"/>
          <w:b/>
          <w:iCs/>
          <w:color w:val="262626"/>
          <w:sz w:val="20"/>
          <w:szCs w:val="20"/>
          <w:lang w:eastAsia="ar-SA"/>
        </w:rPr>
        <w:t xml:space="preserve">1 osobę </w:t>
      </w:r>
      <w:r w:rsidRPr="00D037E3">
        <w:rPr>
          <w:rFonts w:asciiTheme="majorHAnsi" w:eastAsia="Times New Roman" w:hAnsiTheme="majorHAnsi" w:cstheme="majorHAnsi"/>
          <w:iCs/>
          <w:color w:val="262626"/>
          <w:sz w:val="20"/>
          <w:szCs w:val="20"/>
          <w:lang w:eastAsia="ar-SA"/>
        </w:rPr>
        <w:t xml:space="preserve">posiadającą uprawnienia do kierowania robotami budowlanymi </w:t>
      </w:r>
      <w:r w:rsidRPr="00D037E3">
        <w:rPr>
          <w:rFonts w:asciiTheme="majorHAnsi" w:eastAsia="Times New Roman" w:hAnsiTheme="majorHAnsi" w:cstheme="majorHAnsi"/>
          <w:b/>
          <w:iCs/>
          <w:color w:val="262626"/>
          <w:sz w:val="20"/>
          <w:szCs w:val="20"/>
          <w:lang w:eastAsia="ar-SA"/>
        </w:rPr>
        <w:t>w specjalności instalacyjnej  w zakresie sieci wodociągowych i kanalizacyjnych, wpisaną na listę członków właściwej  Regionalnej Izby Samorządu Zawodowego.</w:t>
      </w:r>
    </w:p>
    <w:p w14:paraId="41FE0958" w14:textId="49B9539A" w:rsidR="00D037E3" w:rsidRPr="000011AA" w:rsidRDefault="00D037E3" w:rsidP="00D037E3">
      <w:pPr>
        <w:shd w:val="clear" w:color="auto" w:fill="F2F2F2" w:themeFill="background1" w:themeFillShade="F2"/>
        <w:spacing w:after="0" w:line="240" w:lineRule="auto"/>
        <w:jc w:val="both"/>
        <w:rPr>
          <w:rFonts w:ascii="Calibri Light" w:hAnsi="Calibri Light" w:cs="Calibri Light"/>
          <w:b/>
          <w:iCs/>
          <w:sz w:val="20"/>
          <w:szCs w:val="20"/>
        </w:rPr>
      </w:pPr>
    </w:p>
    <w:p w14:paraId="16262E83" w14:textId="77700708" w:rsidR="00D037E3" w:rsidRPr="000011AA" w:rsidRDefault="00D037E3" w:rsidP="00D037E3">
      <w:pPr>
        <w:shd w:val="clear" w:color="auto" w:fill="F2F2F2" w:themeFill="background1" w:themeFillShade="F2"/>
        <w:spacing w:after="0" w:line="240" w:lineRule="auto"/>
        <w:jc w:val="both"/>
        <w:rPr>
          <w:rFonts w:asciiTheme="majorHAnsi" w:eastAsia="Times New Roman" w:hAnsiTheme="majorHAnsi" w:cstheme="majorHAnsi"/>
          <w:b/>
          <w:iCs/>
          <w:color w:val="262626"/>
          <w:sz w:val="20"/>
          <w:szCs w:val="20"/>
          <w:lang w:eastAsia="ar-SA"/>
        </w:rPr>
      </w:pPr>
      <w:r w:rsidRPr="00D037E3">
        <w:rPr>
          <w:rFonts w:asciiTheme="majorHAnsi" w:eastAsia="Times New Roman" w:hAnsiTheme="majorHAnsi" w:cstheme="majorHAnsi"/>
          <w:iCs/>
          <w:color w:val="262626"/>
          <w:sz w:val="20"/>
          <w:szCs w:val="20"/>
          <w:lang w:eastAsia="ar-SA"/>
        </w:rPr>
        <w:t xml:space="preserve">-  </w:t>
      </w:r>
      <w:r w:rsidRPr="00D037E3">
        <w:rPr>
          <w:rFonts w:asciiTheme="majorHAnsi" w:eastAsia="Times New Roman" w:hAnsiTheme="majorHAnsi" w:cstheme="majorHAnsi"/>
          <w:b/>
          <w:iCs/>
          <w:color w:val="262626"/>
          <w:sz w:val="20"/>
          <w:szCs w:val="20"/>
          <w:lang w:eastAsia="ar-SA"/>
        </w:rPr>
        <w:t xml:space="preserve">1 osobę </w:t>
      </w:r>
      <w:r w:rsidRPr="00D037E3">
        <w:rPr>
          <w:rFonts w:asciiTheme="majorHAnsi" w:eastAsia="Times New Roman" w:hAnsiTheme="majorHAnsi" w:cstheme="majorHAnsi"/>
          <w:iCs/>
          <w:color w:val="262626"/>
          <w:sz w:val="20"/>
          <w:szCs w:val="20"/>
          <w:lang w:eastAsia="ar-SA"/>
        </w:rPr>
        <w:t xml:space="preserve">posiadającą uprawnienia </w:t>
      </w:r>
      <w:r w:rsidRPr="00D037E3">
        <w:rPr>
          <w:rFonts w:asciiTheme="majorHAnsi" w:eastAsia="Times New Roman" w:hAnsiTheme="majorHAnsi" w:cstheme="majorHAnsi"/>
          <w:b/>
          <w:iCs/>
          <w:color w:val="262626"/>
          <w:sz w:val="20"/>
          <w:szCs w:val="20"/>
          <w:lang w:eastAsia="ar-SA"/>
        </w:rPr>
        <w:t>SEP,</w:t>
      </w:r>
      <w:r w:rsidRPr="00D037E3">
        <w:rPr>
          <w:rFonts w:asciiTheme="majorHAnsi" w:eastAsia="Times New Roman" w:hAnsiTheme="majorHAnsi" w:cstheme="majorHAnsi"/>
          <w:iCs/>
          <w:color w:val="262626"/>
          <w:sz w:val="20"/>
          <w:szCs w:val="20"/>
          <w:lang w:eastAsia="ar-SA"/>
        </w:rPr>
        <w:t xml:space="preserve"> </w:t>
      </w:r>
      <w:r w:rsidRPr="00D037E3">
        <w:rPr>
          <w:rFonts w:asciiTheme="majorHAnsi" w:eastAsia="Times New Roman" w:hAnsiTheme="majorHAnsi" w:cstheme="majorHAnsi"/>
          <w:b/>
          <w:iCs/>
          <w:color w:val="262626"/>
          <w:sz w:val="20"/>
          <w:szCs w:val="20"/>
          <w:lang w:eastAsia="ar-SA"/>
        </w:rPr>
        <w:t xml:space="preserve">w specjalności instalacyjnej w zakresie sieci, instalacji   i urządzeń elektrycznych i elektroenergetycznych, wpisaną na listę członków właściwej </w:t>
      </w:r>
      <w:r w:rsidRPr="000011AA">
        <w:rPr>
          <w:rFonts w:asciiTheme="majorHAnsi" w:hAnsiTheme="majorHAnsi" w:cstheme="majorHAnsi"/>
          <w:b/>
          <w:iCs/>
          <w:sz w:val="20"/>
          <w:szCs w:val="20"/>
        </w:rPr>
        <w:t xml:space="preserve"> </w:t>
      </w:r>
      <w:r w:rsidRPr="00D037E3">
        <w:rPr>
          <w:rFonts w:asciiTheme="majorHAnsi" w:eastAsia="Times New Roman" w:hAnsiTheme="majorHAnsi" w:cstheme="majorHAnsi"/>
          <w:b/>
          <w:iCs/>
          <w:color w:val="262626"/>
          <w:sz w:val="20"/>
          <w:szCs w:val="20"/>
          <w:lang w:eastAsia="ar-SA"/>
        </w:rPr>
        <w:t>Regionalnej Izby Samorządu Zawodowego.</w:t>
      </w:r>
    </w:p>
    <w:p w14:paraId="1FCAB532" w14:textId="77777777" w:rsidR="00C0678A" w:rsidRPr="00C0678A" w:rsidRDefault="00C0678A" w:rsidP="00D037E3">
      <w:pPr>
        <w:shd w:val="clear" w:color="auto" w:fill="F2F2F2" w:themeFill="background1" w:themeFillShade="F2"/>
        <w:spacing w:after="0" w:line="240" w:lineRule="auto"/>
        <w:jc w:val="both"/>
        <w:rPr>
          <w:rFonts w:asciiTheme="majorHAnsi" w:eastAsia="Times New Roman" w:hAnsiTheme="majorHAnsi" w:cstheme="majorHAnsi"/>
          <w:b/>
          <w:i/>
          <w:color w:val="262626"/>
          <w:sz w:val="20"/>
          <w:szCs w:val="20"/>
          <w:lang w:eastAsia="ar-SA"/>
        </w:rPr>
      </w:pPr>
    </w:p>
    <w:p w14:paraId="0CACD46A" w14:textId="77777777" w:rsidR="00D037E3" w:rsidRDefault="00D037E3"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6A1E1D" w:rsidRDefault="008579C0" w:rsidP="00CC124D">
      <w:pPr>
        <w:pStyle w:val="Default"/>
        <w:spacing w:after="0" w:line="240" w:lineRule="auto"/>
        <w:jc w:val="both"/>
        <w:rPr>
          <w:rFonts w:asciiTheme="majorHAnsi" w:hAnsiTheme="majorHAnsi" w:cstheme="majorHAnsi"/>
          <w:color w:val="auto"/>
          <w:sz w:val="20"/>
          <w:szCs w:val="20"/>
        </w:rPr>
      </w:pPr>
      <w:r w:rsidRPr="006A1E1D">
        <w:rPr>
          <w:rFonts w:asciiTheme="majorHAnsi" w:hAnsiTheme="majorHAnsi" w:cstheme="majorHAnsi"/>
          <w:color w:val="auto"/>
          <w:sz w:val="20"/>
          <w:szCs w:val="20"/>
        </w:rPr>
        <w:t xml:space="preserve">Przez uprawnienia budowlane </w:t>
      </w:r>
      <w:r w:rsidRPr="006A1E1D">
        <w:rPr>
          <w:rFonts w:asciiTheme="majorHAnsi" w:hAnsiTheme="majorHAnsi" w:cstheme="majorHAnsi"/>
          <w:b/>
          <w:color w:val="auto"/>
          <w:sz w:val="20"/>
          <w:szCs w:val="20"/>
        </w:rPr>
        <w:t>do kierowania robotami</w:t>
      </w:r>
      <w:r w:rsidRPr="006A1E1D">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6A1E1D">
        <w:rPr>
          <w:rFonts w:asciiTheme="majorHAnsi" w:hAnsiTheme="majorHAnsi" w:cstheme="majorHAnsi"/>
          <w:color w:val="auto"/>
          <w:sz w:val="20"/>
          <w:szCs w:val="20"/>
        </w:rPr>
        <w:t xml:space="preserve">tj. </w:t>
      </w:r>
      <w:r w:rsidRPr="006A1E1D">
        <w:rPr>
          <w:rFonts w:asciiTheme="majorHAnsi" w:hAnsiTheme="majorHAnsi" w:cstheme="majorHAnsi"/>
          <w:color w:val="auto"/>
          <w:sz w:val="20"/>
          <w:szCs w:val="20"/>
        </w:rPr>
        <w:t>Dz.</w:t>
      </w:r>
      <w:r w:rsidR="00102D1F" w:rsidRPr="006A1E1D">
        <w:rPr>
          <w:rFonts w:asciiTheme="majorHAnsi" w:hAnsiTheme="majorHAnsi" w:cstheme="majorHAnsi"/>
          <w:color w:val="auto"/>
          <w:sz w:val="20"/>
          <w:szCs w:val="20"/>
        </w:rPr>
        <w:t xml:space="preserve"> </w:t>
      </w:r>
      <w:r w:rsidRPr="006A1E1D">
        <w:rPr>
          <w:rFonts w:asciiTheme="majorHAnsi" w:hAnsiTheme="majorHAnsi" w:cstheme="majorHAnsi"/>
          <w:color w:val="auto"/>
          <w:sz w:val="20"/>
          <w:szCs w:val="20"/>
        </w:rPr>
        <w:t xml:space="preserve">U. </w:t>
      </w:r>
      <w:r w:rsidR="00102D1F" w:rsidRPr="006A1E1D">
        <w:rPr>
          <w:rFonts w:asciiTheme="majorHAnsi" w:hAnsiTheme="majorHAnsi" w:cstheme="majorHAnsi"/>
          <w:color w:val="auto"/>
          <w:sz w:val="20"/>
          <w:szCs w:val="20"/>
        </w:rPr>
        <w:t xml:space="preserve">2020 r poz. 1333 </w:t>
      </w:r>
      <w:r w:rsidRPr="006A1E1D">
        <w:rPr>
          <w:rFonts w:asciiTheme="majorHAnsi" w:hAnsiTheme="majorHAnsi" w:cstheme="majorHAnsi"/>
          <w:color w:val="auto"/>
          <w:sz w:val="20"/>
          <w:szCs w:val="20"/>
        </w:rPr>
        <w:t xml:space="preserve">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xml:space="preserve">. zm.). Zamawiający określając wymogi dla osoby w zakresie posiadanych </w:t>
      </w:r>
      <w:r w:rsidRPr="006A1E1D">
        <w:rPr>
          <w:rFonts w:asciiTheme="majorHAnsi" w:hAnsiTheme="majorHAnsi" w:cstheme="majorHAnsi"/>
          <w:color w:val="auto"/>
          <w:sz w:val="20"/>
          <w:szCs w:val="20"/>
        </w:rPr>
        <w:lastRenderedPageBreak/>
        <w:t>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oraz przepisów ustawy </w:t>
      </w:r>
      <w:r w:rsidR="00102D1F" w:rsidRPr="006A1E1D">
        <w:rPr>
          <w:rFonts w:asciiTheme="majorHAnsi" w:hAnsiTheme="majorHAnsi" w:cstheme="majorHAnsi"/>
          <w:color w:val="auto"/>
          <w:sz w:val="20"/>
          <w:szCs w:val="20"/>
        </w:rPr>
        <w:t xml:space="preserve">z 22 grudnia 2015 r, </w:t>
      </w:r>
      <w:r w:rsidRPr="006A1E1D">
        <w:rPr>
          <w:rFonts w:asciiTheme="majorHAnsi" w:hAnsiTheme="majorHAnsi" w:cstheme="majorHAnsi"/>
          <w:color w:val="auto"/>
          <w:sz w:val="20"/>
          <w:szCs w:val="20"/>
        </w:rPr>
        <w:t>o zasadach uznawania kwalifikacji zawodowych nabytych w państwach członkowskich Unii Europejskiej (Dz. U. z  20</w:t>
      </w:r>
      <w:r w:rsidR="00102D1F" w:rsidRPr="006A1E1D">
        <w:rPr>
          <w:rFonts w:asciiTheme="majorHAnsi" w:hAnsiTheme="majorHAnsi" w:cstheme="majorHAnsi"/>
          <w:color w:val="auto"/>
          <w:sz w:val="20"/>
          <w:szCs w:val="20"/>
        </w:rPr>
        <w:t>20</w:t>
      </w:r>
      <w:r w:rsidRPr="006A1E1D">
        <w:rPr>
          <w:rFonts w:asciiTheme="majorHAnsi" w:hAnsiTheme="majorHAnsi" w:cstheme="majorHAnsi"/>
          <w:color w:val="auto"/>
          <w:sz w:val="20"/>
          <w:szCs w:val="20"/>
        </w:rPr>
        <w:t xml:space="preserve"> r., poz. </w:t>
      </w:r>
      <w:r w:rsidR="00102D1F" w:rsidRPr="006A1E1D">
        <w:rPr>
          <w:rFonts w:asciiTheme="majorHAnsi" w:hAnsiTheme="majorHAnsi" w:cstheme="majorHAnsi"/>
          <w:color w:val="auto"/>
          <w:sz w:val="20"/>
          <w:szCs w:val="20"/>
        </w:rPr>
        <w:t>220</w:t>
      </w:r>
      <w:r w:rsidRPr="006A1E1D">
        <w:rPr>
          <w:rFonts w:asciiTheme="majorHAnsi" w:hAnsiTheme="majorHAnsi" w:cstheme="majorHAnsi"/>
          <w:color w:val="auto"/>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F4AF67F" w14:textId="34184AE5" w:rsidR="009D086A" w:rsidRDefault="008579C0" w:rsidP="009B7A3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1DD4B91" w14:textId="77777777" w:rsidR="009D086A" w:rsidRPr="009D538D" w:rsidRDefault="009D086A"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01692B9C" w14:textId="41A8C547" w:rsidR="006D3D6A" w:rsidRPr="009D538D" w:rsidRDefault="004E5A6E" w:rsidP="009D086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1E448B" w14:textId="77777777" w:rsidR="00BF486A" w:rsidRPr="009D538D" w:rsidRDefault="00BF486A"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0B719C79" w14:textId="77777777" w:rsidR="009B7A3F" w:rsidRDefault="004C32D2" w:rsidP="009B7A3F">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009670F6" w14:textId="02EE4FA2" w:rsidR="004C32D2" w:rsidRPr="009B7A3F" w:rsidRDefault="004C32D2" w:rsidP="009B7A3F">
      <w:pPr>
        <w:spacing w:after="0" w:line="240" w:lineRule="auto"/>
        <w:rPr>
          <w:rFonts w:ascii="Calibri Light" w:hAnsi="Calibri Light" w:cs="Calibri Light"/>
          <w:b/>
          <w:bCs/>
          <w:sz w:val="20"/>
          <w:szCs w:val="20"/>
          <w:u w:val="single"/>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15DFA05"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0C5F4E5C" w14:textId="77777777" w:rsidR="004C32D2" w:rsidRPr="000B1CF4"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64F0065D"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6A1E1D">
        <w:rPr>
          <w:rFonts w:ascii="Calibri Light" w:hAnsi="Calibri Light" w:cs="Calibri Light"/>
          <w:b/>
          <w:bCs/>
          <w:sz w:val="20"/>
          <w:szCs w:val="20"/>
        </w:rPr>
        <w:t>kierowanie robotami budowlanymi</w:t>
      </w:r>
      <w:r w:rsidRPr="006A1E1D">
        <w:rPr>
          <w:rFonts w:ascii="Calibri Light" w:hAnsi="Calibri Light" w:cs="Calibri Light"/>
          <w:sz w:val="20"/>
          <w:szCs w:val="20"/>
        </w:rPr>
        <w:t xml:space="preserve">, </w:t>
      </w:r>
      <w:r w:rsidRPr="0066438F">
        <w:rPr>
          <w:rFonts w:ascii="Calibri Light" w:hAnsi="Calibri Light" w:cs="Calibri Light"/>
          <w:sz w:val="20"/>
          <w:szCs w:val="20"/>
        </w:rPr>
        <w:t>wraz z informacjami na temat ich kwalifikacji zawodowych</w:t>
      </w:r>
      <w:r w:rsidR="005009F3">
        <w:rPr>
          <w:rFonts w:ascii="Calibri Light" w:hAnsi="Calibri Light" w:cs="Calibri Light"/>
          <w:sz w:val="20"/>
          <w:szCs w:val="20"/>
        </w:rPr>
        <w:t>, uprawnień, doświadczenia i </w:t>
      </w:r>
      <w:r w:rsidRPr="0066438F">
        <w:rPr>
          <w:rFonts w:ascii="Calibri Light" w:hAnsi="Calibri Light" w:cs="Calibri Light"/>
          <w:sz w:val="20"/>
          <w:szCs w:val="20"/>
        </w:rPr>
        <w:t>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lastRenderedPageBreak/>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2D0A5E1A" w14:textId="77777777" w:rsidR="00BF486A" w:rsidRDefault="00BF486A"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F90719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030FC599" w14:textId="441B6E7A" w:rsidR="00823A14" w:rsidRPr="005009F3" w:rsidRDefault="002710C0" w:rsidP="005009F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F2BC38" w14:textId="689A284F" w:rsidR="004C32D2" w:rsidRPr="000B1CF4" w:rsidRDefault="002710C0" w:rsidP="004C32D2">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sz w:val="20"/>
          <w:szCs w:val="20"/>
        </w:rPr>
        <w:t>Zamawiający nie wymaga wpłaty wadium.</w:t>
      </w:r>
    </w:p>
    <w:p w14:paraId="31418648" w14:textId="77777777" w:rsidR="009D086A" w:rsidRPr="009D538D" w:rsidRDefault="009D08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9CE935C" w14:textId="77777777" w:rsidR="00AC601A" w:rsidRPr="009D538D" w:rsidRDefault="00AC601A"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0C30D40A"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5009F3">
        <w:rPr>
          <w:rFonts w:asciiTheme="majorHAnsi" w:hAnsiTheme="majorHAnsi" w:cstheme="majorHAnsi"/>
          <w:color w:val="262626" w:themeColor="text1" w:themeTint="D9"/>
          <w:sz w:val="20"/>
          <w:szCs w:val="20"/>
        </w:rPr>
        <w:t>8</w:t>
      </w:r>
      <w:r w:rsidR="006C2131"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30</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E8F736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3D0AB9">
        <w:rPr>
          <w:rFonts w:asciiTheme="majorHAnsi" w:hAnsiTheme="majorHAnsi" w:cstheme="majorHAnsi"/>
          <w:b/>
          <w:bCs/>
          <w:color w:val="262626" w:themeColor="text1" w:themeTint="D9"/>
          <w:sz w:val="20"/>
          <w:szCs w:val="20"/>
        </w:rPr>
        <w:t>31.</w:t>
      </w:r>
      <w:r w:rsidR="009D086A">
        <w:rPr>
          <w:rFonts w:asciiTheme="majorHAnsi" w:hAnsiTheme="majorHAnsi" w:cstheme="majorHAnsi"/>
          <w:b/>
          <w:bCs/>
          <w:color w:val="262626" w:themeColor="text1" w:themeTint="D9"/>
          <w:sz w:val="20"/>
          <w:szCs w:val="20"/>
        </w:rPr>
        <w:t>08</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BEB8A14"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D0AB9">
        <w:rPr>
          <w:rFonts w:asciiTheme="majorHAnsi" w:hAnsiTheme="majorHAnsi" w:cstheme="majorHAnsi"/>
          <w:b/>
          <w:bCs/>
          <w:color w:val="262626" w:themeColor="text1" w:themeTint="D9"/>
          <w:sz w:val="20"/>
          <w:szCs w:val="20"/>
        </w:rPr>
        <w:t>31</w:t>
      </w:r>
      <w:r w:rsidR="00F631DB">
        <w:rPr>
          <w:rFonts w:asciiTheme="majorHAnsi" w:hAnsiTheme="majorHAnsi" w:cstheme="majorHAnsi"/>
          <w:b/>
          <w:bCs/>
          <w:color w:val="262626" w:themeColor="text1" w:themeTint="D9"/>
          <w:sz w:val="20"/>
          <w:szCs w:val="20"/>
        </w:rPr>
        <w:t>.0</w:t>
      </w:r>
      <w:r w:rsidR="009D086A">
        <w:rPr>
          <w:rFonts w:asciiTheme="majorHAnsi" w:hAnsiTheme="majorHAnsi" w:cstheme="majorHAnsi"/>
          <w:b/>
          <w:bCs/>
          <w:color w:val="262626" w:themeColor="text1" w:themeTint="D9"/>
          <w:sz w:val="20"/>
          <w:szCs w:val="20"/>
        </w:rPr>
        <w:t>8</w:t>
      </w:r>
      <w:r w:rsidR="00F631DB">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693A171"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do dnia</w:t>
      </w:r>
      <w:r w:rsidR="003D0AB9">
        <w:rPr>
          <w:rFonts w:asciiTheme="majorHAnsi" w:hAnsiTheme="majorHAnsi" w:cstheme="majorHAnsi"/>
          <w:b/>
          <w:bCs/>
          <w:color w:val="262626" w:themeColor="text1" w:themeTint="D9"/>
          <w:sz w:val="20"/>
          <w:szCs w:val="20"/>
        </w:rPr>
        <w:t xml:space="preserve"> 29.</w:t>
      </w:r>
      <w:r w:rsidR="009B7A3F">
        <w:rPr>
          <w:rFonts w:asciiTheme="majorHAnsi" w:hAnsiTheme="majorHAnsi" w:cstheme="majorHAnsi"/>
          <w:b/>
          <w:bCs/>
          <w:color w:val="262626" w:themeColor="text1" w:themeTint="D9"/>
          <w:sz w:val="20"/>
          <w:szCs w:val="20"/>
        </w:rPr>
        <w:t>0</w:t>
      </w:r>
      <w:r w:rsidR="003D0AB9">
        <w:rPr>
          <w:rFonts w:asciiTheme="majorHAnsi" w:hAnsiTheme="majorHAnsi" w:cstheme="majorHAnsi"/>
          <w:b/>
          <w:bCs/>
          <w:color w:val="262626" w:themeColor="text1" w:themeTint="D9"/>
          <w:sz w:val="20"/>
          <w:szCs w:val="20"/>
        </w:rPr>
        <w:t>9</w:t>
      </w:r>
      <w:r w:rsidR="009333B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0CE872F3" w:rsidR="003D75BE" w:rsidRPr="00725A9C" w:rsidRDefault="009D086A" w:rsidP="00CC124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 xml:space="preserve">termin płatności    </w:t>
      </w:r>
      <w:r w:rsidR="003D75BE" w:rsidRPr="00725A9C">
        <w:rPr>
          <w:rFonts w:asciiTheme="majorHAnsi" w:eastAsia="Verdana" w:hAnsiTheme="majorHAnsi" w:cstheme="majorHAnsi"/>
          <w:b/>
          <w:color w:val="262626" w:themeColor="text1" w:themeTint="D9"/>
          <w:sz w:val="20"/>
          <w:szCs w:val="20"/>
        </w:rPr>
        <w:tab/>
      </w:r>
      <w:r w:rsidR="003D75BE"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003D75BE"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2B2CDAFB" w14:textId="77777777" w:rsidR="005009F3" w:rsidRDefault="005009F3"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9D086A" w:rsidRDefault="003D75BE" w:rsidP="00CC124D">
      <w:pPr>
        <w:spacing w:after="0" w:line="240" w:lineRule="auto"/>
        <w:jc w:val="both"/>
        <w:rPr>
          <w:rFonts w:asciiTheme="majorHAnsi" w:hAnsiTheme="majorHAnsi" w:cstheme="majorHAnsi"/>
          <w:b/>
          <w:color w:val="FF0000"/>
          <w:sz w:val="20"/>
          <w:szCs w:val="20"/>
          <w:u w:val="single"/>
        </w:rPr>
      </w:pPr>
      <w:r w:rsidRPr="009D086A">
        <w:rPr>
          <w:rFonts w:asciiTheme="majorHAnsi" w:hAnsiTheme="majorHAnsi" w:cstheme="majorHAnsi"/>
          <w:b/>
          <w:color w:val="FF0000"/>
          <w:sz w:val="20"/>
          <w:szCs w:val="20"/>
          <w:u w:val="single"/>
        </w:rPr>
        <w:t>1) K</w:t>
      </w:r>
      <w:r w:rsidR="00A904C4" w:rsidRPr="009D086A">
        <w:rPr>
          <w:rFonts w:asciiTheme="majorHAnsi" w:hAnsiTheme="majorHAnsi" w:cstheme="majorHAnsi"/>
          <w:b/>
          <w:color w:val="FF0000"/>
          <w:sz w:val="20"/>
          <w:szCs w:val="20"/>
          <w:u w:val="single"/>
        </w:rPr>
        <w:t xml:space="preserve">ryterium </w:t>
      </w:r>
      <w:r w:rsidRPr="009D086A">
        <w:rPr>
          <w:rFonts w:asciiTheme="majorHAnsi" w:hAnsiTheme="majorHAnsi" w:cstheme="majorHAnsi"/>
          <w:b/>
          <w:color w:val="FF0000"/>
          <w:sz w:val="20"/>
          <w:szCs w:val="20"/>
          <w:u w:val="single"/>
        </w:rPr>
        <w:t xml:space="preserve">- </w:t>
      </w:r>
      <w:r w:rsidR="00A904C4" w:rsidRPr="009D086A">
        <w:rPr>
          <w:rFonts w:asciiTheme="majorHAnsi" w:hAnsiTheme="majorHAnsi" w:cstheme="majorHAnsi"/>
          <w:b/>
          <w:color w:val="FF0000"/>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7516ADD2" w14:textId="2E1F452A" w:rsidR="00A904C4" w:rsidRDefault="003D75BE" w:rsidP="009D086A">
      <w:pPr>
        <w:autoSpaceDE w:val="0"/>
        <w:spacing w:after="0" w:line="240" w:lineRule="auto"/>
        <w:rPr>
          <w:rFonts w:asciiTheme="majorHAnsi" w:eastAsia="Verdana" w:hAnsiTheme="majorHAnsi" w:cstheme="majorHAnsi"/>
          <w:b/>
          <w:color w:val="FF0000"/>
          <w:sz w:val="20"/>
          <w:szCs w:val="20"/>
          <w:u w:val="single"/>
        </w:rPr>
      </w:pPr>
      <w:r w:rsidRPr="009D086A">
        <w:rPr>
          <w:rFonts w:asciiTheme="majorHAnsi" w:hAnsiTheme="majorHAnsi" w:cstheme="majorHAnsi"/>
          <w:b/>
          <w:color w:val="FF0000"/>
          <w:sz w:val="20"/>
          <w:szCs w:val="20"/>
          <w:u w:val="single"/>
        </w:rPr>
        <w:t xml:space="preserve">2) kryterium </w:t>
      </w:r>
      <w:r w:rsidR="009D086A">
        <w:rPr>
          <w:rFonts w:asciiTheme="majorHAnsi" w:hAnsiTheme="majorHAnsi" w:cstheme="majorHAnsi"/>
          <w:b/>
          <w:color w:val="FF0000"/>
          <w:sz w:val="20"/>
          <w:szCs w:val="20"/>
          <w:u w:val="single"/>
        </w:rPr>
        <w:t>–</w:t>
      </w:r>
      <w:r w:rsidRPr="009D086A">
        <w:rPr>
          <w:rFonts w:asciiTheme="majorHAnsi" w:hAnsiTheme="majorHAnsi" w:cstheme="majorHAnsi"/>
          <w:b/>
          <w:color w:val="FF0000"/>
          <w:sz w:val="20"/>
          <w:szCs w:val="20"/>
          <w:u w:val="single"/>
        </w:rPr>
        <w:t xml:space="preserve"> </w:t>
      </w:r>
      <w:r w:rsidR="009D086A">
        <w:rPr>
          <w:rFonts w:asciiTheme="majorHAnsi" w:eastAsia="Verdana" w:hAnsiTheme="majorHAnsi" w:cstheme="majorHAnsi"/>
          <w:b/>
          <w:color w:val="FF0000"/>
          <w:sz w:val="20"/>
          <w:szCs w:val="20"/>
          <w:u w:val="single"/>
        </w:rPr>
        <w:t xml:space="preserve">termin płatności </w:t>
      </w:r>
    </w:p>
    <w:p w14:paraId="55191CA3" w14:textId="77777777" w:rsidR="009D086A" w:rsidRPr="001028CE" w:rsidRDefault="009D086A" w:rsidP="009D086A">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Sposób oceny ofert w kryterium termin płatności (</w:t>
      </w:r>
      <w:r w:rsidRPr="001028CE">
        <w:rPr>
          <w:rFonts w:asciiTheme="majorHAnsi" w:eastAsia="Times New Roman" w:hAnsiTheme="majorHAnsi" w:cstheme="majorHAnsi"/>
          <w:color w:val="262626"/>
          <w:sz w:val="20"/>
          <w:szCs w:val="20"/>
        </w:rPr>
        <w:t xml:space="preserve">PP) </w:t>
      </w:r>
      <w:r w:rsidRPr="001028CE">
        <w:rPr>
          <w:rFonts w:asciiTheme="majorHAnsi" w:eastAsia="Times New Roman" w:hAnsiTheme="majorHAnsi" w:cstheme="majorHAnsi"/>
          <w:sz w:val="20"/>
          <w:szCs w:val="20"/>
          <w:lang w:eastAsia="ar-SA"/>
        </w:rPr>
        <w:t xml:space="preserve">zostanie dokonana w następujący sposób : </w:t>
      </w:r>
    </w:p>
    <w:p w14:paraId="3F6C8111" w14:textId="77777777" w:rsidR="009D086A" w:rsidRPr="001028CE" w:rsidRDefault="009D086A" w:rsidP="009D086A">
      <w:pPr>
        <w:spacing w:after="0" w:line="240" w:lineRule="auto"/>
        <w:ind w:left="2832"/>
        <w:jc w:val="both"/>
        <w:rPr>
          <w:rFonts w:asciiTheme="majorHAnsi" w:eastAsia="Times New Roman" w:hAnsiTheme="majorHAnsi" w:cstheme="majorHAnsi"/>
          <w:color w:val="262626"/>
          <w:sz w:val="20"/>
          <w:szCs w:val="20"/>
        </w:rPr>
      </w:pPr>
      <w:r w:rsidRPr="001028CE">
        <w:rPr>
          <w:rFonts w:asciiTheme="majorHAnsi" w:eastAsia="Times New Roman" w:hAnsiTheme="majorHAnsi" w:cstheme="majorHAnsi"/>
          <w:color w:val="262626"/>
          <w:sz w:val="20"/>
          <w:szCs w:val="20"/>
        </w:rPr>
        <w:t> </w:t>
      </w:r>
    </w:p>
    <w:p w14:paraId="40A03993" w14:textId="77777777" w:rsidR="009D086A" w:rsidRPr="001028CE" w:rsidRDefault="009D086A" w:rsidP="009D086A">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0 pkt</w:t>
      </w:r>
    </w:p>
    <w:p w14:paraId="5DCD926B" w14:textId="77777777" w:rsidR="009D086A" w:rsidRPr="001028CE" w:rsidRDefault="009D086A" w:rsidP="009D086A">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327700CB" w14:textId="77777777" w:rsidR="009D086A" w:rsidRPr="001028CE" w:rsidRDefault="009D086A" w:rsidP="009D086A">
      <w:pPr>
        <w:spacing w:after="0" w:line="240" w:lineRule="auto"/>
        <w:jc w:val="both"/>
        <w:rPr>
          <w:rFonts w:asciiTheme="majorHAnsi" w:eastAsia="Times New Roman" w:hAnsiTheme="majorHAnsi" w:cstheme="majorHAnsi"/>
          <w:b/>
          <w:color w:val="262626"/>
          <w:sz w:val="20"/>
          <w:szCs w:val="20"/>
          <w:lang w:eastAsia="ar-SA"/>
        </w:rPr>
      </w:pPr>
    </w:p>
    <w:p w14:paraId="1A663122" w14:textId="77777777" w:rsidR="009D086A" w:rsidRPr="001028CE" w:rsidRDefault="009D086A" w:rsidP="009D086A">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1028CE">
        <w:rPr>
          <w:rFonts w:asciiTheme="majorHAnsi" w:eastAsia="Times New Roman" w:hAnsiTheme="majorHAnsi" w:cstheme="majorHAnsi"/>
          <w:b/>
          <w:bCs/>
          <w:color w:val="262626"/>
          <w:sz w:val="20"/>
          <w:szCs w:val="20"/>
          <w:lang w:eastAsia="ar-SA"/>
        </w:rPr>
        <w:t>21</w:t>
      </w:r>
      <w:r w:rsidRPr="001028CE">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p>
    <w:p w14:paraId="5D77A078" w14:textId="77777777" w:rsidR="009D086A" w:rsidRPr="001028CE" w:rsidRDefault="009D086A" w:rsidP="009D086A">
      <w:pPr>
        <w:suppressAutoHyphens/>
        <w:spacing w:after="0" w:line="240" w:lineRule="auto"/>
        <w:jc w:val="both"/>
        <w:rPr>
          <w:rFonts w:asciiTheme="majorHAnsi" w:eastAsia="Times New Roman" w:hAnsiTheme="majorHAnsi" w:cstheme="majorHAnsi"/>
          <w:bCs/>
          <w:color w:val="262626"/>
          <w:sz w:val="20"/>
          <w:szCs w:val="20"/>
          <w:lang w:eastAsia="ar-SA"/>
        </w:rPr>
      </w:pPr>
    </w:p>
    <w:p w14:paraId="5154017F" w14:textId="77777777" w:rsidR="009D086A" w:rsidRPr="001028CE" w:rsidRDefault="009D086A" w:rsidP="009D086A">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1028CE">
        <w:rPr>
          <w:rFonts w:asciiTheme="majorHAnsi" w:eastAsia="Times New Roman" w:hAnsiTheme="majorHAnsi" w:cstheme="majorHAnsi"/>
          <w:b/>
          <w:bCs/>
          <w:color w:val="262626"/>
          <w:sz w:val="20"/>
          <w:szCs w:val="20"/>
          <w:lang w:eastAsia="ar-SA"/>
        </w:rPr>
        <w:t>30</w:t>
      </w:r>
      <w:r w:rsidRPr="001028CE">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1ECA402D" w14:textId="77777777" w:rsidR="009D086A" w:rsidRPr="001028CE" w:rsidRDefault="009D086A" w:rsidP="009D086A">
      <w:pPr>
        <w:suppressAutoHyphens/>
        <w:spacing w:after="0" w:line="240" w:lineRule="auto"/>
        <w:jc w:val="both"/>
        <w:rPr>
          <w:rFonts w:asciiTheme="majorHAnsi" w:eastAsia="Times New Roman" w:hAnsiTheme="majorHAnsi" w:cstheme="majorHAnsi"/>
          <w:bCs/>
          <w:color w:val="262626"/>
          <w:sz w:val="20"/>
          <w:szCs w:val="20"/>
          <w:lang w:eastAsia="ar-SA"/>
        </w:rPr>
      </w:pPr>
    </w:p>
    <w:p w14:paraId="500CCC6C" w14:textId="77777777" w:rsidR="009D086A" w:rsidRPr="001028CE" w:rsidRDefault="009D086A" w:rsidP="009D086A">
      <w:pPr>
        <w:spacing w:after="0" w:line="240" w:lineRule="auto"/>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u w:val="single"/>
          <w:lang w:eastAsia="ar-SA"/>
        </w:rPr>
        <w:t xml:space="preserve">Sposób wyliczenia punktów oferty (P): </w:t>
      </w:r>
    </w:p>
    <w:p w14:paraId="160B2F6B" w14:textId="77777777" w:rsidR="009D086A" w:rsidRPr="001028CE" w:rsidRDefault="009D086A" w:rsidP="009D086A">
      <w:pPr>
        <w:tabs>
          <w:tab w:val="left" w:pos="360"/>
        </w:tabs>
        <w:suppressAutoHyphens/>
        <w:spacing w:after="0" w:line="240" w:lineRule="auto"/>
        <w:jc w:val="both"/>
        <w:rPr>
          <w:rFonts w:asciiTheme="majorHAnsi" w:eastAsia="Times New Roman" w:hAnsiTheme="majorHAnsi" w:cstheme="majorHAnsi"/>
          <w:b/>
          <w:bCs/>
          <w:color w:val="262626"/>
          <w:sz w:val="20"/>
          <w:szCs w:val="20"/>
          <w:lang w:eastAsia="ar-SA"/>
        </w:rPr>
      </w:pPr>
    </w:p>
    <w:p w14:paraId="4626C9BA" w14:textId="77777777" w:rsidR="009D086A" w:rsidRPr="001028CE" w:rsidRDefault="009D086A" w:rsidP="009D086A">
      <w:pPr>
        <w:tabs>
          <w:tab w:val="left" w:pos="360"/>
        </w:tabs>
        <w:suppressAutoHyphens/>
        <w:spacing w:after="0" w:line="240" w:lineRule="auto"/>
        <w:jc w:val="both"/>
        <w:rPr>
          <w:rFonts w:asciiTheme="majorHAnsi" w:eastAsia="Times New Roman" w:hAnsiTheme="majorHAnsi" w:cstheme="majorHAnsi"/>
          <w:b/>
          <w:bCs/>
          <w:color w:val="262626"/>
          <w:sz w:val="20"/>
          <w:szCs w:val="20"/>
          <w:lang w:eastAsia="ar-SA"/>
        </w:rPr>
      </w:pPr>
      <w:r w:rsidRPr="001028CE">
        <w:rPr>
          <w:rFonts w:asciiTheme="majorHAnsi" w:eastAsia="Times New Roman" w:hAnsiTheme="majorHAnsi" w:cstheme="majorHAnsi"/>
          <w:b/>
          <w:bCs/>
          <w:color w:val="262626"/>
          <w:sz w:val="20"/>
          <w:szCs w:val="20"/>
          <w:lang w:eastAsia="ar-SA"/>
        </w:rPr>
        <w:t>P = PC + PP</w:t>
      </w:r>
    </w:p>
    <w:p w14:paraId="5915C4B4" w14:textId="77777777" w:rsidR="009D086A" w:rsidRPr="001028CE" w:rsidRDefault="009D086A" w:rsidP="009D086A">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lastRenderedPageBreak/>
        <w:t>gdzie:</w:t>
      </w:r>
      <w:r w:rsidRPr="001028CE">
        <w:rPr>
          <w:rFonts w:asciiTheme="majorHAnsi" w:eastAsia="Times New Roman" w:hAnsiTheme="majorHAnsi" w:cstheme="majorHAnsi"/>
          <w:bCs/>
          <w:color w:val="262626"/>
          <w:sz w:val="20"/>
          <w:szCs w:val="20"/>
          <w:lang w:eastAsia="ar-SA"/>
        </w:rPr>
        <w:tab/>
      </w:r>
      <w:r w:rsidRPr="001028CE">
        <w:rPr>
          <w:rFonts w:asciiTheme="majorHAnsi" w:eastAsia="Times New Roman" w:hAnsiTheme="majorHAnsi" w:cstheme="majorHAnsi"/>
          <w:bCs/>
          <w:color w:val="262626"/>
          <w:sz w:val="20"/>
          <w:szCs w:val="20"/>
          <w:lang w:eastAsia="ar-SA"/>
        </w:rPr>
        <w:tab/>
      </w:r>
    </w:p>
    <w:p w14:paraId="332808F4" w14:textId="77777777" w:rsidR="009D086A" w:rsidRPr="001028CE" w:rsidRDefault="009D086A" w:rsidP="009D086A">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bCs/>
          <w:color w:val="262626"/>
          <w:sz w:val="20"/>
          <w:szCs w:val="20"/>
          <w:lang w:eastAsia="ar-SA"/>
        </w:rPr>
        <w:t>- ilość punktów oferty badanej</w:t>
      </w:r>
    </w:p>
    <w:p w14:paraId="21EC5122" w14:textId="77777777" w:rsidR="009D086A" w:rsidRPr="001028CE" w:rsidRDefault="009D086A" w:rsidP="009D086A">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PC</w:t>
      </w:r>
      <w:r w:rsidRPr="001028CE">
        <w:rPr>
          <w:rFonts w:asciiTheme="majorHAnsi" w:eastAsia="Times New Roman" w:hAnsiTheme="majorHAnsi" w:cstheme="majorHAnsi"/>
          <w:b/>
          <w:bCs/>
          <w:color w:val="262626"/>
          <w:sz w:val="20"/>
          <w:szCs w:val="20"/>
          <w:vertAlign w:val="subscript"/>
          <w:lang w:eastAsia="ar-SA"/>
        </w:rPr>
        <w:tab/>
      </w:r>
      <w:r w:rsidRPr="001028CE">
        <w:rPr>
          <w:rFonts w:asciiTheme="majorHAnsi" w:eastAsia="Times New Roman" w:hAnsiTheme="majorHAnsi" w:cstheme="majorHAnsi"/>
          <w:bCs/>
          <w:color w:val="262626"/>
          <w:sz w:val="20"/>
          <w:szCs w:val="20"/>
          <w:lang w:eastAsia="ar-SA"/>
        </w:rPr>
        <w:t>- ilość punktów oferty badanej w kryterium ceny</w:t>
      </w:r>
    </w:p>
    <w:p w14:paraId="01F14CB0" w14:textId="77777777" w:rsidR="009D086A" w:rsidRPr="001028CE" w:rsidRDefault="009D086A" w:rsidP="009D086A">
      <w:pPr>
        <w:tabs>
          <w:tab w:val="left" w:pos="360"/>
        </w:tabs>
        <w:suppressAutoHyphens/>
        <w:spacing w:after="0" w:line="240" w:lineRule="auto"/>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PP</w:t>
      </w:r>
      <w:r w:rsidRPr="001028CE">
        <w:rPr>
          <w:rFonts w:asciiTheme="majorHAnsi" w:eastAsia="Times New Roman" w:hAnsiTheme="majorHAnsi" w:cstheme="majorHAnsi"/>
          <w:bCs/>
          <w:color w:val="262626"/>
          <w:sz w:val="20"/>
          <w:szCs w:val="20"/>
          <w:lang w:eastAsia="ar-SA"/>
        </w:rPr>
        <w:tab/>
        <w:t xml:space="preserve">- ilość punktów oferty badanej w kryterium termin płatności </w:t>
      </w:r>
    </w:p>
    <w:p w14:paraId="2117AC6B" w14:textId="77777777" w:rsidR="009D086A" w:rsidRPr="001028CE" w:rsidRDefault="009D086A" w:rsidP="009D086A">
      <w:pPr>
        <w:spacing w:after="0" w:line="240" w:lineRule="auto"/>
        <w:jc w:val="both"/>
        <w:rPr>
          <w:rFonts w:asciiTheme="majorHAnsi" w:eastAsia="Times New Roman" w:hAnsiTheme="majorHAnsi" w:cstheme="majorHAnsi"/>
          <w:color w:val="262626"/>
          <w:sz w:val="20"/>
          <w:szCs w:val="20"/>
          <w:lang w:eastAsia="ar-SA"/>
        </w:rPr>
      </w:pPr>
    </w:p>
    <w:p w14:paraId="243E4C5B" w14:textId="77777777" w:rsidR="009D086A" w:rsidRPr="001028CE" w:rsidRDefault="009D086A" w:rsidP="009D086A">
      <w:pPr>
        <w:spacing w:after="0" w:line="240" w:lineRule="auto"/>
        <w:jc w:val="both"/>
        <w:rPr>
          <w:rFonts w:asciiTheme="majorHAnsi" w:eastAsia="Times New Roman" w:hAnsiTheme="majorHAnsi" w:cstheme="majorHAnsi"/>
          <w:color w:val="262626"/>
          <w:sz w:val="20"/>
          <w:szCs w:val="20"/>
          <w:lang w:eastAsia="ar-SA"/>
        </w:rPr>
      </w:pPr>
      <w:r w:rsidRPr="001028CE">
        <w:rPr>
          <w:rFonts w:asciiTheme="majorHAnsi" w:eastAsia="Times New Roman" w:hAnsiTheme="majorHAnsi" w:cstheme="majorHAnsi"/>
          <w:color w:val="262626"/>
          <w:sz w:val="20"/>
          <w:szCs w:val="20"/>
          <w:lang w:eastAsia="ar-SA"/>
        </w:rPr>
        <w:t>Obliczenia dokonywane będą z dokładnością do dwóch miejsc po przecinku.</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07B9C48"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w:t>
      </w:r>
      <w:r w:rsidR="005009F3">
        <w:rPr>
          <w:rFonts w:asciiTheme="majorHAnsi" w:hAnsiTheme="majorHAnsi" w:cstheme="majorHAnsi"/>
          <w:color w:val="262626" w:themeColor="text1" w:themeTint="D9"/>
          <w:sz w:val="20"/>
          <w:szCs w:val="20"/>
        </w:rPr>
        <w:t>nku z </w:t>
      </w:r>
      <w:r w:rsidR="00A904C4" w:rsidRPr="009D538D">
        <w:rPr>
          <w:rFonts w:asciiTheme="majorHAnsi" w:hAnsiTheme="majorHAnsi" w:cstheme="majorHAnsi"/>
          <w:color w:val="262626" w:themeColor="text1" w:themeTint="D9"/>
          <w:sz w:val="20"/>
          <w:szCs w:val="20"/>
        </w:rPr>
        <w:t>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7355E54" w14:textId="77777777" w:rsidR="009D086A" w:rsidRPr="009D538D" w:rsidRDefault="009D086A" w:rsidP="009D086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4570777C" w14:textId="77777777" w:rsidR="009D086A" w:rsidRPr="009D538D" w:rsidRDefault="009D086A" w:rsidP="009D086A">
      <w:pPr>
        <w:spacing w:after="0" w:line="240" w:lineRule="auto"/>
        <w:jc w:val="both"/>
        <w:rPr>
          <w:rFonts w:asciiTheme="majorHAnsi" w:hAnsiTheme="majorHAnsi" w:cstheme="majorHAnsi"/>
          <w:color w:val="262626" w:themeColor="text1" w:themeTint="D9"/>
          <w:sz w:val="20"/>
          <w:szCs w:val="20"/>
        </w:rPr>
      </w:pPr>
    </w:p>
    <w:p w14:paraId="06A4A804" w14:textId="77777777" w:rsidR="009D086A" w:rsidRPr="009D538D" w:rsidRDefault="009D086A" w:rsidP="009D086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w:t>
      </w:r>
      <w:r>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53AE6982" w14:textId="020004BE" w:rsidR="00E47AFB"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69810B38" w14:textId="2A0AA2F3" w:rsidR="002E768A" w:rsidRDefault="00643D67" w:rsidP="00643D67">
      <w:pPr>
        <w:spacing w:after="0" w:line="240" w:lineRule="auto"/>
        <w:rPr>
          <w:rFonts w:asciiTheme="majorHAnsi" w:hAnsiTheme="majorHAnsi" w:cstheme="majorHAnsi"/>
          <w:sz w:val="20"/>
          <w:szCs w:val="20"/>
        </w:rPr>
      </w:pPr>
      <w:r w:rsidRPr="00305D51">
        <w:rPr>
          <w:rFonts w:asciiTheme="majorHAnsi" w:hAnsiTheme="majorHAnsi" w:cstheme="majorHAnsi"/>
          <w:sz w:val="20"/>
          <w:szCs w:val="20"/>
        </w:rPr>
        <w:t>Zamawiający nie wymaga wpłaty zabezpieczenia należytego wykonania umowy.</w:t>
      </w:r>
    </w:p>
    <w:p w14:paraId="751A035D" w14:textId="77777777" w:rsidR="009B7A3F" w:rsidRPr="00643D67" w:rsidRDefault="009B7A3F" w:rsidP="00643D67">
      <w:pPr>
        <w:spacing w:after="0" w:line="240" w:lineRule="auto"/>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C060D41" w14:textId="6BE20249" w:rsidR="00A318B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5F52293B" w:rsidR="007F67F5" w:rsidRPr="009D538D" w:rsidRDefault="00E47AFB" w:rsidP="009333B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B7A3F" w:rsidRDefault="004D5F48" w:rsidP="004D5F48">
      <w:pPr>
        <w:spacing w:after="0" w:line="240" w:lineRule="auto"/>
        <w:rPr>
          <w:rFonts w:asciiTheme="majorHAnsi" w:hAnsiTheme="majorHAnsi" w:cstheme="majorHAnsi"/>
          <w:strike/>
          <w:color w:val="262626" w:themeColor="text1" w:themeTint="D9"/>
          <w:sz w:val="20"/>
          <w:szCs w:val="20"/>
        </w:rPr>
      </w:pPr>
      <w:r w:rsidRPr="009B7A3F">
        <w:rPr>
          <w:rFonts w:asciiTheme="majorHAnsi" w:hAnsiTheme="majorHAnsi" w:cstheme="majorHAnsi"/>
          <w:strike/>
          <w:color w:val="262626" w:themeColor="text1" w:themeTint="D9"/>
          <w:sz w:val="20"/>
          <w:szCs w:val="20"/>
        </w:rPr>
        <w:t xml:space="preserve">Załącznik nr </w:t>
      </w:r>
      <w:r w:rsidR="00FF7463" w:rsidRPr="009B7A3F">
        <w:rPr>
          <w:rFonts w:asciiTheme="majorHAnsi" w:hAnsiTheme="majorHAnsi" w:cstheme="majorHAnsi"/>
          <w:strike/>
          <w:color w:val="262626" w:themeColor="text1" w:themeTint="D9"/>
          <w:sz w:val="20"/>
          <w:szCs w:val="20"/>
        </w:rPr>
        <w:t>8</w:t>
      </w:r>
      <w:r w:rsidRPr="009B7A3F">
        <w:rPr>
          <w:rFonts w:asciiTheme="majorHAnsi" w:hAnsiTheme="majorHAnsi" w:cstheme="majorHAnsi"/>
          <w:strike/>
          <w:color w:val="262626" w:themeColor="text1" w:themeTint="D9"/>
          <w:sz w:val="20"/>
          <w:szCs w:val="20"/>
        </w:rPr>
        <w:t xml:space="preserve"> </w:t>
      </w:r>
      <w:r w:rsidR="00FF7463" w:rsidRPr="009B7A3F">
        <w:rPr>
          <w:rFonts w:asciiTheme="majorHAnsi" w:hAnsiTheme="majorHAnsi" w:cstheme="majorHAnsi"/>
          <w:strike/>
          <w:color w:val="262626" w:themeColor="text1" w:themeTint="D9"/>
          <w:sz w:val="20"/>
          <w:szCs w:val="20"/>
        </w:rPr>
        <w:t>–</w:t>
      </w:r>
      <w:r w:rsidRPr="009B7A3F">
        <w:rPr>
          <w:rFonts w:asciiTheme="majorHAnsi" w:hAnsiTheme="majorHAnsi" w:cstheme="majorHAnsi"/>
          <w:strike/>
          <w:color w:val="262626" w:themeColor="text1" w:themeTint="D9"/>
          <w:sz w:val="20"/>
          <w:szCs w:val="20"/>
        </w:rPr>
        <w:t xml:space="preserve"> </w:t>
      </w:r>
      <w:r w:rsidR="00323F73" w:rsidRPr="009B7A3F">
        <w:rPr>
          <w:rFonts w:asciiTheme="majorHAnsi" w:hAnsiTheme="majorHAnsi" w:cstheme="majorHAnsi"/>
          <w:strike/>
          <w:color w:val="262626" w:themeColor="text1" w:themeTint="D9"/>
          <w:sz w:val="20"/>
          <w:szCs w:val="20"/>
        </w:rPr>
        <w:t>D</w:t>
      </w:r>
      <w:r w:rsidR="00FF7463" w:rsidRPr="009B7A3F">
        <w:rPr>
          <w:rFonts w:asciiTheme="majorHAnsi" w:hAnsiTheme="majorHAnsi" w:cstheme="majorHAnsi"/>
          <w:strike/>
          <w:color w:val="262626" w:themeColor="text1" w:themeTint="D9"/>
          <w:sz w:val="20"/>
          <w:szCs w:val="20"/>
        </w:rPr>
        <w:t xml:space="preserve">okumentacja </w:t>
      </w:r>
      <w:r w:rsidR="00323F73" w:rsidRPr="009B7A3F">
        <w:rPr>
          <w:rFonts w:asciiTheme="majorHAnsi" w:hAnsiTheme="majorHAnsi" w:cstheme="majorHAnsi"/>
          <w:strike/>
          <w:color w:val="262626" w:themeColor="text1" w:themeTint="D9"/>
          <w:sz w:val="20"/>
          <w:szCs w:val="20"/>
        </w:rPr>
        <w:t>T</w:t>
      </w:r>
      <w:r w:rsidR="00FF7463" w:rsidRPr="009B7A3F">
        <w:rPr>
          <w:rFonts w:asciiTheme="majorHAnsi" w:hAnsiTheme="majorHAnsi" w:cstheme="majorHAnsi"/>
          <w:strike/>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02ED" w14:textId="77777777" w:rsidR="00E13D84" w:rsidRDefault="00E13D84">
      <w:r>
        <w:separator/>
      </w:r>
    </w:p>
  </w:endnote>
  <w:endnote w:type="continuationSeparator" w:id="0">
    <w:p w14:paraId="41AA9B41" w14:textId="77777777" w:rsidR="00E13D84" w:rsidRDefault="00E13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C66B0F9" w:rsidR="007273D1" w:rsidRPr="00DB36CB" w:rsidRDefault="007273D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825D9">
      <w:rPr>
        <w:rFonts w:ascii="Calibri Light" w:hAnsi="Calibri Light" w:cs="Calibri"/>
        <w:b/>
        <w:color w:val="808080"/>
        <w:sz w:val="18"/>
        <w:szCs w:val="18"/>
      </w:rPr>
      <w:t>48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7273D1" w:rsidRPr="00DB36CB" w:rsidRDefault="007273D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273D1" w:rsidRPr="00DB36CB" w:rsidRDefault="007273D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273D1" w:rsidRPr="00796F95" w:rsidRDefault="007273D1">
    <w:pPr>
      <w:pStyle w:val="Stopka"/>
      <w:shd w:val="clear" w:color="auto" w:fill="FFFFFF"/>
      <w:rPr>
        <w:rFonts w:ascii="Calibri Light" w:hAnsi="Calibri Light" w:cs="Tahoma"/>
        <w:b/>
        <w:color w:val="808080"/>
      </w:rPr>
    </w:pPr>
  </w:p>
  <w:p w14:paraId="7C5DD88E" w14:textId="77777777" w:rsidR="007273D1" w:rsidRPr="00DB36CB" w:rsidRDefault="007273D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273D1" w:rsidRDefault="007273D1">
    <w:pPr>
      <w:pStyle w:val="Stopka"/>
      <w:shd w:val="clear" w:color="auto" w:fill="FFFFFF"/>
      <w:rPr>
        <w:rFonts w:ascii="Bookman Old Style" w:hAnsi="Bookman Old Style" w:cs="Tahoma"/>
        <w:b/>
        <w:color w:val="808080"/>
        <w:sz w:val="16"/>
        <w:szCs w:val="16"/>
      </w:rPr>
    </w:pPr>
  </w:p>
  <w:p w14:paraId="23411ADA" w14:textId="77777777" w:rsidR="007273D1" w:rsidRDefault="007273D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300F" w14:textId="77777777" w:rsidR="00E13D84" w:rsidRDefault="00E13D84">
      <w:r>
        <w:separator/>
      </w:r>
    </w:p>
  </w:footnote>
  <w:footnote w:type="continuationSeparator" w:id="0">
    <w:p w14:paraId="66A2FC4C" w14:textId="77777777" w:rsidR="00E13D84" w:rsidRDefault="00E13D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7"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AA51BB3"/>
    <w:multiLevelType w:val="hybridMultilevel"/>
    <w:tmpl w:val="8D3A8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6E2663"/>
    <w:multiLevelType w:val="hybridMultilevel"/>
    <w:tmpl w:val="C2AE3FF0"/>
    <w:lvl w:ilvl="0" w:tplc="39FCE614">
      <w:start w:val="1"/>
      <w:numFmt w:val="lowerLetter"/>
      <w:lvlText w:val="%1."/>
      <w:lvlJc w:val="left"/>
      <w:pPr>
        <w:ind w:left="1260" w:hanging="360"/>
      </w:pPr>
      <w:rPr>
        <w:b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 w15:restartNumberingAfterBreak="0">
    <w:nsid w:val="5CCE233C"/>
    <w:multiLevelType w:val="hybridMultilevel"/>
    <w:tmpl w:val="52C23250"/>
    <w:lvl w:ilvl="0" w:tplc="CA1415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87F2754"/>
    <w:multiLevelType w:val="hybridMultilevel"/>
    <w:tmpl w:val="3B2C9774"/>
    <w:lvl w:ilvl="0" w:tplc="04150017">
      <w:start w:val="1"/>
      <w:numFmt w:val="lowerLetter"/>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7"/>
  </w:num>
  <w:num w:numId="3">
    <w:abstractNumId w:val="11"/>
  </w:num>
  <w:num w:numId="4">
    <w:abstractNumId w:val="10"/>
  </w:num>
  <w:num w:numId="5">
    <w:abstractNumId w:val="8"/>
  </w:num>
  <w:num w:numId="6">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1AA"/>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0A82"/>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2CEA"/>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6EE1"/>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10C0"/>
    <w:rsid w:val="0028014F"/>
    <w:rsid w:val="00281082"/>
    <w:rsid w:val="00281EDE"/>
    <w:rsid w:val="0028417F"/>
    <w:rsid w:val="00285EFC"/>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4B81"/>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0E25"/>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44D"/>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0AB9"/>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03"/>
    <w:rsid w:val="004F59F1"/>
    <w:rsid w:val="004F649F"/>
    <w:rsid w:val="004F6C1B"/>
    <w:rsid w:val="004F7304"/>
    <w:rsid w:val="005006C4"/>
    <w:rsid w:val="005009F3"/>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314B"/>
    <w:rsid w:val="005847D5"/>
    <w:rsid w:val="005849D8"/>
    <w:rsid w:val="0058640D"/>
    <w:rsid w:val="00592D6D"/>
    <w:rsid w:val="00593EF7"/>
    <w:rsid w:val="005961E7"/>
    <w:rsid w:val="00596611"/>
    <w:rsid w:val="005A00C9"/>
    <w:rsid w:val="005A1691"/>
    <w:rsid w:val="005A1AC7"/>
    <w:rsid w:val="005A2CA2"/>
    <w:rsid w:val="005A2E46"/>
    <w:rsid w:val="005A2FB4"/>
    <w:rsid w:val="005A4DA9"/>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3D67"/>
    <w:rsid w:val="006441FD"/>
    <w:rsid w:val="00644C83"/>
    <w:rsid w:val="00645FAC"/>
    <w:rsid w:val="00646163"/>
    <w:rsid w:val="00646402"/>
    <w:rsid w:val="00646B3A"/>
    <w:rsid w:val="00647093"/>
    <w:rsid w:val="006471E2"/>
    <w:rsid w:val="00647936"/>
    <w:rsid w:val="006501E9"/>
    <w:rsid w:val="0065060E"/>
    <w:rsid w:val="00650E2C"/>
    <w:rsid w:val="00651337"/>
    <w:rsid w:val="0065209A"/>
    <w:rsid w:val="00653501"/>
    <w:rsid w:val="00655B99"/>
    <w:rsid w:val="006629CB"/>
    <w:rsid w:val="0066438F"/>
    <w:rsid w:val="006644CC"/>
    <w:rsid w:val="006647EF"/>
    <w:rsid w:val="0066488C"/>
    <w:rsid w:val="006657FA"/>
    <w:rsid w:val="00666BF0"/>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1E1D"/>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5CFE"/>
    <w:rsid w:val="006C60C7"/>
    <w:rsid w:val="006C696C"/>
    <w:rsid w:val="006D01A8"/>
    <w:rsid w:val="006D3D6A"/>
    <w:rsid w:val="006D5196"/>
    <w:rsid w:val="006D5612"/>
    <w:rsid w:val="006D572B"/>
    <w:rsid w:val="006E0EED"/>
    <w:rsid w:val="006E1232"/>
    <w:rsid w:val="006E1508"/>
    <w:rsid w:val="006E3EB5"/>
    <w:rsid w:val="006E64A3"/>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6B70"/>
    <w:rsid w:val="007273D1"/>
    <w:rsid w:val="00731C3A"/>
    <w:rsid w:val="00734253"/>
    <w:rsid w:val="0073545A"/>
    <w:rsid w:val="00735560"/>
    <w:rsid w:val="00736AC3"/>
    <w:rsid w:val="00737B72"/>
    <w:rsid w:val="0074062A"/>
    <w:rsid w:val="007417A3"/>
    <w:rsid w:val="00744DFC"/>
    <w:rsid w:val="00744EE4"/>
    <w:rsid w:val="00746809"/>
    <w:rsid w:val="0074748E"/>
    <w:rsid w:val="007478D9"/>
    <w:rsid w:val="00747AFA"/>
    <w:rsid w:val="00750E82"/>
    <w:rsid w:val="00751A3C"/>
    <w:rsid w:val="00752A8A"/>
    <w:rsid w:val="00753E88"/>
    <w:rsid w:val="00755062"/>
    <w:rsid w:val="00757945"/>
    <w:rsid w:val="0077108B"/>
    <w:rsid w:val="00771820"/>
    <w:rsid w:val="00771879"/>
    <w:rsid w:val="007727AD"/>
    <w:rsid w:val="00773829"/>
    <w:rsid w:val="00773E46"/>
    <w:rsid w:val="007758E1"/>
    <w:rsid w:val="007778DF"/>
    <w:rsid w:val="00781652"/>
    <w:rsid w:val="00781C56"/>
    <w:rsid w:val="007832DB"/>
    <w:rsid w:val="00783454"/>
    <w:rsid w:val="00783655"/>
    <w:rsid w:val="00790D93"/>
    <w:rsid w:val="007915FB"/>
    <w:rsid w:val="0079250A"/>
    <w:rsid w:val="00792A70"/>
    <w:rsid w:val="007934BC"/>
    <w:rsid w:val="00795652"/>
    <w:rsid w:val="00796F95"/>
    <w:rsid w:val="007A0700"/>
    <w:rsid w:val="007A1331"/>
    <w:rsid w:val="007A184C"/>
    <w:rsid w:val="007A387A"/>
    <w:rsid w:val="007A4314"/>
    <w:rsid w:val="007A4859"/>
    <w:rsid w:val="007B0350"/>
    <w:rsid w:val="007B2400"/>
    <w:rsid w:val="007B4007"/>
    <w:rsid w:val="007B4F90"/>
    <w:rsid w:val="007C003F"/>
    <w:rsid w:val="007C0EBA"/>
    <w:rsid w:val="007C16A6"/>
    <w:rsid w:val="007C16AE"/>
    <w:rsid w:val="007C323B"/>
    <w:rsid w:val="007C4812"/>
    <w:rsid w:val="007C50EB"/>
    <w:rsid w:val="007C65DB"/>
    <w:rsid w:val="007D00E9"/>
    <w:rsid w:val="007D1489"/>
    <w:rsid w:val="007D3294"/>
    <w:rsid w:val="007D38B3"/>
    <w:rsid w:val="007D446B"/>
    <w:rsid w:val="007D4FA2"/>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6F08"/>
    <w:rsid w:val="00847228"/>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3B7"/>
    <w:rsid w:val="00933D5F"/>
    <w:rsid w:val="00934265"/>
    <w:rsid w:val="00934C5E"/>
    <w:rsid w:val="0093536C"/>
    <w:rsid w:val="00935565"/>
    <w:rsid w:val="00935C05"/>
    <w:rsid w:val="00935D28"/>
    <w:rsid w:val="00937B3C"/>
    <w:rsid w:val="009409DA"/>
    <w:rsid w:val="00940AB0"/>
    <w:rsid w:val="00941840"/>
    <w:rsid w:val="0094520A"/>
    <w:rsid w:val="00945862"/>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50B1"/>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B7A3F"/>
    <w:rsid w:val="009C1490"/>
    <w:rsid w:val="009C230C"/>
    <w:rsid w:val="009C3434"/>
    <w:rsid w:val="009C3F9A"/>
    <w:rsid w:val="009C4B7A"/>
    <w:rsid w:val="009C5270"/>
    <w:rsid w:val="009C6EFB"/>
    <w:rsid w:val="009D039D"/>
    <w:rsid w:val="009D086A"/>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679"/>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0B7F"/>
    <w:rsid w:val="00A825D9"/>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392C"/>
    <w:rsid w:val="00AB4106"/>
    <w:rsid w:val="00AB5360"/>
    <w:rsid w:val="00AC0243"/>
    <w:rsid w:val="00AC107B"/>
    <w:rsid w:val="00AC601A"/>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353BE"/>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5845"/>
    <w:rsid w:val="00B8674B"/>
    <w:rsid w:val="00B873B2"/>
    <w:rsid w:val="00B87A4C"/>
    <w:rsid w:val="00B9126B"/>
    <w:rsid w:val="00B91879"/>
    <w:rsid w:val="00B93823"/>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30B"/>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4CBF"/>
    <w:rsid w:val="00C05889"/>
    <w:rsid w:val="00C05CD5"/>
    <w:rsid w:val="00C0678A"/>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473C"/>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4C79"/>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6CC7"/>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F44"/>
    <w:rsid w:val="00CF0C15"/>
    <w:rsid w:val="00CF0E8C"/>
    <w:rsid w:val="00CF10E4"/>
    <w:rsid w:val="00CF3E2D"/>
    <w:rsid w:val="00CF5E89"/>
    <w:rsid w:val="00CF6481"/>
    <w:rsid w:val="00CF776A"/>
    <w:rsid w:val="00D017A1"/>
    <w:rsid w:val="00D02A9B"/>
    <w:rsid w:val="00D0315D"/>
    <w:rsid w:val="00D037E3"/>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6A16"/>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3D84"/>
    <w:rsid w:val="00E14B02"/>
    <w:rsid w:val="00E1520A"/>
    <w:rsid w:val="00E1743D"/>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595C"/>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7762B"/>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2FA2"/>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31DB"/>
    <w:rsid w:val="00F64AC0"/>
    <w:rsid w:val="00F64DC1"/>
    <w:rsid w:val="00F65D25"/>
    <w:rsid w:val="00F6762B"/>
    <w:rsid w:val="00F7254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A746D"/>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32973">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725415">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70423">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5AEB2-486E-42A7-BC90-5DA6FA51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11514</Words>
  <Characters>69085</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80439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8</cp:revision>
  <cp:lastPrinted>2021-08-23T14:06:00Z</cp:lastPrinted>
  <dcterms:created xsi:type="dcterms:W3CDTF">2021-08-17T10:09:00Z</dcterms:created>
  <dcterms:modified xsi:type="dcterms:W3CDTF">2021-08-23T14:06:00Z</dcterms:modified>
</cp:coreProperties>
</file>