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52" w:rsidRDefault="00084D52" w:rsidP="00084D52">
      <w:pPr>
        <w:rPr>
          <w:rFonts w:ascii="Verdana" w:hAnsi="Verdana"/>
        </w:rPr>
      </w:pPr>
    </w:p>
    <w:p w:rsidR="00084D52" w:rsidRDefault="00084D52" w:rsidP="00084D52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84D52" w:rsidRPr="00D07966" w:rsidRDefault="00084D52" w:rsidP="00084D52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ZESTAWIENIE NUMERÓW EWIDENCYJNYCH DZIAŁEK,</w:t>
      </w:r>
    </w:p>
    <w:p w:rsidR="00084D52" w:rsidRDefault="00084D52" w:rsidP="00084D52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084D52" w:rsidRPr="00D07966" w:rsidRDefault="00084D52" w:rsidP="00084D52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084D52" w:rsidRPr="00D07966" w:rsidRDefault="00084D52" w:rsidP="00084D52">
      <w:pPr>
        <w:jc w:val="center"/>
        <w:rPr>
          <w:rFonts w:ascii="Calibri" w:hAnsi="Calibri"/>
          <w:b/>
        </w:rPr>
      </w:pPr>
    </w:p>
    <w:p w:rsidR="00084D52" w:rsidRPr="00D07966" w:rsidRDefault="00084D52" w:rsidP="00084D52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084D52" w:rsidRPr="00D07966" w:rsidRDefault="00084D52" w:rsidP="00084D52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084D52" w:rsidRPr="00D07966" w:rsidRDefault="00084D52" w:rsidP="00084D52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  <w:b/>
        </w:rPr>
      </w:pPr>
      <w:r w:rsidRPr="0001078B">
        <w:rPr>
          <w:rFonts w:ascii="Calibri" w:hAnsi="Calibri"/>
          <w:b/>
        </w:rPr>
        <w:t>Obręb 03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</w:rPr>
      </w:pPr>
      <w:r w:rsidRPr="0001078B">
        <w:rPr>
          <w:rFonts w:ascii="Calibri" w:hAnsi="Calibri"/>
        </w:rPr>
        <w:t>340/6 (340/7), 420 (420/1), 426 (426/1) i 427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  <w:b/>
        </w:rPr>
      </w:pPr>
      <w:r w:rsidRPr="0001078B">
        <w:rPr>
          <w:rFonts w:ascii="Calibri" w:hAnsi="Calibri"/>
          <w:b/>
        </w:rPr>
        <w:t>Obręb 05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</w:rPr>
      </w:pPr>
      <w:r w:rsidRPr="0001078B">
        <w:rPr>
          <w:rFonts w:ascii="Calibri" w:hAnsi="Calibri"/>
        </w:rPr>
        <w:t>272/11, 272/12, 272/14, 514/1 (</w:t>
      </w:r>
      <w:r w:rsidR="0001078B" w:rsidRPr="0001078B">
        <w:rPr>
          <w:rFonts w:ascii="Calibri" w:hAnsi="Calibri"/>
        </w:rPr>
        <w:t>514/6), 514/2, 514/3 (514/8</w:t>
      </w:r>
      <w:r w:rsidRPr="0001078B">
        <w:rPr>
          <w:rFonts w:ascii="Calibri" w:hAnsi="Calibri"/>
        </w:rPr>
        <w:t>), 515/2 (515/3 i 515/4), 516/2 (516/3), 520/1 (520/3) i 737 (737/1 i 737/2)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  <w:b/>
        </w:rPr>
      </w:pPr>
    </w:p>
    <w:p w:rsidR="00084D52" w:rsidRPr="0001078B" w:rsidRDefault="00084D52" w:rsidP="00084D52">
      <w:pPr>
        <w:ind w:firstLine="0"/>
        <w:jc w:val="left"/>
        <w:rPr>
          <w:rFonts w:ascii="Calibri" w:hAnsi="Calibri"/>
          <w:b/>
        </w:rPr>
      </w:pPr>
      <w:r w:rsidRPr="0001078B">
        <w:rPr>
          <w:rFonts w:ascii="Calibri" w:hAnsi="Calibri"/>
          <w:b/>
        </w:rPr>
        <w:t>Gmina Pruszków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  <w:b/>
        </w:rPr>
      </w:pPr>
      <w:r w:rsidRPr="0001078B">
        <w:rPr>
          <w:rFonts w:ascii="Calibri" w:hAnsi="Calibri"/>
          <w:b/>
        </w:rPr>
        <w:t>Obręb 10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</w:rPr>
      </w:pPr>
      <w:r w:rsidRPr="0001078B">
        <w:rPr>
          <w:rFonts w:ascii="Calibri" w:hAnsi="Calibri"/>
        </w:rPr>
        <w:t>208/3 (208/9), 335/5, 335/6 (335/7) i 337 (337/4, 337/5 i 337/6)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  <w:b/>
        </w:rPr>
      </w:pPr>
      <w:r w:rsidRPr="0001078B">
        <w:rPr>
          <w:rFonts w:ascii="Calibri" w:hAnsi="Calibri"/>
          <w:b/>
        </w:rPr>
        <w:t>Obręb 12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</w:rPr>
      </w:pPr>
      <w:r w:rsidRPr="0001078B">
        <w:rPr>
          <w:rFonts w:ascii="Calibri" w:hAnsi="Calibri"/>
        </w:rPr>
        <w:t>2 (2/1), 3 (3/1</w:t>
      </w:r>
      <w:r w:rsidR="0001078B" w:rsidRPr="0001078B">
        <w:rPr>
          <w:rFonts w:ascii="Calibri" w:hAnsi="Calibri"/>
        </w:rPr>
        <w:t xml:space="preserve">), </w:t>
      </w:r>
      <w:r w:rsidRPr="0001078B">
        <w:rPr>
          <w:rFonts w:ascii="Calibri" w:hAnsi="Calibri"/>
        </w:rPr>
        <w:t>75/52 (75/66), 75/53, 75/54, 85 (85/1) i 86/2 (86/3)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  <w:b/>
        </w:rPr>
      </w:pPr>
      <w:r w:rsidRPr="0001078B">
        <w:rPr>
          <w:rFonts w:ascii="Calibri" w:hAnsi="Calibri"/>
          <w:b/>
        </w:rPr>
        <w:t>Obręb 26</w:t>
      </w:r>
    </w:p>
    <w:p w:rsidR="00084D52" w:rsidRPr="0001078B" w:rsidRDefault="00084D52" w:rsidP="00084D52">
      <w:pPr>
        <w:ind w:firstLine="0"/>
        <w:jc w:val="left"/>
        <w:rPr>
          <w:rFonts w:ascii="Calibri" w:hAnsi="Calibri"/>
        </w:rPr>
      </w:pPr>
      <w:r w:rsidRPr="0001078B">
        <w:rPr>
          <w:rFonts w:ascii="Calibri" w:hAnsi="Calibri"/>
        </w:rPr>
        <w:t>395/2 (395/3), 481/2</w:t>
      </w:r>
      <w:r w:rsidR="00915A99" w:rsidRPr="0001078B">
        <w:rPr>
          <w:rFonts w:ascii="Calibri" w:hAnsi="Calibri"/>
        </w:rPr>
        <w:t xml:space="preserve">, </w:t>
      </w:r>
      <w:r w:rsidRPr="0001078B">
        <w:rPr>
          <w:rFonts w:ascii="Calibri" w:hAnsi="Calibri"/>
        </w:rPr>
        <w:t>481/7, 481/17 (481/29), 493 (493/1</w:t>
      </w:r>
      <w:r w:rsidR="00915A99" w:rsidRPr="0001078B">
        <w:rPr>
          <w:rFonts w:ascii="Calibri" w:hAnsi="Calibri"/>
        </w:rPr>
        <w:t>)</w:t>
      </w:r>
      <w:r w:rsidRPr="0001078B">
        <w:rPr>
          <w:rFonts w:ascii="Calibri" w:hAnsi="Calibri"/>
        </w:rPr>
        <w:t>, 54</w:t>
      </w:r>
      <w:bookmarkStart w:id="0" w:name="_GoBack"/>
      <w:bookmarkEnd w:id="0"/>
      <w:r w:rsidRPr="0001078B">
        <w:rPr>
          <w:rFonts w:ascii="Calibri" w:hAnsi="Calibri"/>
        </w:rPr>
        <w:t>1, 551, 562, 563 (563/1 i 563/2), 564 i 693 (693/2)</w:t>
      </w:r>
    </w:p>
    <w:p w:rsidR="00084D52" w:rsidRDefault="00084D52" w:rsidP="00084D52">
      <w:pPr>
        <w:pStyle w:val="PODKRELENIE"/>
        <w:jc w:val="center"/>
      </w:pP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7814C2" w:rsidP="007814C2">
      <w:pPr>
        <w:pStyle w:val="PODKRELENIE"/>
        <w:jc w:val="center"/>
      </w:pPr>
      <w:r w:rsidRPr="00D07966">
        <w:rPr>
          <w:color w:val="FF0000"/>
        </w:rPr>
        <w:br w:type="column"/>
      </w:r>
      <w:r w:rsidR="00BB15E3" w:rsidRPr="00D07966">
        <w:rPr>
          <w:color w:val="FF0000"/>
        </w:rPr>
        <w:lastRenderedPageBreak/>
        <w:br w:type="column"/>
      </w:r>
      <w:r w:rsidR="002C5527" w:rsidRPr="00B560A9">
        <w:lastRenderedPageBreak/>
        <w:t>ZAWARTOŚĆ</w:t>
      </w:r>
      <w:r w:rsidR="00D744B9" w:rsidRPr="00B560A9">
        <w:t xml:space="preserve"> PROJEKTU </w:t>
      </w:r>
      <w:r w:rsidR="00136D33">
        <w:t>WYKONAWCZEGO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8D6D95" w:rsidRDefault="0098074E" w:rsidP="008D6D95">
      <w:pPr>
        <w:rPr>
          <w:color w:val="808080" w:themeColor="background1" w:themeShade="80"/>
          <w:sz w:val="22"/>
          <w:szCs w:val="22"/>
        </w:rPr>
      </w:pPr>
      <w:r w:rsidRPr="008448B5">
        <w:rPr>
          <w:color w:val="808080" w:themeColor="background1" w:themeShade="80"/>
          <w:sz w:val="22"/>
          <w:szCs w:val="22"/>
        </w:rPr>
        <w:t>Tom III</w:t>
      </w:r>
      <w:r w:rsidRPr="008448B5">
        <w:rPr>
          <w:color w:val="808080" w:themeColor="background1" w:themeShade="80"/>
          <w:sz w:val="22"/>
          <w:szCs w:val="22"/>
        </w:rPr>
        <w:tab/>
      </w:r>
      <w:r w:rsidR="008C4412" w:rsidRPr="008448B5">
        <w:rPr>
          <w:color w:val="808080" w:themeColor="background1" w:themeShade="80"/>
          <w:sz w:val="22"/>
          <w:szCs w:val="22"/>
        </w:rPr>
        <w:tab/>
      </w:r>
      <w:r w:rsidR="00333594" w:rsidRPr="008448B5">
        <w:rPr>
          <w:color w:val="808080" w:themeColor="background1" w:themeShade="80"/>
          <w:sz w:val="22"/>
          <w:szCs w:val="22"/>
        </w:rPr>
        <w:t>OBIEKTY INŻYNIERSKIE</w:t>
      </w:r>
      <w:r w:rsidR="000731B3" w:rsidRPr="008448B5">
        <w:rPr>
          <w:color w:val="808080" w:themeColor="background1" w:themeShade="80"/>
          <w:sz w:val="22"/>
          <w:szCs w:val="22"/>
        </w:rPr>
        <w:tab/>
      </w:r>
      <w:r w:rsidR="000731B3" w:rsidRPr="008448B5">
        <w:rPr>
          <w:color w:val="808080" w:themeColor="background1" w:themeShade="80"/>
          <w:sz w:val="22"/>
          <w:szCs w:val="22"/>
        </w:rPr>
        <w:tab/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>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Pr="008C4412" w:rsidRDefault="0098074E" w:rsidP="00B560A9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C4412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Pr="008D6D95" w:rsidRDefault="0098074E" w:rsidP="00B560A9">
      <w:pPr>
        <w:rPr>
          <w:sz w:val="22"/>
          <w:szCs w:val="22"/>
        </w:rPr>
      </w:pPr>
      <w:r w:rsidRPr="00B82E7E">
        <w:rPr>
          <w:sz w:val="22"/>
          <w:szCs w:val="22"/>
        </w:rPr>
        <w:t xml:space="preserve">Tom </w:t>
      </w:r>
      <w:r w:rsidR="00B560A9" w:rsidRPr="00B82E7E">
        <w:rPr>
          <w:sz w:val="22"/>
          <w:szCs w:val="22"/>
        </w:rPr>
        <w:t>VII</w:t>
      </w:r>
      <w:r w:rsidR="00052D60" w:rsidRPr="00B82E7E">
        <w:rPr>
          <w:sz w:val="22"/>
          <w:szCs w:val="22"/>
        </w:rPr>
        <w:tab/>
        <w:t>PRZEBUDOWA KOLIZJI NN I SN</w:t>
      </w:r>
    </w:p>
    <w:p w:rsidR="008D6D95" w:rsidRPr="008D6D95" w:rsidRDefault="008D6D95" w:rsidP="008D6D95">
      <w:pPr>
        <w:ind w:left="1418"/>
        <w:rPr>
          <w:sz w:val="22"/>
          <w:szCs w:val="22"/>
        </w:rPr>
      </w:pPr>
      <w:r w:rsidRPr="008D6D95">
        <w:rPr>
          <w:sz w:val="22"/>
          <w:szCs w:val="22"/>
        </w:rPr>
        <w:t>VII/1 USUNIĘCIE KOLIZJI NN I SN</w:t>
      </w:r>
    </w:p>
    <w:p w:rsidR="00086278" w:rsidRPr="00086278" w:rsidRDefault="00086278" w:rsidP="006A3B92">
      <w:pPr>
        <w:ind w:left="1418"/>
        <w:rPr>
          <w:color w:val="808080" w:themeColor="background1" w:themeShade="80"/>
          <w:sz w:val="22"/>
          <w:szCs w:val="22"/>
        </w:rPr>
      </w:pPr>
      <w:r w:rsidRPr="00086278">
        <w:rPr>
          <w:color w:val="808080" w:themeColor="background1" w:themeShade="80"/>
          <w:sz w:val="22"/>
          <w:szCs w:val="22"/>
        </w:rPr>
        <w:t>VII</w:t>
      </w:r>
      <w:r w:rsidR="008D6D95">
        <w:rPr>
          <w:color w:val="808080" w:themeColor="background1" w:themeShade="80"/>
          <w:sz w:val="22"/>
          <w:szCs w:val="22"/>
        </w:rPr>
        <w:t>/2</w:t>
      </w:r>
      <w:r w:rsidR="006A3B92">
        <w:rPr>
          <w:color w:val="808080" w:themeColor="background1" w:themeShade="80"/>
          <w:sz w:val="22"/>
          <w:szCs w:val="22"/>
        </w:rPr>
        <w:t xml:space="preserve"> </w:t>
      </w:r>
      <w:r w:rsidRPr="00086278">
        <w:rPr>
          <w:color w:val="808080" w:themeColor="background1" w:themeShade="80"/>
          <w:sz w:val="22"/>
          <w:szCs w:val="22"/>
        </w:rPr>
        <w:t>ZASILANIE WIND</w:t>
      </w:r>
    </w:p>
    <w:p w:rsidR="008448B5" w:rsidRPr="00B82E7E" w:rsidRDefault="008448B5" w:rsidP="008448B5">
      <w:pPr>
        <w:rPr>
          <w:color w:val="808080" w:themeColor="background1" w:themeShade="80"/>
          <w:sz w:val="22"/>
          <w:szCs w:val="22"/>
        </w:rPr>
      </w:pPr>
      <w:r w:rsidRPr="00B82E7E">
        <w:rPr>
          <w:color w:val="808080" w:themeColor="background1" w:themeShade="80"/>
          <w:sz w:val="22"/>
          <w:szCs w:val="22"/>
        </w:rPr>
        <w:t>Tom VIII</w:t>
      </w:r>
      <w:r w:rsidRPr="00B82E7E"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157C53" w:rsidRPr="00985B13" w:rsidRDefault="00C969EF" w:rsidP="00985B13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0571C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80571C">
            <w:rPr>
              <w:color w:val="FF0000"/>
              <w:sz w:val="22"/>
            </w:rPr>
            <w:fldChar w:fldCharType="separate"/>
          </w:r>
          <w:hyperlink w:anchor="_Toc522714086" w:history="1">
            <w:r w:rsidR="00136D33" w:rsidRPr="00431C6E">
              <w:rPr>
                <w:rStyle w:val="Hipercze"/>
                <w:noProof/>
              </w:rPr>
              <w:t>1.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Informacje ogólne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87" w:history="1">
            <w:r w:rsidR="00136D33" w:rsidRPr="00431C6E">
              <w:rPr>
                <w:rStyle w:val="Hipercze"/>
                <w:noProof/>
              </w:rPr>
              <w:t>1.1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Przedmiot i zakres opracowania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88" w:history="1">
            <w:r w:rsidR="00136D33" w:rsidRPr="00431C6E">
              <w:rPr>
                <w:rStyle w:val="Hipercze"/>
                <w:noProof/>
              </w:rPr>
              <w:t>1.2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Nazwa i adres inwestora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89" w:history="1">
            <w:r w:rsidR="00136D33" w:rsidRPr="00431C6E">
              <w:rPr>
                <w:rStyle w:val="Hipercze"/>
                <w:noProof/>
              </w:rPr>
              <w:t>1.3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Temat i zakres opracowania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90" w:history="1">
            <w:r w:rsidR="00136D33" w:rsidRPr="00431C6E">
              <w:rPr>
                <w:rStyle w:val="Hipercze"/>
                <w:noProof/>
              </w:rPr>
              <w:t>1.4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Podstawa opracowania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91" w:history="1">
            <w:r w:rsidR="00136D33" w:rsidRPr="00431C6E">
              <w:rPr>
                <w:rStyle w:val="Hipercze"/>
                <w:noProof/>
              </w:rPr>
              <w:t>2.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Stan istniejący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92" w:history="1">
            <w:r w:rsidR="00136D33" w:rsidRPr="00431C6E">
              <w:rPr>
                <w:rStyle w:val="Hipercze"/>
                <w:noProof/>
              </w:rPr>
              <w:t>3.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Stan projektowany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93" w:history="1">
            <w:r w:rsidR="00136D33" w:rsidRPr="00431C6E">
              <w:rPr>
                <w:rStyle w:val="Hipercze"/>
                <w:noProof/>
              </w:rPr>
              <w:t>3.1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Linie podlegające przebudowie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97" w:history="1">
            <w:r w:rsidR="00136D33" w:rsidRPr="00431C6E">
              <w:rPr>
                <w:rStyle w:val="Hipercze"/>
                <w:noProof/>
              </w:rPr>
              <w:t>3.2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Linie kablowe nN-0,4kV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98" w:history="1">
            <w:r w:rsidR="00136D33" w:rsidRPr="00431C6E">
              <w:rPr>
                <w:rStyle w:val="Hipercze"/>
                <w:noProof/>
              </w:rPr>
              <w:t>3.3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Linie kablowe SN-15kV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099" w:history="1">
            <w:r w:rsidR="00136D33" w:rsidRPr="00431C6E">
              <w:rPr>
                <w:rStyle w:val="Hipercze"/>
                <w:noProof/>
              </w:rPr>
              <w:t>3.4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Linie napowietrzne nN-0,4kV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0" w:history="1">
            <w:r w:rsidR="00136D33" w:rsidRPr="00431C6E">
              <w:rPr>
                <w:rStyle w:val="Hipercze"/>
                <w:noProof/>
              </w:rPr>
              <w:t>3.5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Złącza kablowe nN-0,4kV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1" w:history="1">
            <w:r w:rsidR="00136D33" w:rsidRPr="00431C6E">
              <w:rPr>
                <w:rStyle w:val="Hipercze"/>
                <w:noProof/>
              </w:rPr>
              <w:t>3.6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Posadowienie słupów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2" w:history="1">
            <w:r w:rsidR="00136D33" w:rsidRPr="00431C6E">
              <w:rPr>
                <w:rStyle w:val="Hipercze"/>
                <w:noProof/>
              </w:rPr>
              <w:t>4.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Roboty kablowe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3" w:history="1">
            <w:r w:rsidR="00136D33" w:rsidRPr="00431C6E">
              <w:rPr>
                <w:rStyle w:val="Hipercze"/>
                <w:noProof/>
              </w:rPr>
              <w:t>5.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Ochrona przeciwporażeniowa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4" w:history="1">
            <w:r w:rsidR="00136D33" w:rsidRPr="00431C6E">
              <w:rPr>
                <w:rStyle w:val="Hipercze"/>
                <w:noProof/>
              </w:rPr>
              <w:t>6.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Dobór słupów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5" w:history="1">
            <w:r w:rsidR="00136D33" w:rsidRPr="00431C6E">
              <w:rPr>
                <w:rStyle w:val="Hipercze"/>
                <w:noProof/>
              </w:rPr>
              <w:t>7.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Pomiary i uwagi końcowe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6" w:history="1">
            <w:r w:rsidR="00136D33" w:rsidRPr="00431C6E">
              <w:rPr>
                <w:rStyle w:val="Hipercze"/>
                <w:noProof/>
              </w:rPr>
              <w:t>8.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Zestawienie montażowe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7" w:history="1">
            <w:r w:rsidR="00136D33" w:rsidRPr="00431C6E">
              <w:rPr>
                <w:rStyle w:val="Hipercze"/>
                <w:noProof/>
              </w:rPr>
              <w:t>9.</w:t>
            </w:r>
            <w:r w:rsidR="00136D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6D33" w:rsidRPr="00431C6E">
              <w:rPr>
                <w:rStyle w:val="Hipercze"/>
                <w:noProof/>
              </w:rPr>
              <w:t>Zestawienie demontażowe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D33" w:rsidRDefault="0080571C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2714108" w:history="1">
            <w:r w:rsidR="00136D33" w:rsidRPr="00431C6E">
              <w:rPr>
                <w:rStyle w:val="Hipercze"/>
                <w:noProof/>
              </w:rPr>
              <w:t>SPIS RYSUNKÓW</w:t>
            </w:r>
            <w:r w:rsidR="00136D3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36D33">
              <w:rPr>
                <w:noProof/>
                <w:webHidden/>
              </w:rPr>
              <w:instrText xml:space="preserve"> PAGEREF _Toc522714108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6D33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6BCB" w:rsidRDefault="0080571C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335448" w:rsidRDefault="00335448" w:rsidP="00335448">
      <w:pPr>
        <w:pStyle w:val="Nagwek1"/>
        <w:numPr>
          <w:ilvl w:val="0"/>
          <w:numId w:val="0"/>
        </w:numPr>
        <w:ind w:left="360"/>
      </w:pPr>
      <w:bookmarkStart w:id="2" w:name="_Toc388350941"/>
      <w:bookmarkStart w:id="3" w:name="_Toc405278043"/>
      <w:bookmarkStart w:id="4" w:name="_Toc405279085"/>
      <w:bookmarkStart w:id="5" w:name="_Toc405279203"/>
      <w:bookmarkEnd w:id="1"/>
    </w:p>
    <w:p w:rsidR="00335448" w:rsidRDefault="00335448" w:rsidP="00335448">
      <w:pPr>
        <w:pStyle w:val="Normalny1wiersz"/>
      </w:pPr>
    </w:p>
    <w:p w:rsidR="00335448" w:rsidRDefault="00335448" w:rsidP="00335448">
      <w:pPr>
        <w:pStyle w:val="Normalny1"/>
      </w:pPr>
    </w:p>
    <w:p w:rsidR="00335448" w:rsidRDefault="00335448" w:rsidP="00335448">
      <w:pPr>
        <w:pStyle w:val="Normalny1"/>
      </w:pPr>
    </w:p>
    <w:p w:rsidR="006B4A0D" w:rsidRDefault="006B4A0D">
      <w:pPr>
        <w:spacing w:line="240" w:lineRule="auto"/>
        <w:ind w:firstLine="0"/>
        <w:contextualSpacing w:val="0"/>
        <w:jc w:val="left"/>
        <w:rPr>
          <w:szCs w:val="28"/>
        </w:rPr>
      </w:pPr>
      <w:r>
        <w:br w:type="page"/>
      </w:r>
    </w:p>
    <w:p w:rsidR="00BA05A0" w:rsidRPr="00892BAC" w:rsidRDefault="00632C7C" w:rsidP="00BA05A0">
      <w:pPr>
        <w:pStyle w:val="Nagwek1"/>
      </w:pPr>
      <w:bookmarkStart w:id="6" w:name="_Toc522714086"/>
      <w:r w:rsidRPr="00892BAC">
        <w:lastRenderedPageBreak/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335448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22714087"/>
      <w:r w:rsidRPr="005B0DF5">
        <w:t xml:space="preserve">Przedmiot </w:t>
      </w:r>
      <w:r w:rsidR="008448B5">
        <w:t xml:space="preserve">i zakres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Default="00F6576E" w:rsidP="005B0DF5">
      <w:r w:rsidRPr="005B0DF5">
        <w:t>Prze</w:t>
      </w:r>
      <w:r w:rsidR="00CA7DD0" w:rsidRPr="005B0DF5">
        <w:t xml:space="preserve">dmiotem opracowania jest </w:t>
      </w:r>
      <w:r w:rsidR="008448B5">
        <w:t xml:space="preserve">przebudowa </w:t>
      </w:r>
      <w:r w:rsidR="00B77B79">
        <w:t xml:space="preserve">kolizji elektroenergetycznych linii </w:t>
      </w:r>
      <w:r w:rsidR="00B77B79">
        <w:br/>
        <w:t>kablowych i napowietrznych nN i SN</w:t>
      </w:r>
      <w:r w:rsidR="008448B5">
        <w:t xml:space="preserve"> w </w:t>
      </w:r>
      <w:r w:rsidR="00EF7418">
        <w:t xml:space="preserve">ramach </w:t>
      </w:r>
      <w:r w:rsidR="00166DF4">
        <w:t xml:space="preserve">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</w:t>
      </w:r>
      <w:r w:rsidR="00E95C65">
        <w:rPr>
          <w:i/>
        </w:rPr>
        <w:t>n</w:t>
      </w:r>
      <w:r w:rsidR="00E95C65">
        <w:rPr>
          <w:i/>
        </w:rPr>
        <w:t>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EF7418">
        <w:t>.</w:t>
      </w:r>
    </w:p>
    <w:p w:rsidR="00EF7418" w:rsidRDefault="00EF7418" w:rsidP="00335448">
      <w:pPr>
        <w:pStyle w:val="Nagwek2"/>
      </w:pPr>
      <w:bookmarkStart w:id="12" w:name="_Toc522714088"/>
      <w:r>
        <w:t>Nazwa i adres inwestora</w:t>
      </w:r>
      <w:bookmarkEnd w:id="12"/>
    </w:p>
    <w:p w:rsidR="00EF7418" w:rsidRDefault="00EF7418" w:rsidP="00EF7418">
      <w:pPr>
        <w:pStyle w:val="Normalny1wiersz"/>
      </w:pPr>
      <w:r>
        <w:t>Prezydent Miasta Pruszkowa, Urząd Miasta Pruszkowa, ul. J. I. Kraszewskiego 14/16, 05-800 Pruszków.</w:t>
      </w:r>
    </w:p>
    <w:p w:rsidR="00B77B79" w:rsidRDefault="00B77B79" w:rsidP="00B77B79">
      <w:pPr>
        <w:pStyle w:val="Nagwek2"/>
      </w:pPr>
      <w:bookmarkStart w:id="13" w:name="_Toc509321613"/>
      <w:bookmarkStart w:id="14" w:name="_Toc522714089"/>
      <w:r>
        <w:t xml:space="preserve">Temat i zakres </w:t>
      </w:r>
      <w:bookmarkEnd w:id="13"/>
      <w:r>
        <w:t>opracowania</w:t>
      </w:r>
      <w:bookmarkEnd w:id="14"/>
    </w:p>
    <w:p w:rsidR="00B77B79" w:rsidRPr="007D2378" w:rsidRDefault="00B77B79" w:rsidP="006E47F7">
      <w:pPr>
        <w:rPr>
          <w:i/>
        </w:rPr>
      </w:pPr>
      <w:r>
        <w:t>Projekt obejmuje usunięcie kolizji elektroenergetycznych z projektowaną budową wi</w:t>
      </w:r>
      <w:r>
        <w:t>a</w:t>
      </w:r>
      <w:r>
        <w:t>duktu drogowego wraz z układem drogowym. Zakresem tej części objęto</w:t>
      </w:r>
      <w:r w:rsidRPr="007D2378">
        <w:t xml:space="preserve">: </w:t>
      </w:r>
    </w:p>
    <w:p w:rsidR="00B77B79" w:rsidRDefault="00B77B79" w:rsidP="006E47F7">
      <w:pPr>
        <w:pStyle w:val="Tytu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Usunięcie kolizji napowietrznych linii elektroenergetycznych nN,</w:t>
      </w:r>
    </w:p>
    <w:p w:rsidR="00B77B79" w:rsidRDefault="00B77B79" w:rsidP="006E47F7">
      <w:pPr>
        <w:pStyle w:val="Tytu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Usunięcie kolizji kablowych linii elektroenergetycznych nN i SN,</w:t>
      </w:r>
    </w:p>
    <w:p w:rsidR="00B77B79" w:rsidRDefault="00B77B79" w:rsidP="006E47F7">
      <w:pPr>
        <w:pStyle w:val="Tytu"/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Budowa złącza kablowego nN,</w:t>
      </w:r>
    </w:p>
    <w:p w:rsidR="00B77B79" w:rsidRPr="00B77B79" w:rsidRDefault="00B77B79" w:rsidP="006E47F7">
      <w:pPr>
        <w:pStyle w:val="Akapitzlist"/>
        <w:numPr>
          <w:ilvl w:val="0"/>
          <w:numId w:val="8"/>
        </w:numPr>
        <w:spacing w:line="276" w:lineRule="auto"/>
        <w:rPr>
          <w:spacing w:val="5"/>
          <w:kern w:val="28"/>
          <w:szCs w:val="52"/>
          <w:lang w:eastAsia="en-US"/>
        </w:rPr>
      </w:pPr>
      <w:r w:rsidRPr="00B77B79">
        <w:rPr>
          <w:spacing w:val="5"/>
          <w:kern w:val="28"/>
          <w:szCs w:val="52"/>
          <w:lang w:eastAsia="en-US"/>
        </w:rPr>
        <w:t>Budowa, demontaż i wymiana kolidujących słupów linii napowietrznej nN.</w:t>
      </w:r>
    </w:p>
    <w:p w:rsidR="00EF7418" w:rsidRDefault="00EF7418" w:rsidP="00335448">
      <w:pPr>
        <w:pStyle w:val="Nagwek2"/>
      </w:pPr>
      <w:bookmarkStart w:id="15" w:name="_Toc509321612"/>
      <w:bookmarkStart w:id="16" w:name="_Toc522714090"/>
      <w:bookmarkStart w:id="17" w:name="_Toc388350971"/>
      <w:bookmarkStart w:id="18" w:name="_Toc405278080"/>
      <w:bookmarkStart w:id="19" w:name="_Toc405279122"/>
      <w:bookmarkStart w:id="20" w:name="_Toc405279240"/>
      <w:r w:rsidRPr="00EF7418">
        <w:t>Podstawa opracowania</w:t>
      </w:r>
      <w:bookmarkEnd w:id="15"/>
      <w:bookmarkEnd w:id="16"/>
    </w:p>
    <w:p w:rsidR="00EF7418" w:rsidRPr="00EF7418" w:rsidRDefault="00EF7418" w:rsidP="006E47F7">
      <w:pPr>
        <w:ind w:firstLine="576"/>
      </w:pPr>
      <w:r w:rsidRPr="00EF7418">
        <w:t>Podstawę opracowania projektu stanowią: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Umowa zawarta z Inwestorem, </w:t>
      </w:r>
    </w:p>
    <w:p w:rsidR="00EF7418" w:rsidRPr="007D237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Mapa do celów </w:t>
      </w:r>
      <w:r w:rsidRPr="007D2378">
        <w:rPr>
          <w:rFonts w:ascii="Times New Roman" w:hAnsi="Times New Roman"/>
        </w:rPr>
        <w:t>projektowych,</w:t>
      </w:r>
    </w:p>
    <w:p w:rsid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 w:rsidR="00B77B79">
        <w:rPr>
          <w:rFonts w:ascii="Times New Roman" w:hAnsi="Times New Roman"/>
        </w:rPr>
        <w:t xml:space="preserve"> przebudowy sieci nN</w:t>
      </w:r>
      <w:r w:rsidRPr="007D2378">
        <w:rPr>
          <w:rFonts w:ascii="Times New Roman" w:hAnsi="Times New Roman"/>
        </w:rPr>
        <w:t xml:space="preserve"> wydane przez </w:t>
      </w:r>
      <w:r w:rsidR="00B77B79">
        <w:rPr>
          <w:rFonts w:ascii="Times New Roman" w:hAnsi="Times New Roman"/>
        </w:rPr>
        <w:t>PGE Dystrybucja S.A.</w:t>
      </w:r>
      <w:r w:rsidRPr="007D2378">
        <w:rPr>
          <w:rFonts w:ascii="Times New Roman" w:hAnsi="Times New Roman"/>
        </w:rPr>
        <w:t xml:space="preserve"> nr </w:t>
      </w:r>
      <w:r w:rsidR="00250100">
        <w:rPr>
          <w:rFonts w:ascii="Times New Roman" w:hAnsi="Times New Roman"/>
        </w:rPr>
        <w:t>L. dz./RM/</w:t>
      </w:r>
      <w:proofErr w:type="spellStart"/>
      <w:r w:rsidR="00250100">
        <w:rPr>
          <w:rFonts w:ascii="Times New Roman" w:hAnsi="Times New Roman"/>
        </w:rPr>
        <w:t>RSz</w:t>
      </w:r>
      <w:proofErr w:type="spellEnd"/>
      <w:r w:rsidR="00250100">
        <w:rPr>
          <w:rFonts w:ascii="Times New Roman" w:hAnsi="Times New Roman"/>
        </w:rPr>
        <w:t>/14208/193/2018 z dnia 12</w:t>
      </w:r>
      <w:r w:rsidRPr="007D2378">
        <w:rPr>
          <w:rFonts w:ascii="Times New Roman" w:hAnsi="Times New Roman"/>
        </w:rPr>
        <w:t>.0</w:t>
      </w:r>
      <w:r w:rsidR="007D2378" w:rsidRPr="007D2378">
        <w:rPr>
          <w:rFonts w:ascii="Times New Roman" w:hAnsi="Times New Roman"/>
        </w:rPr>
        <w:t>1</w:t>
      </w:r>
      <w:r w:rsidRPr="007D2378">
        <w:rPr>
          <w:rFonts w:ascii="Times New Roman" w:hAnsi="Times New Roman"/>
        </w:rPr>
        <w:t>.201</w:t>
      </w:r>
      <w:r w:rsidR="007D2378" w:rsidRPr="007D2378">
        <w:rPr>
          <w:rFonts w:ascii="Times New Roman" w:hAnsi="Times New Roman"/>
        </w:rPr>
        <w:t xml:space="preserve">8 </w:t>
      </w:r>
      <w:r w:rsidRPr="007D2378">
        <w:rPr>
          <w:rFonts w:ascii="Times New Roman" w:hAnsi="Times New Roman"/>
        </w:rPr>
        <w:t>r.,</w:t>
      </w:r>
    </w:p>
    <w:p w:rsidR="00250100" w:rsidRDefault="00250100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>
        <w:rPr>
          <w:rFonts w:ascii="Times New Roman" w:hAnsi="Times New Roman"/>
        </w:rPr>
        <w:t xml:space="preserve"> przebudowy sieci SN</w:t>
      </w:r>
      <w:r w:rsidRPr="007D2378">
        <w:rPr>
          <w:rFonts w:ascii="Times New Roman" w:hAnsi="Times New Roman"/>
        </w:rPr>
        <w:t xml:space="preserve"> wydane przez </w:t>
      </w:r>
      <w:r>
        <w:rPr>
          <w:rFonts w:ascii="Times New Roman" w:hAnsi="Times New Roman"/>
        </w:rPr>
        <w:t>PGE Dystrybucja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GR/PP/JK/121/2018 z dnia 25</w:t>
      </w:r>
      <w:r w:rsidRPr="007D2378">
        <w:rPr>
          <w:rFonts w:ascii="Times New Roman" w:hAnsi="Times New Roman"/>
        </w:rPr>
        <w:t>.01.2018 r.,</w:t>
      </w:r>
    </w:p>
    <w:p w:rsidR="00250100" w:rsidRDefault="00250100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Aktualizacja warunków technicznych przebudowy sieci SN</w:t>
      </w:r>
      <w:r w:rsidRPr="007D2378">
        <w:rPr>
          <w:rFonts w:ascii="Times New Roman" w:hAnsi="Times New Roman"/>
        </w:rPr>
        <w:t xml:space="preserve"> wyd</w:t>
      </w:r>
      <w:r>
        <w:rPr>
          <w:rFonts w:ascii="Times New Roman" w:hAnsi="Times New Roman"/>
        </w:rPr>
        <w:t>ana</w:t>
      </w:r>
      <w:r w:rsidRPr="007D2378">
        <w:rPr>
          <w:rFonts w:ascii="Times New Roman" w:hAnsi="Times New Roman"/>
        </w:rPr>
        <w:t xml:space="preserve"> przez </w:t>
      </w:r>
      <w:r>
        <w:rPr>
          <w:rFonts w:ascii="Times New Roman" w:hAnsi="Times New Roman"/>
        </w:rPr>
        <w:t xml:space="preserve">PGE </w:t>
      </w:r>
      <w:r>
        <w:rPr>
          <w:rFonts w:ascii="Times New Roman" w:hAnsi="Times New Roman"/>
        </w:rPr>
        <w:br/>
        <w:t>Dystrybucja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GR/PP/JK/246/2018 z dnia 21</w:t>
      </w:r>
      <w:r w:rsidRPr="007D2378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7D2378">
        <w:rPr>
          <w:rFonts w:ascii="Times New Roman" w:hAnsi="Times New Roman"/>
        </w:rPr>
        <w:t>.2018 r.,</w:t>
      </w:r>
    </w:p>
    <w:p w:rsidR="00DE6929" w:rsidRDefault="00DE6929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>
        <w:rPr>
          <w:rFonts w:ascii="Times New Roman" w:hAnsi="Times New Roman"/>
        </w:rPr>
        <w:t xml:space="preserve"> przebudowy </w:t>
      </w:r>
      <w:r w:rsidRPr="007D2378">
        <w:rPr>
          <w:rFonts w:ascii="Times New Roman" w:hAnsi="Times New Roman"/>
        </w:rPr>
        <w:t xml:space="preserve">wydane przez </w:t>
      </w:r>
      <w:r>
        <w:rPr>
          <w:rFonts w:ascii="Times New Roman" w:hAnsi="Times New Roman"/>
        </w:rPr>
        <w:t>PKP Energetyka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ERD1d-5501-095/2018 z dnia 25</w:t>
      </w:r>
      <w:r w:rsidRPr="007D2378">
        <w:rPr>
          <w:rFonts w:ascii="Times New Roman" w:hAnsi="Times New Roman"/>
        </w:rPr>
        <w:t>.0</w:t>
      </w:r>
      <w:r>
        <w:rPr>
          <w:rFonts w:ascii="Times New Roman" w:hAnsi="Times New Roman"/>
        </w:rPr>
        <w:t>4</w:t>
      </w:r>
      <w:r w:rsidRPr="007D2378">
        <w:rPr>
          <w:rFonts w:ascii="Times New Roman" w:hAnsi="Times New Roman"/>
        </w:rPr>
        <w:t>.2018 r.,</w:t>
      </w:r>
    </w:p>
    <w:p w:rsidR="007E1DE0" w:rsidRDefault="007E1DE0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>
        <w:rPr>
          <w:rFonts w:ascii="Times New Roman" w:hAnsi="Times New Roman"/>
        </w:rPr>
        <w:t xml:space="preserve"> przebudowy </w:t>
      </w:r>
      <w:r w:rsidRPr="007D2378">
        <w:rPr>
          <w:rFonts w:ascii="Times New Roman" w:hAnsi="Times New Roman"/>
        </w:rPr>
        <w:t xml:space="preserve">wydane przez </w:t>
      </w:r>
      <w:r>
        <w:rPr>
          <w:rFonts w:ascii="Times New Roman" w:hAnsi="Times New Roman"/>
        </w:rPr>
        <w:t>PKP Polskie Linie Kolejowe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IZDK1h-505-56/2018 z dnia 30</w:t>
      </w:r>
      <w:r w:rsidRPr="007D2378">
        <w:rPr>
          <w:rFonts w:ascii="Times New Roman" w:hAnsi="Times New Roman"/>
        </w:rPr>
        <w:t>.0</w:t>
      </w:r>
      <w:r>
        <w:rPr>
          <w:rFonts w:ascii="Times New Roman" w:hAnsi="Times New Roman"/>
        </w:rPr>
        <w:t>4</w:t>
      </w:r>
      <w:r w:rsidRPr="007D2378">
        <w:rPr>
          <w:rFonts w:ascii="Times New Roman" w:hAnsi="Times New Roman"/>
        </w:rPr>
        <w:t>.2018 r.,</w:t>
      </w:r>
    </w:p>
    <w:p w:rsidR="00DE6929" w:rsidRPr="00DE6929" w:rsidRDefault="00DE6929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DE6929">
        <w:rPr>
          <w:rFonts w:ascii="Times New Roman" w:hAnsi="Times New Roman"/>
        </w:rPr>
        <w:t>Wytyczne do budowy systemów elektroenergetycznych w PGE Dystrybucja S.A.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Inwentaryzacja istniejących urządzeń elektroenergetycznych</w:t>
      </w:r>
      <w:r w:rsidRPr="00EF7418">
        <w:rPr>
          <w:rFonts w:ascii="Times New Roman" w:hAnsi="Times New Roman"/>
        </w:rPr>
        <w:t xml:space="preserve"> w terenie,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Ustawa Prawo Budowlane z dnia 7.07.1994 r. (Dz. U. Nr 89/1994) z późniejszymi zmianami,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2 września 2004 r. w sprawie Szcz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gółowego zakresu  i formy dokumentacji projektowej, specyfikacji technicznych w</w:t>
      </w:r>
      <w:r w:rsidRPr="00EF7418">
        <w:rPr>
          <w:rFonts w:ascii="Times New Roman" w:hAnsi="Times New Roman"/>
        </w:rPr>
        <w:t>y</w:t>
      </w:r>
      <w:r w:rsidRPr="00EF7418">
        <w:rPr>
          <w:rFonts w:ascii="Times New Roman" w:hAnsi="Times New Roman"/>
        </w:rPr>
        <w:t>konania i odbioru robót budowlanych oraz programu funkcjonalno-użytkowego. (Dz. U. Nr 202/2004, poz. 2072),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lastRenderedPageBreak/>
        <w:t>Rozporządzenie Ministra Transportu i Gospodarki Morskiej w sprawie warunków technicznych, jakim powinny odpowiadać drogi publiczne i ich usytuowanie. (Dz. U. Nr 43/1999, poz. 430),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Transportu i Gospodarki Morskiej w sprawie szczegółow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go zakresu i formy projektu budowlanego. (Dz. U. Nr 120, poz. 1133),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12 kwietnia 2002 r. w sprawie waru</w:t>
      </w:r>
      <w:r w:rsidRPr="00EF7418">
        <w:rPr>
          <w:rFonts w:ascii="Times New Roman" w:hAnsi="Times New Roman"/>
        </w:rPr>
        <w:t>n</w:t>
      </w:r>
      <w:r w:rsidRPr="00EF7418">
        <w:rPr>
          <w:rFonts w:ascii="Times New Roman" w:hAnsi="Times New Roman"/>
        </w:rPr>
        <w:t>ków technicznych, jakim powinny odpowiadać budynki i ich usytuowanie (Dz. U. 2002 nr 75 poz. 690).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Ustawa z dnia 16 kwietnia 2004r o wyrobach budowlanych (Dz. U. Nr 92 poz. 881 z 2004r).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Normy elektroenergetyczne, w szczególności: 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PN-EN 13201:2016 Oświetlenie dróg. 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N SEP-E-004:2004 Elektroenergetyczne i sygnalizacyjne linie kablowe. Proje</w:t>
      </w:r>
      <w:r w:rsidRPr="00EF7418">
        <w:rPr>
          <w:rFonts w:ascii="Times New Roman" w:hAnsi="Times New Roman"/>
        </w:rPr>
        <w:t>k</w:t>
      </w:r>
      <w:r w:rsidRPr="00EF7418">
        <w:rPr>
          <w:rFonts w:ascii="Times New Roman" w:hAnsi="Times New Roman"/>
        </w:rPr>
        <w:t>towanie i budowa.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N SEP-E-001:2003 Sieci elektroenergetyczne niskiego napięcia. Ochrona prz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 xml:space="preserve">ciwporażeniowa. 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PN-E-05100-1 – Elektroenergetyczne linie napowietrzne. Projektowanie i b</w:t>
      </w:r>
      <w:r w:rsidRPr="00EF7418">
        <w:rPr>
          <w:rFonts w:ascii="Times New Roman" w:hAnsi="Times New Roman"/>
        </w:rPr>
        <w:t>u</w:t>
      </w:r>
      <w:r w:rsidRPr="00EF7418">
        <w:rPr>
          <w:rFonts w:ascii="Times New Roman" w:hAnsi="Times New Roman"/>
        </w:rPr>
        <w:t>dowa.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PN-IEC 60364-5-523:2001 Instalacje elektryczne w obiektach budowlanych. Dobór i montaż wyposażenia elektrycznego. Obciążalność prądowa długotrwała przewodów.</w:t>
      </w:r>
    </w:p>
    <w:p w:rsidR="007D2378" w:rsidRPr="007D2378" w:rsidRDefault="007D2378" w:rsidP="007D2378">
      <w:pPr>
        <w:pStyle w:val="Nagwek1"/>
      </w:pPr>
      <w:bookmarkStart w:id="21" w:name="_Toc522714091"/>
      <w:r>
        <w:t>Stan istniejący</w:t>
      </w:r>
      <w:bookmarkEnd w:id="21"/>
    </w:p>
    <w:p w:rsidR="007D2378" w:rsidRPr="007D2378" w:rsidRDefault="007D2378" w:rsidP="006E47F7">
      <w:pPr>
        <w:rPr>
          <w:i/>
        </w:rPr>
      </w:pPr>
      <w:r w:rsidRPr="007D2378">
        <w:t xml:space="preserve">Teren planowanej inwestycji zlokalizowany jest </w:t>
      </w:r>
      <w:r w:rsidR="00B80732">
        <w:t>na terenie miast</w:t>
      </w:r>
      <w:r w:rsidR="00B80732" w:rsidRPr="007E682C">
        <w:t xml:space="preserve"> Pruszków</w:t>
      </w:r>
      <w:r w:rsidR="00B80732">
        <w:t xml:space="preserve"> oraz Piastów</w:t>
      </w:r>
      <w:r w:rsidRPr="007D2378">
        <w:t>. Na terenie objętym inwestycją znajduje się poniższa infrastruktura elektroenergetyczna:</w:t>
      </w:r>
    </w:p>
    <w:p w:rsidR="007D2378" w:rsidRDefault="007D2378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 w:rsidR="00B80732">
        <w:rPr>
          <w:rFonts w:ascii="Times New Roman" w:hAnsi="Times New Roman"/>
        </w:rPr>
        <w:t>Urzę</w:t>
      </w:r>
      <w:r w:rsidR="00B80732" w:rsidRPr="007D2378">
        <w:rPr>
          <w:rFonts w:ascii="Times New Roman" w:hAnsi="Times New Roman"/>
        </w:rPr>
        <w:t>d</w:t>
      </w:r>
      <w:r w:rsidR="00B80732">
        <w:rPr>
          <w:rFonts w:ascii="Times New Roman" w:hAnsi="Times New Roman"/>
        </w:rPr>
        <w:t>u</w:t>
      </w:r>
      <w:r w:rsidR="00B80732" w:rsidRPr="007D2378">
        <w:rPr>
          <w:rFonts w:ascii="Times New Roman" w:hAnsi="Times New Roman"/>
        </w:rPr>
        <w:t xml:space="preserve"> Miasta Pruszkowa</w:t>
      </w:r>
      <w:r w:rsidR="00B80732">
        <w:rPr>
          <w:rFonts w:ascii="Times New Roman" w:hAnsi="Times New Roman"/>
        </w:rPr>
        <w:t>,</w:t>
      </w:r>
    </w:p>
    <w:p w:rsidR="00B80732" w:rsidRDefault="00B80732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Urzę</w:t>
      </w:r>
      <w:r w:rsidRPr="007D2378">
        <w:rPr>
          <w:rFonts w:ascii="Times New Roman" w:hAnsi="Times New Roman"/>
        </w:rPr>
        <w:t>d</w:t>
      </w:r>
      <w:r>
        <w:rPr>
          <w:rFonts w:ascii="Times New Roman" w:hAnsi="Times New Roman"/>
        </w:rPr>
        <w:t>u</w:t>
      </w:r>
      <w:r w:rsidRPr="007D2378">
        <w:rPr>
          <w:rFonts w:ascii="Times New Roman" w:hAnsi="Times New Roman"/>
        </w:rPr>
        <w:t xml:space="preserve"> Miasta </w:t>
      </w:r>
      <w:r>
        <w:rPr>
          <w:rFonts w:ascii="Times New Roman" w:hAnsi="Times New Roman"/>
        </w:rPr>
        <w:t>Piastowa,</w:t>
      </w:r>
    </w:p>
    <w:p w:rsidR="00B80732" w:rsidRDefault="00B80732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prywatnych właścicieli,</w:t>
      </w:r>
    </w:p>
    <w:p w:rsidR="007D2378" w:rsidRDefault="007D2378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 w:rsidR="00B80732">
        <w:rPr>
          <w:rFonts w:ascii="Times New Roman" w:hAnsi="Times New Roman"/>
        </w:rPr>
        <w:t xml:space="preserve">PGE </w:t>
      </w:r>
      <w:r w:rsidR="00F818E0">
        <w:rPr>
          <w:rFonts w:ascii="Times New Roman" w:hAnsi="Times New Roman"/>
        </w:rPr>
        <w:br/>
      </w:r>
      <w:r w:rsidR="00B80732">
        <w:rPr>
          <w:rFonts w:ascii="Times New Roman" w:hAnsi="Times New Roman"/>
        </w:rPr>
        <w:t xml:space="preserve">Dystrybucja S.A. </w:t>
      </w:r>
    </w:p>
    <w:p w:rsidR="00B80732" w:rsidRDefault="00B80732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PKP </w:t>
      </w:r>
      <w:r w:rsidR="00F818E0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Energetyka S.A. </w:t>
      </w:r>
    </w:p>
    <w:p w:rsidR="00B80732" w:rsidRDefault="00B80732" w:rsidP="006E47F7">
      <w:pPr>
        <w:pStyle w:val="Tytu"/>
        <w:numPr>
          <w:ilvl w:val="0"/>
          <w:numId w:val="9"/>
        </w:numPr>
        <w:spacing w:after="0"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właścicieli, których nie udało się określić. </w:t>
      </w:r>
    </w:p>
    <w:p w:rsidR="00B80732" w:rsidRPr="00B80732" w:rsidRDefault="00B80732" w:rsidP="006E47F7">
      <w:pPr>
        <w:rPr>
          <w:lang w:eastAsia="en-US"/>
        </w:rPr>
      </w:pPr>
    </w:p>
    <w:p w:rsidR="007D2378" w:rsidRDefault="007D2378" w:rsidP="006E47F7">
      <w:pPr>
        <w:ind w:firstLine="563"/>
      </w:pPr>
      <w:r w:rsidRPr="007D2378">
        <w:t xml:space="preserve">Przed przystąpieniem do prac należy poprawnie zidentyfikować istniejące linie </w:t>
      </w:r>
      <w:r w:rsidR="00F818E0">
        <w:br/>
      </w:r>
      <w:r w:rsidRPr="007D2378">
        <w:t>elektroenergetyczne.</w:t>
      </w:r>
    </w:p>
    <w:p w:rsidR="00B80732" w:rsidRPr="00B80732" w:rsidRDefault="00B80732" w:rsidP="00B80732">
      <w:pPr>
        <w:pStyle w:val="Nagwek1"/>
      </w:pPr>
      <w:bookmarkStart w:id="22" w:name="_Toc522714092"/>
      <w:r>
        <w:t>Stan projektowany</w:t>
      </w:r>
      <w:bookmarkEnd w:id="22"/>
    </w:p>
    <w:p w:rsidR="00B80732" w:rsidRPr="00CB1CEE" w:rsidRDefault="00B80732" w:rsidP="006E47F7">
      <w:pPr>
        <w:spacing w:before="120"/>
        <w:ind w:firstLine="567"/>
        <w:rPr>
          <w:rFonts w:cs="Arial"/>
        </w:rPr>
      </w:pPr>
      <w:r w:rsidRPr="00CB1CEE">
        <w:rPr>
          <w:rFonts w:cs="Arial"/>
        </w:rPr>
        <w:t xml:space="preserve">Przedmiotem opracowania jest projekt </w:t>
      </w:r>
      <w:r>
        <w:rPr>
          <w:rFonts w:cs="Arial"/>
        </w:rPr>
        <w:t xml:space="preserve">przebudowy </w:t>
      </w:r>
      <w:r w:rsidR="005D6C19">
        <w:rPr>
          <w:rFonts w:cs="Arial"/>
        </w:rPr>
        <w:t xml:space="preserve">kablowych i napowietrznych linii </w:t>
      </w:r>
      <w:r w:rsidR="005D6C19">
        <w:rPr>
          <w:rFonts w:cs="Arial"/>
        </w:rPr>
        <w:br/>
        <w:t xml:space="preserve">elektroenergetycznych niskiego i średniego napięcia kolidujących z nowoprojektowanym </w:t>
      </w:r>
      <w:r w:rsidR="005D6C19">
        <w:rPr>
          <w:rFonts w:cs="Arial"/>
        </w:rPr>
        <w:br/>
        <w:t xml:space="preserve">Wiaduktem drogowym wraz z układem drogowym </w:t>
      </w:r>
      <w:r>
        <w:rPr>
          <w:rFonts w:cs="Arial"/>
        </w:rPr>
        <w:t xml:space="preserve">przy </w:t>
      </w:r>
      <w:r w:rsidRPr="00CB1CEE">
        <w:rPr>
          <w:rFonts w:cs="Arial"/>
        </w:rPr>
        <w:t xml:space="preserve">ul. </w:t>
      </w:r>
      <w:r>
        <w:rPr>
          <w:rFonts w:cs="Arial"/>
        </w:rPr>
        <w:t xml:space="preserve">Warszawskiej, Broniewskiego i </w:t>
      </w:r>
      <w:r>
        <w:rPr>
          <w:rFonts w:cs="Arial"/>
        </w:rPr>
        <w:lastRenderedPageBreak/>
        <w:t xml:space="preserve">Grunwaldzkiej znajdujących się na terenie miasta Pruszkowa oraz </w:t>
      </w:r>
      <w:r w:rsidRPr="00CB1CEE">
        <w:rPr>
          <w:rFonts w:cs="Arial"/>
        </w:rPr>
        <w:t>ul.</w:t>
      </w:r>
      <w:r>
        <w:rPr>
          <w:rFonts w:cs="Arial"/>
        </w:rPr>
        <w:t xml:space="preserve"> Tuwima i Marii </w:t>
      </w:r>
      <w:r w:rsidR="00863D69">
        <w:rPr>
          <w:rFonts w:cs="Arial"/>
        </w:rPr>
        <w:br/>
      </w:r>
      <w:r>
        <w:rPr>
          <w:rFonts w:cs="Arial"/>
        </w:rPr>
        <w:t>Skłodowskiej-Curie znajdujących się na terenie miasta Piastowa.</w:t>
      </w:r>
    </w:p>
    <w:p w:rsidR="00B80732" w:rsidRDefault="005D6C19" w:rsidP="00335448">
      <w:pPr>
        <w:pStyle w:val="Nagwek2"/>
      </w:pPr>
      <w:bookmarkStart w:id="23" w:name="_Toc522714093"/>
      <w:r>
        <w:t>Linie podlegające przebudowie</w:t>
      </w:r>
      <w:bookmarkEnd w:id="23"/>
    </w:p>
    <w:p w:rsidR="00970007" w:rsidRPr="00970007" w:rsidRDefault="00970007" w:rsidP="006E47F7">
      <w:pPr>
        <w:pStyle w:val="Tekstprzypisudolnego"/>
        <w:spacing w:line="276" w:lineRule="auto"/>
        <w:ind w:firstLine="644"/>
        <w:jc w:val="both"/>
        <w:rPr>
          <w:rFonts w:ascii="Times New Roman" w:hAnsi="Times New Roman" w:cs="Arial"/>
          <w:sz w:val="24"/>
          <w:szCs w:val="24"/>
        </w:rPr>
      </w:pPr>
      <w:r w:rsidRPr="00970007">
        <w:rPr>
          <w:rFonts w:ascii="Times New Roman" w:hAnsi="Times New Roman" w:cs="Arial"/>
          <w:sz w:val="24"/>
          <w:szCs w:val="24"/>
        </w:rPr>
        <w:t>Należy zdemontować</w:t>
      </w:r>
      <w:r w:rsidR="00863D69">
        <w:rPr>
          <w:rFonts w:ascii="Times New Roman" w:hAnsi="Times New Roman" w:cs="Arial"/>
          <w:sz w:val="24"/>
          <w:szCs w:val="24"/>
        </w:rPr>
        <w:t xml:space="preserve"> kolidujące</w:t>
      </w:r>
      <w:r w:rsidRPr="00970007">
        <w:rPr>
          <w:rFonts w:ascii="Times New Roman" w:hAnsi="Times New Roman" w:cs="Arial"/>
          <w:sz w:val="24"/>
          <w:szCs w:val="24"/>
        </w:rPr>
        <w:t xml:space="preserve"> istniejące odcinki linii kablowych oraz napowietrznych będące w kolizji z projektowaną inwestycją. W miejsce zdemontowanych linii po trasach </w:t>
      </w:r>
      <w:r w:rsidR="00863D69">
        <w:rPr>
          <w:rFonts w:ascii="Times New Roman" w:hAnsi="Times New Roman" w:cs="Arial"/>
          <w:sz w:val="24"/>
          <w:szCs w:val="24"/>
        </w:rPr>
        <w:br/>
      </w:r>
      <w:r w:rsidRPr="00970007">
        <w:rPr>
          <w:rFonts w:ascii="Times New Roman" w:hAnsi="Times New Roman" w:cs="Arial"/>
          <w:sz w:val="24"/>
          <w:szCs w:val="24"/>
        </w:rPr>
        <w:t xml:space="preserve">naniesionych na planie sytuacyjnym (rys.2) ułożyć kable odpowiedniego typu i przekroju. </w:t>
      </w:r>
      <w:r w:rsidR="00863D69">
        <w:rPr>
          <w:rFonts w:ascii="Times New Roman" w:hAnsi="Times New Roman" w:cs="Arial"/>
          <w:sz w:val="24"/>
          <w:szCs w:val="24"/>
        </w:rPr>
        <w:br/>
      </w:r>
      <w:r w:rsidRPr="00970007">
        <w:rPr>
          <w:rFonts w:ascii="Times New Roman" w:hAnsi="Times New Roman" w:cs="Arial"/>
          <w:sz w:val="24"/>
          <w:szCs w:val="24"/>
        </w:rPr>
        <w:t xml:space="preserve">Pozostałe linie w miejscach pokazanych na rys. 2 należy zabezpieczyć rurami dwudzielnymi. W projekcie przewidziano demontaż bądź wymianę słupów linii napowietrznych oraz </w:t>
      </w:r>
      <w:r w:rsidR="00863D69">
        <w:rPr>
          <w:rFonts w:ascii="Times New Roman" w:hAnsi="Times New Roman" w:cs="Arial"/>
          <w:sz w:val="24"/>
          <w:szCs w:val="24"/>
        </w:rPr>
        <w:t xml:space="preserve">budowę </w:t>
      </w:r>
      <w:r w:rsidRPr="00970007">
        <w:rPr>
          <w:rFonts w:ascii="Times New Roman" w:hAnsi="Times New Roman" w:cs="Arial"/>
          <w:sz w:val="24"/>
          <w:szCs w:val="24"/>
        </w:rPr>
        <w:t>złącz</w:t>
      </w:r>
      <w:r w:rsidR="00863D69">
        <w:rPr>
          <w:rFonts w:ascii="Times New Roman" w:hAnsi="Times New Roman" w:cs="Arial"/>
          <w:sz w:val="24"/>
          <w:szCs w:val="24"/>
        </w:rPr>
        <w:t>a</w:t>
      </w:r>
      <w:r w:rsidRPr="00970007">
        <w:rPr>
          <w:rFonts w:ascii="Times New Roman" w:hAnsi="Times New Roman" w:cs="Arial"/>
          <w:sz w:val="24"/>
          <w:szCs w:val="24"/>
        </w:rPr>
        <w:t xml:space="preserve"> kablo</w:t>
      </w:r>
      <w:r w:rsidR="00863D69">
        <w:rPr>
          <w:rFonts w:ascii="Times New Roman" w:hAnsi="Times New Roman" w:cs="Arial"/>
          <w:sz w:val="24"/>
          <w:szCs w:val="24"/>
        </w:rPr>
        <w:t>wego</w:t>
      </w:r>
      <w:r w:rsidRPr="00970007">
        <w:rPr>
          <w:rFonts w:ascii="Times New Roman" w:hAnsi="Times New Roman" w:cs="Arial"/>
          <w:sz w:val="24"/>
          <w:szCs w:val="24"/>
        </w:rPr>
        <w:t xml:space="preserve">. </w:t>
      </w:r>
    </w:p>
    <w:p w:rsidR="005D6C19" w:rsidRDefault="005D6C19" w:rsidP="005D6C19">
      <w:pPr>
        <w:pStyle w:val="Nagwek3"/>
        <w:numPr>
          <w:ilvl w:val="0"/>
          <w:numId w:val="18"/>
        </w:numPr>
      </w:pPr>
      <w:bookmarkStart w:id="24" w:name="_Toc514240092"/>
      <w:bookmarkStart w:id="25" w:name="_Toc522706168"/>
      <w:bookmarkStart w:id="26" w:name="_Toc522710470"/>
      <w:bookmarkStart w:id="27" w:name="_Toc522714094"/>
      <w:r>
        <w:t>PGE Dystrybucja S.A.</w:t>
      </w:r>
      <w:bookmarkEnd w:id="24"/>
      <w:bookmarkEnd w:id="25"/>
      <w:bookmarkEnd w:id="26"/>
      <w:bookmarkEnd w:id="27"/>
    </w:p>
    <w:p w:rsidR="005D6C19" w:rsidRPr="005D6C19" w:rsidRDefault="005D6C19" w:rsidP="005D6C19">
      <w:pPr>
        <w:pStyle w:val="Nagwek3"/>
        <w:numPr>
          <w:ilvl w:val="0"/>
          <w:numId w:val="0"/>
        </w:numPr>
        <w:spacing w:after="0"/>
        <w:ind w:left="1134"/>
      </w:pPr>
    </w:p>
    <w:p w:rsidR="005D6C19" w:rsidRPr="005D6C19" w:rsidRDefault="005D6C1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5D6C19">
        <w:rPr>
          <w:rFonts w:ascii="Times New Roman" w:hAnsi="Times New Roman"/>
          <w:sz w:val="24"/>
        </w:rPr>
        <w:t>Na podstawie warunków przebudowy nr L. dz./RM/</w:t>
      </w:r>
      <w:proofErr w:type="spellStart"/>
      <w:r w:rsidRPr="005D6C19">
        <w:rPr>
          <w:rFonts w:ascii="Times New Roman" w:hAnsi="Times New Roman"/>
          <w:sz w:val="24"/>
        </w:rPr>
        <w:t>RSz</w:t>
      </w:r>
      <w:proofErr w:type="spellEnd"/>
      <w:r w:rsidRPr="005D6C19">
        <w:rPr>
          <w:rFonts w:ascii="Times New Roman" w:hAnsi="Times New Roman"/>
          <w:sz w:val="24"/>
        </w:rPr>
        <w:t xml:space="preserve">/14208/193/2018 z dnia 12.01.2018 </w:t>
      </w:r>
      <w:proofErr w:type="spellStart"/>
      <w:r w:rsidRPr="005D6C19">
        <w:rPr>
          <w:rFonts w:ascii="Times New Roman" w:hAnsi="Times New Roman"/>
          <w:sz w:val="24"/>
        </w:rPr>
        <w:t>r</w:t>
      </w:r>
      <w:proofErr w:type="spellEnd"/>
      <w:r w:rsidRPr="005D6C19">
        <w:rPr>
          <w:rFonts w:ascii="Times New Roman" w:hAnsi="Times New Roman"/>
          <w:sz w:val="24"/>
        </w:rPr>
        <w:t xml:space="preserve"> oraz nr GR/PP/JK/246/2018 z dnia 21.02.2018 r. przewidziano wstawki kablowe lub wymianę linii kablowych na następujących odcinkach: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[T-01-1033</w:t>
      </w:r>
      <w:r>
        <w:rPr>
          <w:rFonts w:ascii="Times New Roman" w:hAnsi="Times New Roman"/>
          <w:sz w:val="24"/>
        </w:rPr>
        <w:t xml:space="preserve"> (Pruszków Papiernia) - </w:t>
      </w:r>
      <w:r w:rsidRPr="005D6C19">
        <w:rPr>
          <w:rFonts w:ascii="Times New Roman" w:hAnsi="Times New Roman"/>
          <w:sz w:val="24"/>
        </w:rPr>
        <w:t>T-01-1693 (Pia</w:t>
      </w:r>
      <w:r>
        <w:rPr>
          <w:rFonts w:ascii="Times New Roman" w:hAnsi="Times New Roman"/>
          <w:sz w:val="24"/>
        </w:rPr>
        <w:t xml:space="preserve">stów </w:t>
      </w:r>
      <w:r>
        <w:rPr>
          <w:rFonts w:ascii="Times New Roman" w:hAnsi="Times New Roman"/>
          <w:sz w:val="24"/>
        </w:rPr>
        <w:br/>
        <w:t xml:space="preserve">Warszawska </w:t>
      </w:r>
      <w:proofErr w:type="spellStart"/>
      <w:r>
        <w:rPr>
          <w:rFonts w:ascii="Times New Roman" w:hAnsi="Times New Roman"/>
          <w:sz w:val="24"/>
        </w:rPr>
        <w:t>Chemipol</w:t>
      </w:r>
      <w:proofErr w:type="spellEnd"/>
      <w:r>
        <w:rPr>
          <w:rFonts w:ascii="Times New Roman" w:hAnsi="Times New Roman"/>
          <w:sz w:val="24"/>
        </w:rPr>
        <w:t>)</w:t>
      </w:r>
      <w:r w:rsidRPr="005D6C19">
        <w:rPr>
          <w:rFonts w:ascii="Times New Roman" w:hAnsi="Times New Roman"/>
          <w:sz w:val="24"/>
        </w:rPr>
        <w:t>]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[T-01-10</w:t>
      </w:r>
      <w:r>
        <w:rPr>
          <w:rFonts w:ascii="Times New Roman" w:hAnsi="Times New Roman"/>
          <w:sz w:val="24"/>
        </w:rPr>
        <w:t xml:space="preserve">33 (Pruszków Papiernia)) - </w:t>
      </w:r>
      <w:r w:rsidRPr="005D6C19">
        <w:rPr>
          <w:rFonts w:ascii="Times New Roman" w:hAnsi="Times New Roman"/>
          <w:sz w:val="24"/>
        </w:rPr>
        <w:t>T-01-1913 (Prusz</w:t>
      </w:r>
      <w:r>
        <w:rPr>
          <w:rFonts w:ascii="Times New Roman" w:hAnsi="Times New Roman"/>
          <w:sz w:val="24"/>
        </w:rPr>
        <w:t>ków Studzienna</w:t>
      </w:r>
      <w:r w:rsidRPr="005D6C19">
        <w:rPr>
          <w:rFonts w:ascii="Times New Roman" w:hAnsi="Times New Roman"/>
          <w:sz w:val="24"/>
        </w:rPr>
        <w:t>)]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[T-01-1743</w:t>
      </w:r>
      <w:r>
        <w:rPr>
          <w:rFonts w:ascii="Times New Roman" w:hAnsi="Times New Roman"/>
          <w:sz w:val="24"/>
        </w:rPr>
        <w:t xml:space="preserve"> (Pruszków Skłodowskiej) - </w:t>
      </w:r>
      <w:r w:rsidRPr="005D6C19">
        <w:rPr>
          <w:rFonts w:ascii="Times New Roman" w:hAnsi="Times New Roman"/>
          <w:sz w:val="24"/>
        </w:rPr>
        <w:t xml:space="preserve">T-01-1693 (Piastów Warszawska </w:t>
      </w:r>
      <w:proofErr w:type="spellStart"/>
      <w:r w:rsidRPr="005D6C19">
        <w:rPr>
          <w:rFonts w:ascii="Times New Roman" w:hAnsi="Times New Roman"/>
          <w:sz w:val="24"/>
        </w:rPr>
        <w:t>Chemipol</w:t>
      </w:r>
      <w:proofErr w:type="spellEnd"/>
      <w:r w:rsidRPr="005D6C19">
        <w:rPr>
          <w:rFonts w:ascii="Times New Roman" w:hAnsi="Times New Roman"/>
          <w:sz w:val="24"/>
        </w:rPr>
        <w:t>]</w:t>
      </w:r>
    </w:p>
    <w:p w:rsid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[T-01A0060</w:t>
      </w:r>
      <w:r>
        <w:rPr>
          <w:rFonts w:ascii="Times New Roman" w:hAnsi="Times New Roman"/>
          <w:sz w:val="24"/>
        </w:rPr>
        <w:t xml:space="preserve"> - 110/15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PTW</w:t>
      </w:r>
      <w:r w:rsidRPr="005D6C19">
        <w:rPr>
          <w:rFonts w:ascii="Times New Roman" w:hAnsi="Times New Roman"/>
          <w:sz w:val="24"/>
        </w:rPr>
        <w:t>]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[T-01A0169</w:t>
      </w:r>
      <w:r>
        <w:rPr>
          <w:rFonts w:ascii="Times New Roman" w:hAnsi="Times New Roman"/>
          <w:sz w:val="24"/>
        </w:rPr>
        <w:t xml:space="preserve"> - 110/15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PTW</w:t>
      </w:r>
      <w:r w:rsidRPr="005D6C19">
        <w:rPr>
          <w:rFonts w:ascii="Times New Roman" w:hAnsi="Times New Roman"/>
          <w:sz w:val="24"/>
        </w:rPr>
        <w:t>]</w:t>
      </w:r>
    </w:p>
    <w:p w:rsidR="00D67482" w:rsidRDefault="00D67482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obwody nN-0,4</w:t>
      </w:r>
      <w:r w:rsidRPr="005D6C19">
        <w:rPr>
          <w:rFonts w:ascii="Times New Roman" w:hAnsi="Times New Roman"/>
          <w:sz w:val="24"/>
        </w:rPr>
        <w:t>kV</w:t>
      </w:r>
      <w:r>
        <w:rPr>
          <w:rFonts w:ascii="Times New Roman" w:hAnsi="Times New Roman"/>
          <w:sz w:val="24"/>
        </w:rPr>
        <w:t xml:space="preserve"> ze stacji</w:t>
      </w:r>
      <w:r w:rsidRPr="005D6C19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nasłupowej</w:t>
      </w:r>
      <w:proofErr w:type="spellEnd"/>
      <w:r>
        <w:rPr>
          <w:rFonts w:ascii="Times New Roman" w:hAnsi="Times New Roman"/>
          <w:sz w:val="24"/>
        </w:rPr>
        <w:t xml:space="preserve"> „Grunwaldzka”</w:t>
      </w:r>
    </w:p>
    <w:p w:rsidR="00D67482" w:rsidRPr="005D6C19" w:rsidRDefault="00D67482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obwody nN-0,4</w:t>
      </w:r>
      <w:r w:rsidRPr="005D6C19">
        <w:rPr>
          <w:rFonts w:ascii="Times New Roman" w:hAnsi="Times New Roman"/>
          <w:sz w:val="24"/>
        </w:rPr>
        <w:t>kV</w:t>
      </w:r>
      <w:r>
        <w:rPr>
          <w:rFonts w:ascii="Times New Roman" w:hAnsi="Times New Roman"/>
          <w:sz w:val="24"/>
        </w:rPr>
        <w:t xml:space="preserve"> ze stacji</w:t>
      </w:r>
      <w:r w:rsidRPr="005D6C19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nasłupowej</w:t>
      </w:r>
      <w:proofErr w:type="spellEnd"/>
      <w:r>
        <w:rPr>
          <w:rFonts w:ascii="Times New Roman" w:hAnsi="Times New Roman"/>
          <w:sz w:val="24"/>
        </w:rPr>
        <w:t xml:space="preserve"> nr 1017 „Piastów Skłodowskiej”</w:t>
      </w:r>
    </w:p>
    <w:p w:rsidR="006B4A0D" w:rsidRDefault="006B4A0D" w:rsidP="006B4A0D">
      <w:pPr>
        <w:pStyle w:val="Nagwek3"/>
        <w:numPr>
          <w:ilvl w:val="0"/>
          <w:numId w:val="18"/>
        </w:numPr>
      </w:pPr>
      <w:bookmarkStart w:id="28" w:name="_Toc514240093"/>
      <w:bookmarkStart w:id="29" w:name="_Toc520378841"/>
      <w:bookmarkStart w:id="30" w:name="_Toc522706169"/>
      <w:bookmarkStart w:id="31" w:name="_Toc522710471"/>
      <w:bookmarkStart w:id="32" w:name="_Toc522714095"/>
      <w:bookmarkStart w:id="33" w:name="_Toc514240094"/>
      <w:r>
        <w:t>PKP ENERGETYKA S.A.</w:t>
      </w:r>
      <w:bookmarkEnd w:id="28"/>
      <w:bookmarkEnd w:id="29"/>
      <w:bookmarkEnd w:id="30"/>
      <w:bookmarkEnd w:id="31"/>
      <w:bookmarkEnd w:id="32"/>
    </w:p>
    <w:p w:rsidR="006B4A0D" w:rsidRPr="005D6C19" w:rsidRDefault="006B4A0D" w:rsidP="006B4A0D">
      <w:pPr>
        <w:pStyle w:val="Nagwek3"/>
        <w:numPr>
          <w:ilvl w:val="0"/>
          <w:numId w:val="0"/>
        </w:numPr>
        <w:spacing w:after="0"/>
        <w:ind w:left="1134"/>
      </w:pPr>
    </w:p>
    <w:p w:rsidR="006B4A0D" w:rsidRPr="005D6C19" w:rsidRDefault="006B4A0D" w:rsidP="006B4A0D">
      <w:pPr>
        <w:pStyle w:val="Tekstprzypisudolnego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5D6C19">
        <w:rPr>
          <w:rFonts w:ascii="Times New Roman" w:hAnsi="Times New Roman"/>
          <w:sz w:val="24"/>
        </w:rPr>
        <w:t xml:space="preserve">Na podstawie warunków przebudowy nr </w:t>
      </w:r>
      <w:r w:rsidRPr="00970007">
        <w:rPr>
          <w:rFonts w:ascii="Times New Roman" w:hAnsi="Times New Roman"/>
          <w:sz w:val="24"/>
        </w:rPr>
        <w:t>ERD1d-5501-095/2018 z dnia 25.04.2018 r.</w:t>
      </w:r>
      <w:r w:rsidRPr="005D6C19">
        <w:rPr>
          <w:rFonts w:ascii="Times New Roman" w:hAnsi="Times New Roman"/>
          <w:sz w:val="24"/>
        </w:rPr>
        <w:t>. przewidziano wstawki kablowe na następujących odcinkach:</w:t>
      </w:r>
    </w:p>
    <w:p w:rsidR="006B4A0D" w:rsidRDefault="006B4A0D" w:rsidP="006B4A0D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kablowe</w:t>
      </w:r>
      <w:r w:rsidRPr="005D6C19">
        <w:rPr>
          <w:rFonts w:ascii="Times New Roman" w:hAnsi="Times New Roman"/>
          <w:sz w:val="24"/>
        </w:rPr>
        <w:t xml:space="preserve"> SN-15kV [</w:t>
      </w:r>
      <w:r>
        <w:rPr>
          <w:rFonts w:ascii="Times New Roman" w:hAnsi="Times New Roman"/>
          <w:sz w:val="24"/>
        </w:rPr>
        <w:t>PRU-33</w:t>
      </w:r>
      <w:r w:rsidRPr="00910919">
        <w:rPr>
          <w:rFonts w:ascii="Times New Roman" w:hAnsi="Times New Roman"/>
          <w:sz w:val="24"/>
        </w:rPr>
        <w:t xml:space="preserve"> kier. PKP </w:t>
      </w:r>
      <w:r>
        <w:rPr>
          <w:rFonts w:ascii="Times New Roman" w:hAnsi="Times New Roman"/>
          <w:sz w:val="24"/>
        </w:rPr>
        <w:t>1</w:t>
      </w:r>
      <w:r w:rsidRPr="005D6C19">
        <w:rPr>
          <w:rFonts w:ascii="Times New Roman" w:hAnsi="Times New Roman"/>
          <w:sz w:val="24"/>
        </w:rPr>
        <w:t>]</w:t>
      </w:r>
    </w:p>
    <w:p w:rsidR="006B4A0D" w:rsidRPr="005D6C19" w:rsidRDefault="006B4A0D" w:rsidP="006B4A0D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kablowe</w:t>
      </w:r>
      <w:r w:rsidRPr="005D6C19">
        <w:rPr>
          <w:rFonts w:ascii="Times New Roman" w:hAnsi="Times New Roman"/>
          <w:sz w:val="24"/>
        </w:rPr>
        <w:t xml:space="preserve"> SN-15kV [</w:t>
      </w:r>
      <w:r w:rsidRPr="00910919">
        <w:rPr>
          <w:rFonts w:ascii="Times New Roman" w:hAnsi="Times New Roman"/>
          <w:sz w:val="24"/>
        </w:rPr>
        <w:t>PRU-34 kier. PKP 2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Nagwek3"/>
        <w:numPr>
          <w:ilvl w:val="0"/>
          <w:numId w:val="18"/>
        </w:numPr>
      </w:pPr>
      <w:bookmarkStart w:id="34" w:name="_Toc522706170"/>
      <w:bookmarkStart w:id="35" w:name="_Toc522710472"/>
      <w:bookmarkStart w:id="36" w:name="_Toc522714096"/>
      <w:r>
        <w:t>Właściciel nieznany</w:t>
      </w:r>
      <w:bookmarkEnd w:id="33"/>
      <w:bookmarkEnd w:id="34"/>
      <w:bookmarkEnd w:id="35"/>
      <w:bookmarkEnd w:id="36"/>
    </w:p>
    <w:p w:rsidR="00970007" w:rsidRPr="005D6C19" w:rsidRDefault="00970007" w:rsidP="006E47F7">
      <w:pPr>
        <w:pStyle w:val="Nagwek3"/>
        <w:numPr>
          <w:ilvl w:val="0"/>
          <w:numId w:val="0"/>
        </w:numPr>
        <w:spacing w:after="0"/>
        <w:ind w:left="1134"/>
      </w:pPr>
    </w:p>
    <w:p w:rsidR="00970007" w:rsidRPr="005D6C19" w:rsidRDefault="00970007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 projektowaną budową wiaduktu drogowego wraz z układem drogowym kolidują kable, których właściciela nieudało się określić</w:t>
      </w:r>
      <w:r w:rsidRPr="005D6C19">
        <w:rPr>
          <w:rFonts w:ascii="Times New Roman" w:hAnsi="Times New Roman"/>
          <w:sz w:val="24"/>
        </w:rPr>
        <w:t>: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1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</w:t>
      </w:r>
      <w:r>
        <w:rPr>
          <w:rFonts w:ascii="Times New Roman" w:hAnsi="Times New Roman"/>
          <w:sz w:val="24"/>
        </w:rPr>
        <w:t>nr 2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3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4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5</w:t>
      </w:r>
      <w:r w:rsidRPr="005D6C19">
        <w:rPr>
          <w:rFonts w:ascii="Times New Roman" w:hAnsi="Times New Roman"/>
          <w:sz w:val="24"/>
        </w:rPr>
        <w:t>]</w:t>
      </w:r>
    </w:p>
    <w:p w:rsidR="00F818E0" w:rsidRDefault="00863D69" w:rsidP="00335448">
      <w:pPr>
        <w:pStyle w:val="Nagwek2"/>
      </w:pPr>
      <w:bookmarkStart w:id="37" w:name="_Toc522714097"/>
      <w:r w:rsidRPr="00863D69">
        <w:lastRenderedPageBreak/>
        <w:t>Linie kablowe nN-0,4kV</w:t>
      </w:r>
      <w:bookmarkEnd w:id="37"/>
    </w:p>
    <w:p w:rsidR="00136A67" w:rsidRPr="00863D69" w:rsidRDefault="00136A67" w:rsidP="00136A67">
      <w:pPr>
        <w:rPr>
          <w:rFonts w:cs="Arial"/>
        </w:rPr>
      </w:pPr>
      <w:bookmarkStart w:id="38" w:name="_Toc522714098"/>
      <w:r w:rsidRPr="00863D69">
        <w:rPr>
          <w:rFonts w:cs="Arial"/>
        </w:rPr>
        <w:t>Istniejące linie kablowe nN-0,4kV</w:t>
      </w:r>
      <w:r>
        <w:rPr>
          <w:rFonts w:cs="Arial"/>
        </w:rPr>
        <w:t xml:space="preserve"> będące własnością PGE Dystrybucja S.A.</w:t>
      </w:r>
      <w:r w:rsidRPr="00863D69">
        <w:rPr>
          <w:rFonts w:cs="Arial"/>
        </w:rPr>
        <w:t xml:space="preserve"> zasilane ze stacji </w:t>
      </w:r>
      <w:proofErr w:type="spellStart"/>
      <w:r>
        <w:rPr>
          <w:rFonts w:cs="Arial"/>
        </w:rPr>
        <w:t>nasłupowych</w:t>
      </w:r>
      <w:proofErr w:type="spellEnd"/>
      <w:r>
        <w:rPr>
          <w:rFonts w:cs="Arial"/>
        </w:rPr>
        <w:t xml:space="preserve"> „Grunwaldzka” oraz 1017 „Piastów Skłodowskiej”</w:t>
      </w:r>
      <w:r w:rsidRPr="00863D69">
        <w:rPr>
          <w:rFonts w:cs="Arial"/>
        </w:rPr>
        <w:t>, należy przebudować kablami typu YAKXS 4x35mm2, YAKXS 4x120mm2 zgodnie z planem sytuacyjnym (rys. 2</w:t>
      </w:r>
      <w:r>
        <w:rPr>
          <w:rFonts w:cs="Arial"/>
        </w:rPr>
        <w:t>) i schematem przebudowy (rys. 3</w:t>
      </w:r>
      <w:r w:rsidRPr="00863D69">
        <w:rPr>
          <w:rFonts w:cs="Arial"/>
        </w:rPr>
        <w:t xml:space="preserve">). </w:t>
      </w:r>
      <w:r>
        <w:rPr>
          <w:rFonts w:cs="Arial"/>
        </w:rPr>
        <w:t xml:space="preserve">Linie kablowe właściciela nieznanego należy przebudować </w:t>
      </w:r>
      <w:r w:rsidRPr="00863D69">
        <w:rPr>
          <w:rFonts w:cs="Arial"/>
        </w:rPr>
        <w:t>ka</w:t>
      </w:r>
      <w:r>
        <w:rPr>
          <w:rFonts w:cs="Arial"/>
        </w:rPr>
        <w:t>blami typu YAKXS 4x120</w:t>
      </w:r>
      <w:r w:rsidRPr="00863D69">
        <w:rPr>
          <w:rFonts w:cs="Arial"/>
        </w:rPr>
        <w:t>mm2</w:t>
      </w:r>
      <w:r>
        <w:rPr>
          <w:rFonts w:cs="Arial"/>
        </w:rPr>
        <w:t xml:space="preserve">. </w:t>
      </w:r>
      <w:r w:rsidRPr="00863D69">
        <w:rPr>
          <w:rFonts w:cs="Arial"/>
        </w:rPr>
        <w:t>Kolidujące odcinki linii kablowych należy zdemontować na całych długościach , nie pozostawiając żadnych istniejących i kolidujących odcinków w ziemi. Projektowane wstawki kablowe należy połączyć z istniejącymi liniami kablowymi w miejscach pokazanych na planie sytuacyjnym (rys. 2) za pomocą muf przejściowych</w:t>
      </w:r>
      <w:r>
        <w:rPr>
          <w:rFonts w:cs="Arial"/>
        </w:rPr>
        <w:t>, wprowadzić do pr</w:t>
      </w:r>
      <w:r>
        <w:rPr>
          <w:rFonts w:cs="Arial"/>
        </w:rPr>
        <w:t>o</w:t>
      </w:r>
      <w:r>
        <w:rPr>
          <w:rFonts w:cs="Arial"/>
        </w:rPr>
        <w:t>jektowanego złącza kablowego lub zakończyć na słupach kablowych</w:t>
      </w:r>
      <w:r w:rsidRPr="00863D69">
        <w:rPr>
          <w:rFonts w:cs="Arial"/>
        </w:rPr>
        <w:t xml:space="preserve">. Rodzaje zastosowanych muf kablowych </w:t>
      </w:r>
      <w:r>
        <w:rPr>
          <w:rFonts w:cs="Arial"/>
        </w:rPr>
        <w:t>niskiego napięcia powinny być zgodne ze standardami PGE Dystrybucja S.A./PKP Energetyka S.A</w:t>
      </w:r>
      <w:r w:rsidRPr="00863D69">
        <w:rPr>
          <w:rFonts w:cs="Arial"/>
        </w:rPr>
        <w:t>. Kable ze słupów linii napowietrznej należy sprowadzić w rurze ochronnej odpornej na promienio</w:t>
      </w:r>
      <w:r>
        <w:rPr>
          <w:rFonts w:cs="Arial"/>
        </w:rPr>
        <w:t>wanie UV o średnicy 75</w:t>
      </w:r>
      <w:r w:rsidRPr="00863D69">
        <w:rPr>
          <w:rFonts w:cs="Arial"/>
        </w:rPr>
        <w:t>mm. Rurę na słupie mocować za p</w:t>
      </w:r>
      <w:r w:rsidRPr="00863D69">
        <w:rPr>
          <w:rFonts w:cs="Arial"/>
        </w:rPr>
        <w:t>o</w:t>
      </w:r>
      <w:r w:rsidRPr="00863D69">
        <w:rPr>
          <w:rFonts w:cs="Arial"/>
        </w:rPr>
        <w:t xml:space="preserve">mocą uchwytów kablowych dla żerdzi wirowanej co 1m. Na trasach linii kablowych należy układać bednarkę Fe/Zn 25x4. </w:t>
      </w:r>
      <w:r>
        <w:rPr>
          <w:rFonts w:cs="Arial"/>
        </w:rPr>
        <w:t xml:space="preserve">Projektowane obwody oświetleniowe przy ul. Grunwaldzkiej w Pruszkowie należy wprowadzić do projektowanego złącza kablowego typu </w:t>
      </w:r>
      <w:r w:rsidRPr="00863D69">
        <w:rPr>
          <w:rFonts w:cs="Arial"/>
        </w:rPr>
        <w:t>KRSN-1/7R-NH2/F</w:t>
      </w:r>
      <w:r>
        <w:rPr>
          <w:rFonts w:cs="Arial"/>
        </w:rPr>
        <w:t>.</w:t>
      </w:r>
    </w:p>
    <w:p w:rsidR="00136A67" w:rsidRPr="00863D69" w:rsidRDefault="00136A67" w:rsidP="00136A67">
      <w:pPr>
        <w:rPr>
          <w:rFonts w:cs="Arial"/>
        </w:rPr>
      </w:pPr>
      <w:r w:rsidRPr="00863D69">
        <w:rPr>
          <w:rFonts w:cs="Arial"/>
        </w:rPr>
        <w:t xml:space="preserve">Przepusty pod istniejącymi lub projektowanymi drogami należy wykonywać wykopami otwartymi lub metodą </w:t>
      </w:r>
      <w:proofErr w:type="spellStart"/>
      <w:r w:rsidRPr="00863D69">
        <w:rPr>
          <w:rFonts w:cs="Arial"/>
        </w:rPr>
        <w:t>przecisku</w:t>
      </w:r>
      <w:proofErr w:type="spellEnd"/>
      <w:r w:rsidRPr="00863D69">
        <w:rPr>
          <w:rFonts w:cs="Arial"/>
        </w:rPr>
        <w:t xml:space="preserve"> rurą </w:t>
      </w:r>
      <w:proofErr w:type="spellStart"/>
      <w:r w:rsidRPr="00863D69">
        <w:rPr>
          <w:rFonts w:cs="Arial"/>
        </w:rPr>
        <w:t>RHDPEp</w:t>
      </w:r>
      <w:proofErr w:type="spellEnd"/>
      <w:r w:rsidRPr="00863D69">
        <w:rPr>
          <w:rFonts w:cs="Arial"/>
        </w:rPr>
        <w:t xml:space="preserve"> 110/6,3 (rys. 2) minimum 1m od nawierzchni jezdni. Projektowane linie kablowe nN-0,4kV przy skrzyżowaniu z innym uzbrojeniem terenu należy zabezpieczyć rurami RHDPE 110/4,0. Przy wykonywaniu </w:t>
      </w:r>
      <w:proofErr w:type="spellStart"/>
      <w:r w:rsidRPr="00863D69">
        <w:rPr>
          <w:rFonts w:cs="Arial"/>
        </w:rPr>
        <w:t>przecisków</w:t>
      </w:r>
      <w:proofErr w:type="spellEnd"/>
      <w:r w:rsidRPr="00863D69">
        <w:rPr>
          <w:rFonts w:cs="Arial"/>
        </w:rPr>
        <w:t xml:space="preserve"> należy wykonać wykopy kontrolne w celu dokładnego ustalenia położenia istniejąceg</w:t>
      </w:r>
      <w:r>
        <w:rPr>
          <w:rFonts w:cs="Arial"/>
        </w:rPr>
        <w:t>o uzbrojenia terenu. W miejscu zaznaczonym</w:t>
      </w:r>
      <w:r w:rsidRPr="00863D69">
        <w:rPr>
          <w:rFonts w:cs="Arial"/>
        </w:rPr>
        <w:t xml:space="preserve"> </w:t>
      </w:r>
      <w:r>
        <w:rPr>
          <w:rFonts w:cs="Arial"/>
        </w:rPr>
        <w:t>na planie (rys. 2) linie kablową</w:t>
      </w:r>
      <w:r w:rsidRPr="00863D69">
        <w:rPr>
          <w:rFonts w:cs="Arial"/>
        </w:rPr>
        <w:t xml:space="preserve"> nN-0,4kV należy zabez</w:t>
      </w:r>
      <w:r>
        <w:rPr>
          <w:rFonts w:cs="Arial"/>
        </w:rPr>
        <w:t>pieczyć rurą</w:t>
      </w:r>
      <w:r w:rsidRPr="00863D69">
        <w:rPr>
          <w:rFonts w:cs="Arial"/>
        </w:rPr>
        <w:t xml:space="preserve"> </w:t>
      </w:r>
      <w:r>
        <w:rPr>
          <w:rFonts w:cs="Arial"/>
        </w:rPr>
        <w:br/>
      </w:r>
      <w:r w:rsidRPr="00863D69">
        <w:rPr>
          <w:rFonts w:cs="Arial"/>
        </w:rPr>
        <w:t>dwu</w:t>
      </w:r>
      <w:r>
        <w:rPr>
          <w:rFonts w:cs="Arial"/>
        </w:rPr>
        <w:t>dzielną D110</w:t>
      </w:r>
      <w:r w:rsidRPr="00863D69">
        <w:rPr>
          <w:rFonts w:cs="Arial"/>
        </w:rPr>
        <w:t xml:space="preserve">. Kable nN-0,4kV należy układać zgodnie z pkt. </w:t>
      </w:r>
      <w:r>
        <w:rPr>
          <w:rFonts w:cs="Arial"/>
        </w:rPr>
        <w:t>4</w:t>
      </w:r>
      <w:r w:rsidRPr="00863D69">
        <w:rPr>
          <w:rFonts w:cs="Arial"/>
        </w:rPr>
        <w:t>.</w:t>
      </w:r>
    </w:p>
    <w:p w:rsidR="00BC2CDE" w:rsidRDefault="00BC2CDE" w:rsidP="00BC2CDE">
      <w:pPr>
        <w:pStyle w:val="Nagwek2"/>
      </w:pPr>
      <w:r>
        <w:t>Linie kablowe SN-15</w:t>
      </w:r>
      <w:r w:rsidRPr="00863D69">
        <w:t>kV</w:t>
      </w:r>
      <w:bookmarkEnd w:id="38"/>
    </w:p>
    <w:p w:rsidR="00BC2CDE" w:rsidRPr="00BC2CDE" w:rsidRDefault="00BC2CDE" w:rsidP="006E47F7">
      <w:pPr>
        <w:pStyle w:val="Tekstprzypisudolnego"/>
        <w:spacing w:line="276" w:lineRule="auto"/>
        <w:ind w:firstLine="567"/>
        <w:rPr>
          <w:rFonts w:ascii="Times New Roman" w:hAnsi="Times New Roman" w:cs="Arial"/>
          <w:sz w:val="24"/>
          <w:szCs w:val="24"/>
        </w:rPr>
      </w:pPr>
      <w:r w:rsidRPr="00BC2CDE">
        <w:rPr>
          <w:rFonts w:ascii="Times New Roman" w:hAnsi="Times New Roman" w:cs="Arial"/>
          <w:sz w:val="24"/>
          <w:szCs w:val="24"/>
        </w:rPr>
        <w:t>Istniejące linie kablowe SN-15kV nr: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T-01-1033 (Pruszków Papiernia) - T-01-1693 (Piastów Warszawska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Chemipol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>)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="006D4E26">
        <w:rPr>
          <w:rFonts w:ascii="Times New Roman" w:hAnsi="Times New Roman" w:cs="Arial"/>
          <w:sz w:val="24"/>
          <w:szCs w:val="24"/>
        </w:rPr>
        <w:t xml:space="preserve"> T-01-1033 (Pruszków Papiernia</w:t>
      </w:r>
      <w:r w:rsidRPr="00BC2CDE">
        <w:rPr>
          <w:rFonts w:ascii="Times New Roman" w:hAnsi="Times New Roman" w:cs="Arial"/>
          <w:sz w:val="24"/>
          <w:szCs w:val="24"/>
        </w:rPr>
        <w:t>) - T-01-1913 (Pruszków Studzienna)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T-01-1743 (Pruszków Skłodowskiej) - T-01-1693 (Piastów Warszawska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Chemipol</w:t>
      </w:r>
      <w:proofErr w:type="spellEnd"/>
      <w:r w:rsidR="006D4E26">
        <w:rPr>
          <w:rFonts w:ascii="Times New Roman" w:hAnsi="Times New Roman" w:cs="Arial"/>
          <w:sz w:val="24"/>
          <w:szCs w:val="24"/>
        </w:rPr>
        <w:t>)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T-01A0060 - 110/15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kV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PTW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T-01A0169 - 110/15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kV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PTW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 w:rsidR="00910919">
        <w:rPr>
          <w:rFonts w:ascii="Times New Roman" w:hAnsi="Times New Roman"/>
          <w:sz w:val="24"/>
        </w:rPr>
        <w:t>PRU-33</w:t>
      </w:r>
      <w:r w:rsidR="00910919" w:rsidRPr="00910919">
        <w:rPr>
          <w:rFonts w:ascii="Times New Roman" w:hAnsi="Times New Roman"/>
          <w:sz w:val="24"/>
        </w:rPr>
        <w:t xml:space="preserve"> kier. PKP </w:t>
      </w:r>
      <w:r w:rsidR="00910919">
        <w:rPr>
          <w:rFonts w:ascii="Times New Roman" w:hAnsi="Times New Roman"/>
          <w:sz w:val="24"/>
        </w:rPr>
        <w:t xml:space="preserve">1 - </w:t>
      </w:r>
      <w:r>
        <w:rPr>
          <w:rFonts w:ascii="Times New Roman" w:hAnsi="Times New Roman"/>
          <w:sz w:val="24"/>
        </w:rPr>
        <w:t>PKP Energety</w:t>
      </w:r>
      <w:r w:rsidR="00910919">
        <w:rPr>
          <w:rFonts w:ascii="Times New Roman" w:hAnsi="Times New Roman"/>
          <w:sz w:val="24"/>
        </w:rPr>
        <w:t>ka S.A.</w:t>
      </w:r>
      <w:r>
        <w:rPr>
          <w:rFonts w:ascii="Times New Roman" w:hAnsi="Times New Roman"/>
          <w:sz w:val="24"/>
        </w:rPr>
        <w:t>,</w:t>
      </w:r>
    </w:p>
    <w:p w:rsidR="00910919" w:rsidRDefault="00910919" w:rsidP="006E47F7">
      <w:pPr>
        <w:pStyle w:val="Tekstprzypisudolnego"/>
        <w:spacing w:line="276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PRU-34</w:t>
      </w:r>
      <w:r w:rsidRPr="00910919">
        <w:rPr>
          <w:rFonts w:ascii="Times New Roman" w:hAnsi="Times New Roman"/>
          <w:sz w:val="24"/>
        </w:rPr>
        <w:t xml:space="preserve"> kier. PKP </w:t>
      </w:r>
      <w:r>
        <w:rPr>
          <w:rFonts w:ascii="Times New Roman" w:hAnsi="Times New Roman"/>
          <w:sz w:val="24"/>
        </w:rPr>
        <w:t>2 - PKP Energetyka S.A.,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linia kablowa właściciela nieznanego</w:t>
      </w:r>
    </w:p>
    <w:p w:rsidR="00BC2CDE" w:rsidRPr="00BC2CDE" w:rsidRDefault="00BC2CDE" w:rsidP="006E47F7">
      <w:pPr>
        <w:pStyle w:val="Tekstprzypisudolnego"/>
        <w:spacing w:line="276" w:lineRule="auto"/>
        <w:jc w:val="both"/>
        <w:rPr>
          <w:rFonts w:ascii="Times New Roman" w:hAnsi="Times New Roman" w:cs="Arial"/>
          <w:sz w:val="24"/>
          <w:szCs w:val="24"/>
        </w:rPr>
      </w:pPr>
      <w:r w:rsidRPr="00BC2CDE">
        <w:rPr>
          <w:rFonts w:ascii="Times New Roman" w:hAnsi="Times New Roman" w:cs="Arial"/>
          <w:sz w:val="24"/>
          <w:szCs w:val="24"/>
        </w:rPr>
        <w:t xml:space="preserve">należy przebudować kablami typu </w:t>
      </w:r>
      <w:r w:rsidR="006E7573">
        <w:rPr>
          <w:rFonts w:ascii="Times New Roman" w:hAnsi="Times New Roman" w:cs="Arial"/>
          <w:sz w:val="24"/>
          <w:szCs w:val="24"/>
        </w:rPr>
        <w:t>3x XRUHAKXS 1x120/50/20kV lub</w:t>
      </w:r>
      <w:r w:rsidRPr="00BC2CDE">
        <w:rPr>
          <w:rFonts w:ascii="Times New Roman" w:hAnsi="Times New Roman" w:cs="Arial"/>
          <w:sz w:val="24"/>
          <w:szCs w:val="24"/>
        </w:rPr>
        <w:t xml:space="preserve"> 3x XRUHAKXS 1x240/50/20kV zgodnie z planem sytuacyjnym (rys. 2) i schematem przebudowy (rys. 3). </w:t>
      </w:r>
      <w:r w:rsidR="006479F9">
        <w:rPr>
          <w:rFonts w:ascii="Times New Roman" w:hAnsi="Times New Roman" w:cs="Arial"/>
          <w:sz w:val="24"/>
          <w:szCs w:val="24"/>
        </w:rPr>
        <w:br/>
      </w:r>
      <w:r w:rsidRPr="00BC2CDE">
        <w:rPr>
          <w:rFonts w:ascii="Times New Roman" w:hAnsi="Times New Roman" w:cs="Arial"/>
          <w:sz w:val="24"/>
          <w:szCs w:val="24"/>
        </w:rPr>
        <w:t xml:space="preserve">Kolidujące odcinki linii kablowych należy zdemontować na całych długościach, nie </w:t>
      </w:r>
      <w:r w:rsidR="006479F9">
        <w:rPr>
          <w:rFonts w:ascii="Times New Roman" w:hAnsi="Times New Roman" w:cs="Arial"/>
          <w:sz w:val="24"/>
          <w:szCs w:val="24"/>
        </w:rPr>
        <w:br/>
      </w:r>
      <w:r w:rsidRPr="00BC2CDE">
        <w:rPr>
          <w:rFonts w:ascii="Times New Roman" w:hAnsi="Times New Roman" w:cs="Arial"/>
          <w:sz w:val="24"/>
          <w:szCs w:val="24"/>
        </w:rPr>
        <w:t>pozostawiając żadnych istniejących i kolidujących odcinków w ziemi. Projektowane wstawki kablowe należy połączyć z istniejącymi liniami kablowymi w miejscach pokazanych na planie sytuacyjnym za pomocą muf przejściowych</w:t>
      </w:r>
      <w:r w:rsidR="006E7573">
        <w:rPr>
          <w:rFonts w:ascii="Times New Roman" w:hAnsi="Times New Roman" w:cs="Arial"/>
          <w:sz w:val="24"/>
          <w:szCs w:val="24"/>
        </w:rPr>
        <w:t>, które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 w:rsidR="006E7573" w:rsidRPr="006E7573">
        <w:rPr>
          <w:rFonts w:ascii="Times New Roman" w:hAnsi="Times New Roman" w:cs="Arial"/>
          <w:sz w:val="24"/>
          <w:szCs w:val="24"/>
        </w:rPr>
        <w:t>powinny być zgodne ze standardami PGE Dystrybucja S.A./PKP Energetyka S.A</w:t>
      </w:r>
      <w:r w:rsidR="006B4A0D">
        <w:rPr>
          <w:rFonts w:ascii="Times New Roman" w:hAnsi="Times New Roman" w:cs="Arial"/>
          <w:sz w:val="24"/>
          <w:szCs w:val="24"/>
        </w:rPr>
        <w:t xml:space="preserve">. </w:t>
      </w:r>
      <w:r w:rsidR="006B4A0D" w:rsidRPr="00721A08">
        <w:rPr>
          <w:rFonts w:ascii="Times New Roman" w:hAnsi="Times New Roman" w:cs="Arial"/>
          <w:sz w:val="24"/>
          <w:szCs w:val="24"/>
        </w:rPr>
        <w:t>Projektowane mufy kablowe na kablach PKP Energ</w:t>
      </w:r>
      <w:r w:rsidR="006B4A0D" w:rsidRPr="00721A08">
        <w:rPr>
          <w:rFonts w:ascii="Times New Roman" w:hAnsi="Times New Roman" w:cs="Arial"/>
          <w:sz w:val="24"/>
          <w:szCs w:val="24"/>
        </w:rPr>
        <w:t>e</w:t>
      </w:r>
      <w:r w:rsidR="006B4A0D" w:rsidRPr="00721A08">
        <w:rPr>
          <w:rFonts w:ascii="Times New Roman" w:hAnsi="Times New Roman" w:cs="Arial"/>
          <w:sz w:val="24"/>
          <w:szCs w:val="24"/>
        </w:rPr>
        <w:t>tyka S.A. należy lokalizować w odległości co</w:t>
      </w:r>
      <w:r w:rsidR="006B4A0D">
        <w:rPr>
          <w:rFonts w:ascii="Times New Roman" w:hAnsi="Times New Roman" w:cs="Arial"/>
          <w:sz w:val="24"/>
          <w:szCs w:val="24"/>
        </w:rPr>
        <w:t xml:space="preserve"> </w:t>
      </w:r>
      <w:r w:rsidR="006B4A0D" w:rsidRPr="00721A08">
        <w:rPr>
          <w:rFonts w:ascii="Times New Roman" w:hAnsi="Times New Roman" w:cs="Arial"/>
          <w:sz w:val="24"/>
          <w:szCs w:val="24"/>
        </w:rPr>
        <w:t>najmniej 5m od załomów kabli.</w:t>
      </w:r>
    </w:p>
    <w:p w:rsidR="00BC2CDE" w:rsidRPr="00BC2CDE" w:rsidRDefault="00BC2CDE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BC2CDE">
        <w:rPr>
          <w:rFonts w:ascii="Times New Roman" w:hAnsi="Times New Roman" w:cs="Arial"/>
          <w:sz w:val="24"/>
          <w:szCs w:val="24"/>
        </w:rPr>
        <w:lastRenderedPageBreak/>
        <w:t xml:space="preserve">Przepusty pod istniejącymi lub projektowanymi drogami należy wykonywać wykopami otwartymi lub metodą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przecisku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rurą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RHDPEp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160/9,1 (rys. 2) minimum 1m od nawierzchni jezdni. Projektowane linie kablowe SN-15kV przy skrzyżowaniu z innym uzbrojeniem terenu należy zabezpieczyć rurami RHDPE 160/5,0. Przy wykonywaniu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przecisków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należy wykonać wykopy kontrolne w celu dokładnego ustalenia położenia istniejącego uzbrojenia terenu. Kable SN-15kV należy układać zgodnie z pkt. </w:t>
      </w:r>
      <w:r w:rsidR="006E7573">
        <w:rPr>
          <w:rFonts w:ascii="Times New Roman" w:hAnsi="Times New Roman" w:cs="Arial"/>
          <w:sz w:val="24"/>
          <w:szCs w:val="24"/>
        </w:rPr>
        <w:t>4</w:t>
      </w:r>
      <w:r w:rsidRPr="00BC2CDE">
        <w:rPr>
          <w:rFonts w:ascii="Times New Roman" w:hAnsi="Times New Roman" w:cs="Arial"/>
          <w:sz w:val="24"/>
          <w:szCs w:val="24"/>
        </w:rPr>
        <w:t>.</w:t>
      </w:r>
    </w:p>
    <w:p w:rsidR="006E7573" w:rsidRDefault="006E7573" w:rsidP="006E7573">
      <w:pPr>
        <w:pStyle w:val="Nagwek2"/>
      </w:pPr>
      <w:bookmarkStart w:id="39" w:name="_Toc522714099"/>
      <w:r>
        <w:t>Linie napowietrzne nN-0,4kV</w:t>
      </w:r>
      <w:bookmarkEnd w:id="39"/>
    </w:p>
    <w:p w:rsidR="00136A67" w:rsidRPr="006E7573" w:rsidRDefault="00136A67" w:rsidP="00136A6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E7573">
        <w:rPr>
          <w:rFonts w:ascii="Times New Roman" w:hAnsi="Times New Roman" w:cs="Arial"/>
          <w:sz w:val="24"/>
          <w:szCs w:val="24"/>
        </w:rPr>
        <w:t xml:space="preserve">Istniejące słupy linii napowietrznej nN-0,4kV kolidujące z nowoprojektowanym układem drogowym należy zdemontować zgodnie z planem sytuacyjnym (rys. 2) i zestawieniem </w:t>
      </w:r>
      <w:r>
        <w:rPr>
          <w:rFonts w:ascii="Times New Roman" w:hAnsi="Times New Roman" w:cs="Arial"/>
          <w:sz w:val="24"/>
          <w:szCs w:val="24"/>
        </w:rPr>
        <w:br/>
      </w:r>
      <w:r w:rsidRPr="006E7573">
        <w:rPr>
          <w:rFonts w:ascii="Times New Roman" w:hAnsi="Times New Roman" w:cs="Arial"/>
          <w:sz w:val="24"/>
          <w:szCs w:val="24"/>
        </w:rPr>
        <w:t>demontażowym. Nowe słupy, poza obszarem kolizji, są projektowane jako słupy krańcowe o żerdzi wirowanej typu E-10,5/22,5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Pr="006E7573">
        <w:rPr>
          <w:rFonts w:ascii="Times New Roman" w:hAnsi="Times New Roman" w:cs="Arial"/>
          <w:sz w:val="24"/>
          <w:szCs w:val="24"/>
        </w:rPr>
        <w:t>E-15; K-10,5/15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Pr="006E7573">
        <w:rPr>
          <w:rFonts w:ascii="Times New Roman" w:hAnsi="Times New Roman" w:cs="Arial"/>
          <w:sz w:val="24"/>
          <w:szCs w:val="24"/>
        </w:rPr>
        <w:t>E-12; K-10,5/12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Pr="006E7573">
        <w:rPr>
          <w:rFonts w:ascii="Times New Roman" w:hAnsi="Times New Roman" w:cs="Arial"/>
          <w:sz w:val="24"/>
          <w:szCs w:val="24"/>
        </w:rPr>
        <w:t>E-10,5/6</w:t>
      </w:r>
      <w:r>
        <w:rPr>
          <w:rFonts w:ascii="Times New Roman" w:hAnsi="Times New Roman" w:cs="Arial"/>
          <w:sz w:val="24"/>
          <w:szCs w:val="24"/>
        </w:rPr>
        <w:t xml:space="preserve"> oraz </w:t>
      </w:r>
      <w:r w:rsidRPr="006E7573">
        <w:rPr>
          <w:rFonts w:ascii="Times New Roman" w:hAnsi="Times New Roman" w:cs="Arial"/>
          <w:sz w:val="24"/>
          <w:szCs w:val="24"/>
        </w:rPr>
        <w:t xml:space="preserve">E-15; </w:t>
      </w:r>
      <w:r>
        <w:rPr>
          <w:rFonts w:ascii="Times New Roman" w:hAnsi="Times New Roman" w:cs="Arial"/>
          <w:sz w:val="24"/>
          <w:szCs w:val="24"/>
        </w:rPr>
        <w:br/>
      </w:r>
      <w:r w:rsidRPr="006E7573">
        <w:rPr>
          <w:rFonts w:ascii="Times New Roman" w:hAnsi="Times New Roman" w:cs="Arial"/>
          <w:sz w:val="24"/>
          <w:szCs w:val="24"/>
        </w:rPr>
        <w:t>K-12/15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6E7573">
        <w:rPr>
          <w:rFonts w:ascii="Times New Roman" w:hAnsi="Times New Roman" w:cs="Arial"/>
          <w:sz w:val="24"/>
          <w:szCs w:val="24"/>
        </w:rPr>
        <w:t xml:space="preserve"> wraz z wyposażeniem</w:t>
      </w:r>
      <w:r>
        <w:rPr>
          <w:rFonts w:ascii="Times New Roman" w:hAnsi="Times New Roman" w:cs="Arial"/>
          <w:sz w:val="24"/>
          <w:szCs w:val="24"/>
        </w:rPr>
        <w:t xml:space="preserve"> zgodnie z zestawieniem montażowym</w:t>
      </w:r>
      <w:r w:rsidRPr="006E7573">
        <w:rPr>
          <w:rFonts w:ascii="Times New Roman" w:hAnsi="Times New Roman" w:cs="Arial"/>
          <w:sz w:val="24"/>
          <w:szCs w:val="24"/>
        </w:rPr>
        <w:t xml:space="preserve">. Lokalizacja </w:t>
      </w:r>
      <w:r>
        <w:rPr>
          <w:rFonts w:ascii="Times New Roman" w:hAnsi="Times New Roman" w:cs="Arial"/>
          <w:sz w:val="24"/>
          <w:szCs w:val="24"/>
        </w:rPr>
        <w:br/>
      </w:r>
      <w:r w:rsidRPr="006E7573">
        <w:rPr>
          <w:rFonts w:ascii="Times New Roman" w:hAnsi="Times New Roman" w:cs="Arial"/>
          <w:sz w:val="24"/>
          <w:szCs w:val="24"/>
        </w:rPr>
        <w:t>nowoprojektowanych słupów jest pokazana na planie sytuacyjnym (rys. 2). Zaprojektowano</w:t>
      </w:r>
      <w:r>
        <w:rPr>
          <w:rFonts w:ascii="Times New Roman" w:hAnsi="Times New Roman" w:cs="Arial"/>
          <w:sz w:val="24"/>
          <w:szCs w:val="24"/>
        </w:rPr>
        <w:t xml:space="preserve"> przewieszenie istniejących </w:t>
      </w:r>
      <w:r w:rsidRPr="006E7573">
        <w:rPr>
          <w:rFonts w:ascii="Times New Roman" w:hAnsi="Times New Roman" w:cs="Arial"/>
          <w:sz w:val="24"/>
          <w:szCs w:val="24"/>
        </w:rPr>
        <w:t>lini</w:t>
      </w:r>
      <w:r>
        <w:rPr>
          <w:rFonts w:ascii="Times New Roman" w:hAnsi="Times New Roman" w:cs="Arial"/>
          <w:sz w:val="24"/>
          <w:szCs w:val="24"/>
        </w:rPr>
        <w:t>i</w:t>
      </w:r>
      <w:r w:rsidRPr="006E7573">
        <w:rPr>
          <w:rFonts w:ascii="Times New Roman" w:hAnsi="Times New Roman" w:cs="Arial"/>
          <w:sz w:val="24"/>
          <w:szCs w:val="24"/>
        </w:rPr>
        <w:t xml:space="preserve"> napowietrz</w:t>
      </w:r>
      <w:r>
        <w:rPr>
          <w:rFonts w:ascii="Times New Roman" w:hAnsi="Times New Roman" w:cs="Arial"/>
          <w:sz w:val="24"/>
          <w:szCs w:val="24"/>
        </w:rPr>
        <w:t>nych</w:t>
      </w:r>
      <w:r w:rsidRPr="006E7573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z demontowanych słupów na projektowane pod warunkiem, że </w:t>
      </w:r>
      <w:r w:rsidRPr="006E7573">
        <w:rPr>
          <w:rFonts w:ascii="Times New Roman" w:hAnsi="Times New Roman" w:cs="Arial"/>
          <w:sz w:val="24"/>
          <w:szCs w:val="24"/>
        </w:rPr>
        <w:t>stan techniczny będzie pozwalał na dalszą eksploatację.</w:t>
      </w:r>
      <w:r>
        <w:rPr>
          <w:rFonts w:ascii="Times New Roman" w:hAnsi="Times New Roman" w:cs="Arial"/>
          <w:sz w:val="24"/>
          <w:szCs w:val="24"/>
        </w:rPr>
        <w:t xml:space="preserve"> Do podłączenia przyłącz</w:t>
      </w:r>
      <w:r w:rsidRPr="006E7573">
        <w:rPr>
          <w:rFonts w:ascii="Times New Roman" w:hAnsi="Times New Roman" w:cs="Arial"/>
          <w:sz w:val="24"/>
          <w:szCs w:val="24"/>
        </w:rPr>
        <w:t xml:space="preserve"> używać zacisków izolowanych.</w:t>
      </w:r>
    </w:p>
    <w:p w:rsidR="00136A67" w:rsidRDefault="00136A67" w:rsidP="00136A6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E7573">
        <w:rPr>
          <w:rFonts w:ascii="Times New Roman" w:hAnsi="Times New Roman" w:cs="Arial"/>
          <w:sz w:val="24"/>
          <w:szCs w:val="24"/>
        </w:rPr>
        <w:t>Projektowane słupy należy uziemić oraz zamontować napowietrzne ograniczniki przepięć dla wszystkich przyłączy napowietrznych oraz na odejściach kablowych. Należy zachować m</w:t>
      </w:r>
      <w:r w:rsidRPr="006E7573">
        <w:rPr>
          <w:rFonts w:ascii="Times New Roman" w:hAnsi="Times New Roman" w:cs="Arial"/>
          <w:sz w:val="24"/>
          <w:szCs w:val="24"/>
        </w:rPr>
        <w:t>i</w:t>
      </w:r>
      <w:r w:rsidRPr="006E7573">
        <w:rPr>
          <w:rFonts w:ascii="Times New Roman" w:hAnsi="Times New Roman" w:cs="Arial"/>
          <w:sz w:val="24"/>
          <w:szCs w:val="24"/>
        </w:rPr>
        <w:t>nimalną wysokość przewodów napowietrznych, która wynosi 6,0m. Należy ułożyć przewody uziemiające na słupach Fe/Zn 25x4 w barwie żółto-zielonej.</w:t>
      </w:r>
    </w:p>
    <w:p w:rsidR="00136A67" w:rsidRDefault="00136A67" w:rsidP="00136A6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</w:p>
    <w:p w:rsidR="006E7573" w:rsidRPr="006E7573" w:rsidRDefault="006E7573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E7573">
        <w:rPr>
          <w:rFonts w:ascii="Times New Roman" w:hAnsi="Times New Roman" w:cs="Arial"/>
          <w:sz w:val="24"/>
          <w:szCs w:val="24"/>
        </w:rPr>
        <w:t>Posadowienie słupów linii napowiet</w:t>
      </w:r>
      <w:r>
        <w:rPr>
          <w:rFonts w:ascii="Times New Roman" w:hAnsi="Times New Roman" w:cs="Arial"/>
          <w:sz w:val="24"/>
          <w:szCs w:val="24"/>
        </w:rPr>
        <w:t>rznej nN-0,4kV wykonać wg pkt. 5</w:t>
      </w:r>
      <w:r w:rsidRPr="006E7573">
        <w:rPr>
          <w:rFonts w:ascii="Times New Roman" w:hAnsi="Times New Roman" w:cs="Arial"/>
          <w:sz w:val="24"/>
          <w:szCs w:val="24"/>
        </w:rPr>
        <w:t>.</w:t>
      </w:r>
    </w:p>
    <w:p w:rsidR="006E7573" w:rsidRDefault="006E7573" w:rsidP="006E7573">
      <w:pPr>
        <w:pStyle w:val="Nagwek2"/>
      </w:pPr>
      <w:bookmarkStart w:id="40" w:name="_Toc522714100"/>
      <w:r>
        <w:t>Złącza kablowe nN-0,4kV</w:t>
      </w:r>
      <w:bookmarkEnd w:id="40"/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Przy skrzyżowaniu ul. </w:t>
      </w:r>
      <w:r>
        <w:rPr>
          <w:rFonts w:ascii="Times New Roman" w:hAnsi="Times New Roman" w:cs="Arial"/>
          <w:sz w:val="24"/>
          <w:szCs w:val="24"/>
        </w:rPr>
        <w:t>Grunwaldzkiej</w:t>
      </w:r>
      <w:r w:rsidRPr="006479F9">
        <w:rPr>
          <w:rFonts w:ascii="Times New Roman" w:hAnsi="Times New Roman" w:cs="Arial"/>
          <w:sz w:val="24"/>
          <w:szCs w:val="24"/>
        </w:rPr>
        <w:t xml:space="preserve"> i ul. </w:t>
      </w:r>
      <w:r>
        <w:rPr>
          <w:rFonts w:ascii="Times New Roman" w:hAnsi="Times New Roman" w:cs="Arial"/>
          <w:sz w:val="24"/>
          <w:szCs w:val="24"/>
        </w:rPr>
        <w:t>Leszczynowej</w:t>
      </w:r>
      <w:r w:rsidRPr="006479F9">
        <w:rPr>
          <w:rFonts w:ascii="Times New Roman" w:hAnsi="Times New Roman" w:cs="Arial"/>
          <w:sz w:val="24"/>
          <w:szCs w:val="24"/>
        </w:rPr>
        <w:t xml:space="preserve"> projektuje się złącze kablowe </w:t>
      </w:r>
      <w:r>
        <w:rPr>
          <w:rFonts w:ascii="Times New Roman" w:hAnsi="Times New Roman" w:cs="Arial"/>
          <w:sz w:val="24"/>
          <w:szCs w:val="24"/>
        </w:rPr>
        <w:t xml:space="preserve">typu </w:t>
      </w:r>
      <w:r w:rsidRPr="006479F9">
        <w:rPr>
          <w:rFonts w:ascii="Times New Roman" w:hAnsi="Times New Roman" w:cs="Arial"/>
          <w:sz w:val="24"/>
          <w:szCs w:val="24"/>
        </w:rPr>
        <w:t xml:space="preserve">KRSN-1/7R-NH2/F (schemat połączeń wg </w:t>
      </w:r>
      <w:r>
        <w:rPr>
          <w:rFonts w:ascii="Times New Roman" w:hAnsi="Times New Roman" w:cs="Arial"/>
          <w:sz w:val="24"/>
          <w:szCs w:val="24"/>
        </w:rPr>
        <w:t>rys. 4</w:t>
      </w:r>
      <w:r w:rsidRPr="006479F9">
        <w:rPr>
          <w:rFonts w:ascii="Times New Roman" w:hAnsi="Times New Roman" w:cs="Arial"/>
          <w:sz w:val="24"/>
          <w:szCs w:val="24"/>
        </w:rPr>
        <w:t>). Złącze jest modułową prefabrykowaną konstrukcją wraz z fundamentem</w:t>
      </w:r>
      <w:r>
        <w:rPr>
          <w:rFonts w:ascii="Times New Roman" w:hAnsi="Times New Roman" w:cs="Arial"/>
          <w:sz w:val="24"/>
          <w:szCs w:val="24"/>
        </w:rPr>
        <w:t xml:space="preserve"> (rys. 4</w:t>
      </w:r>
      <w:r w:rsidRPr="006479F9">
        <w:rPr>
          <w:rFonts w:ascii="Times New Roman" w:hAnsi="Times New Roman" w:cs="Arial"/>
          <w:sz w:val="24"/>
          <w:szCs w:val="24"/>
        </w:rPr>
        <w:t>).</w:t>
      </w:r>
    </w:p>
    <w:p w:rsidR="006479F9" w:rsidRPr="006479F9" w:rsidRDefault="006479F9" w:rsidP="006E47F7">
      <w:pPr>
        <w:pStyle w:val="Tekstprzypisudolnego"/>
        <w:tabs>
          <w:tab w:val="left" w:pos="284"/>
        </w:tabs>
        <w:spacing w:after="0" w:line="276" w:lineRule="auto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Wymiary projektowanego </w:t>
      </w:r>
      <w:r>
        <w:rPr>
          <w:rFonts w:ascii="Times New Roman" w:hAnsi="Times New Roman" w:cs="Arial"/>
          <w:sz w:val="24"/>
          <w:szCs w:val="24"/>
        </w:rPr>
        <w:t>złącza kablowego</w:t>
      </w:r>
      <w:r w:rsidRPr="006479F9">
        <w:rPr>
          <w:rFonts w:ascii="Times New Roman" w:hAnsi="Times New Roman" w:cs="Arial"/>
          <w:sz w:val="24"/>
          <w:szCs w:val="24"/>
        </w:rPr>
        <w:t>:</w:t>
      </w:r>
    </w:p>
    <w:p w:rsidR="006479F9" w:rsidRPr="006479F9" w:rsidRDefault="006479F9" w:rsidP="006E47F7">
      <w:pPr>
        <w:pStyle w:val="Tekstprzypisudolnego"/>
        <w:numPr>
          <w:ilvl w:val="0"/>
          <w:numId w:val="20"/>
        </w:num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szerokość - </w:t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>79</w:t>
      </w:r>
      <w:r w:rsidRPr="006479F9">
        <w:rPr>
          <w:rFonts w:ascii="Times New Roman" w:hAnsi="Times New Roman" w:cs="Arial"/>
          <w:sz w:val="24"/>
          <w:szCs w:val="24"/>
        </w:rPr>
        <w:t>0 mm</w:t>
      </w:r>
    </w:p>
    <w:p w:rsidR="006479F9" w:rsidRPr="006479F9" w:rsidRDefault="006479F9" w:rsidP="006E47F7">
      <w:pPr>
        <w:pStyle w:val="Tekstprzypisudolnego"/>
        <w:numPr>
          <w:ilvl w:val="0"/>
          <w:numId w:val="20"/>
        </w:num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wysokość (z fundamentem) - </w:t>
      </w:r>
      <w:r w:rsidRPr="006479F9">
        <w:rPr>
          <w:rFonts w:ascii="Times New Roman" w:hAnsi="Times New Roman" w:cs="Arial"/>
          <w:sz w:val="24"/>
          <w:szCs w:val="24"/>
        </w:rPr>
        <w:tab/>
        <w:t>1</w:t>
      </w:r>
      <w:r>
        <w:rPr>
          <w:rFonts w:ascii="Times New Roman" w:hAnsi="Times New Roman" w:cs="Arial"/>
          <w:sz w:val="24"/>
          <w:szCs w:val="24"/>
        </w:rPr>
        <w:t>766</w:t>
      </w:r>
      <w:r w:rsidRPr="006479F9">
        <w:rPr>
          <w:rFonts w:ascii="Times New Roman" w:hAnsi="Times New Roman" w:cs="Arial"/>
          <w:sz w:val="24"/>
          <w:szCs w:val="24"/>
        </w:rPr>
        <w:t xml:space="preserve"> mm</w:t>
      </w:r>
    </w:p>
    <w:p w:rsidR="006479F9" w:rsidRPr="006479F9" w:rsidRDefault="006479F9" w:rsidP="006E47F7">
      <w:pPr>
        <w:pStyle w:val="Tekstprzypisudolnego"/>
        <w:numPr>
          <w:ilvl w:val="0"/>
          <w:numId w:val="20"/>
        </w:num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głębokość - </w:t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>320</w:t>
      </w:r>
      <w:r w:rsidRPr="006479F9">
        <w:rPr>
          <w:rFonts w:ascii="Times New Roman" w:hAnsi="Times New Roman" w:cs="Arial"/>
          <w:sz w:val="24"/>
          <w:szCs w:val="24"/>
        </w:rPr>
        <w:t xml:space="preserve"> mm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>Należy wykonać uziemienie złącza taśmowo-prętowe z płaskownika Fe/Zn 25x4mm oraz prętów uziemiających. Po wykonaniu uziemienia należy pomierzyć wartość rezystancji i w przypadku nie uzyskania wymaganej wartości, wbić dodatkowe pręty uziemiające lub zwię</w:t>
      </w:r>
      <w:r w:rsidRPr="006479F9">
        <w:rPr>
          <w:rFonts w:ascii="Times New Roman" w:hAnsi="Times New Roman" w:cs="Arial"/>
          <w:sz w:val="24"/>
          <w:szCs w:val="24"/>
        </w:rPr>
        <w:t>k</w:t>
      </w:r>
      <w:r w:rsidRPr="006479F9">
        <w:rPr>
          <w:rFonts w:ascii="Times New Roman" w:hAnsi="Times New Roman" w:cs="Arial"/>
          <w:sz w:val="24"/>
          <w:szCs w:val="24"/>
        </w:rPr>
        <w:t xml:space="preserve">szyć długość bednarki ułożonej w ziemi. </w:t>
      </w:r>
    </w:p>
    <w:p w:rsidR="006479F9" w:rsidRDefault="006479F9" w:rsidP="006479F9">
      <w:pPr>
        <w:pStyle w:val="Nagwek2"/>
      </w:pPr>
      <w:bookmarkStart w:id="41" w:name="_Toc522714101"/>
      <w:r>
        <w:t>Posadowienie słupów</w:t>
      </w:r>
      <w:bookmarkEnd w:id="41"/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Słupy wraz z </w:t>
      </w:r>
      <w:proofErr w:type="spellStart"/>
      <w:r w:rsidRPr="006479F9">
        <w:rPr>
          <w:rFonts w:ascii="Times New Roman" w:hAnsi="Times New Roman" w:cs="Arial"/>
          <w:sz w:val="24"/>
          <w:szCs w:val="24"/>
        </w:rPr>
        <w:t>ustojami</w:t>
      </w:r>
      <w:proofErr w:type="spellEnd"/>
      <w:r w:rsidR="00A15EA9">
        <w:rPr>
          <w:rFonts w:ascii="Times New Roman" w:hAnsi="Times New Roman" w:cs="Arial"/>
          <w:sz w:val="24"/>
          <w:szCs w:val="24"/>
        </w:rPr>
        <w:t xml:space="preserve"> (typy </w:t>
      </w:r>
      <w:proofErr w:type="spellStart"/>
      <w:r w:rsidR="00A15EA9">
        <w:rPr>
          <w:rFonts w:ascii="Times New Roman" w:hAnsi="Times New Roman" w:cs="Arial"/>
          <w:sz w:val="24"/>
          <w:szCs w:val="24"/>
        </w:rPr>
        <w:t>ustojów</w:t>
      </w:r>
      <w:proofErr w:type="spellEnd"/>
      <w:r w:rsidR="00A15EA9">
        <w:rPr>
          <w:rFonts w:ascii="Times New Roman" w:hAnsi="Times New Roman" w:cs="Arial"/>
          <w:sz w:val="24"/>
          <w:szCs w:val="24"/>
        </w:rPr>
        <w:t xml:space="preserve"> wg zaleceń producenta słupów)</w:t>
      </w:r>
      <w:r w:rsidRPr="006479F9">
        <w:rPr>
          <w:rFonts w:ascii="Times New Roman" w:hAnsi="Times New Roman" w:cs="Arial"/>
          <w:sz w:val="24"/>
          <w:szCs w:val="24"/>
        </w:rPr>
        <w:t xml:space="preserve"> należy posadowić w wykopie otwartym. Przed posadowieniem słupy należy uzbroić w konstrukcje stalowe, oraz izolatory. Konstrukcje stalowe powinny być zabezpieczone przed korozją poprzez ocynkowanie na gorąco. Na uziemianych słupach zamocować bednarkę uziemiającą koloru żółto-zielonego od wierzchołka słupa do zacisku probierczego, mocowaną za pomocą taśm stalowych (obejm) </w:t>
      </w:r>
      <w:r w:rsidRPr="006479F9">
        <w:rPr>
          <w:rFonts w:ascii="Times New Roman" w:hAnsi="Times New Roman" w:cs="Arial"/>
          <w:sz w:val="24"/>
          <w:szCs w:val="24"/>
        </w:rPr>
        <w:lastRenderedPageBreak/>
        <w:t>rozmieszczonych równomiernie wzdłuż słupa w odległości ok. 1,4m (dla słupów o wysokości 12m). Zacisk probierczy po posadowieniu słupa powinien znajdować się na wysokości 1,0m od powierzchni ziemi. Słup należy uziemić przy użyciu bednarki Fe/Zn 25x4mm lub prętów st</w:t>
      </w:r>
      <w:r w:rsidRPr="006479F9">
        <w:rPr>
          <w:rFonts w:ascii="Times New Roman" w:hAnsi="Times New Roman" w:cs="Arial"/>
          <w:sz w:val="24"/>
          <w:szCs w:val="24"/>
        </w:rPr>
        <w:t>a</w:t>
      </w:r>
      <w:r w:rsidRPr="006479F9">
        <w:rPr>
          <w:rFonts w:ascii="Times New Roman" w:hAnsi="Times New Roman" w:cs="Arial"/>
          <w:sz w:val="24"/>
          <w:szCs w:val="24"/>
        </w:rPr>
        <w:t xml:space="preserve">lowych ocynkowanych o średnicy Φ≥16mm, tak aby rezystancja uziemienia nie przekraczała wymaganej wartości (pkt. </w:t>
      </w:r>
      <w:r w:rsidR="00A15EA9">
        <w:rPr>
          <w:rFonts w:ascii="Times New Roman" w:hAnsi="Times New Roman" w:cs="Arial"/>
          <w:sz w:val="24"/>
          <w:szCs w:val="24"/>
        </w:rPr>
        <w:t>3</w:t>
      </w:r>
      <w:r w:rsidRPr="006479F9">
        <w:rPr>
          <w:rFonts w:ascii="Times New Roman" w:hAnsi="Times New Roman" w:cs="Arial"/>
          <w:sz w:val="24"/>
          <w:szCs w:val="24"/>
        </w:rPr>
        <w:t xml:space="preserve"> – stan projektowany). Dookoła słupa na głębokości 0,6m oraz w promieniu 1m wykonać otok wykonany z bednarki ocynkowanej podłączonej do uziemienia zapewniający pożądany rozkład potencjału. Miejsca połączeń zabezpieczyć wazeliną bezkw</w:t>
      </w:r>
      <w:r w:rsidRPr="006479F9">
        <w:rPr>
          <w:rFonts w:ascii="Times New Roman" w:hAnsi="Times New Roman" w:cs="Arial"/>
          <w:sz w:val="24"/>
          <w:szCs w:val="24"/>
        </w:rPr>
        <w:t>a</w:t>
      </w:r>
      <w:r w:rsidRPr="006479F9">
        <w:rPr>
          <w:rFonts w:ascii="Times New Roman" w:hAnsi="Times New Roman" w:cs="Arial"/>
          <w:sz w:val="24"/>
          <w:szCs w:val="24"/>
        </w:rPr>
        <w:t>sową. Stalowe elementy podziemne oraz ich połączenia należy zabezpieczyć lakierem bądź m</w:t>
      </w:r>
      <w:r w:rsidRPr="006479F9">
        <w:rPr>
          <w:rFonts w:ascii="Times New Roman" w:hAnsi="Times New Roman" w:cs="Arial"/>
          <w:sz w:val="24"/>
          <w:szCs w:val="24"/>
        </w:rPr>
        <w:t>a</w:t>
      </w:r>
      <w:r w:rsidRPr="006479F9">
        <w:rPr>
          <w:rFonts w:ascii="Times New Roman" w:hAnsi="Times New Roman" w:cs="Arial"/>
          <w:sz w:val="24"/>
          <w:szCs w:val="24"/>
        </w:rPr>
        <w:t xml:space="preserve">są asfaltową. 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>Uzbrojony słup należy ustawić w wykopie przy pomocy dźwigu. Zasypywanie wykopu należy wykonywać stopniowo, zagęszczając każdorazowo 20 - 30-sto centymetrową warstwę nałożonego gruntu. Grunt przeznaczony do zasypywania powinien być pozbawiony składników organicznych i spoistych. Do zasypywania wykopu nie wykorzystywać zewnętrznej warstwy rodzimego gruntu grubości 20cm.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Montaż przewodu powinien odbywać się przy użyciu rolek montażowych zawieszonych na słupach. Po wykonaniu naciągu linii przewody zamocować do izolatorów. 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>Kable na słupy wprowadzić w rurach ochronnych odpornej na</w:t>
      </w:r>
      <w:r w:rsidR="00A15EA9">
        <w:rPr>
          <w:rFonts w:ascii="Times New Roman" w:hAnsi="Times New Roman" w:cs="Arial"/>
          <w:sz w:val="24"/>
          <w:szCs w:val="24"/>
        </w:rPr>
        <w:t xml:space="preserve"> promieniowanie UV o średnicy 75</w:t>
      </w:r>
      <w:r w:rsidRPr="006479F9">
        <w:rPr>
          <w:rFonts w:ascii="Times New Roman" w:hAnsi="Times New Roman" w:cs="Arial"/>
          <w:sz w:val="24"/>
          <w:szCs w:val="24"/>
        </w:rPr>
        <w:t>mm. Rury na słupach mocować za pomocą uchwytów kablowych dla żerdzi wir</w:t>
      </w:r>
      <w:r w:rsidRPr="006479F9">
        <w:rPr>
          <w:rFonts w:ascii="Times New Roman" w:hAnsi="Times New Roman" w:cs="Arial"/>
          <w:sz w:val="24"/>
          <w:szCs w:val="24"/>
        </w:rPr>
        <w:t>o</w:t>
      </w:r>
      <w:r w:rsidRPr="006479F9">
        <w:rPr>
          <w:rFonts w:ascii="Times New Roman" w:hAnsi="Times New Roman" w:cs="Arial"/>
          <w:sz w:val="24"/>
          <w:szCs w:val="24"/>
        </w:rPr>
        <w:t>wanej co 1m.</w:t>
      </w:r>
    </w:p>
    <w:p w:rsidR="00A15EA9" w:rsidRPr="00471CF4" w:rsidRDefault="00A15EA9" w:rsidP="00A15EA9">
      <w:pPr>
        <w:pStyle w:val="Nagwek1"/>
      </w:pPr>
      <w:bookmarkStart w:id="42" w:name="_Toc522714102"/>
      <w:r>
        <w:t>Roboty kablowe</w:t>
      </w:r>
      <w:bookmarkEnd w:id="42"/>
    </w:p>
    <w:p w:rsidR="00A15EA9" w:rsidRPr="00A15EA9" w:rsidRDefault="00A15EA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bookmarkStart w:id="43" w:name="_Toc405632467"/>
      <w:bookmarkStart w:id="44" w:name="_Toc405966624"/>
      <w:bookmarkStart w:id="45" w:name="_Toc406404051"/>
      <w:bookmarkStart w:id="46" w:name="_Toc412787630"/>
      <w:r w:rsidRPr="00A15EA9">
        <w:rPr>
          <w:rFonts w:ascii="Times New Roman" w:hAnsi="Times New Roman" w:cs="Arial"/>
          <w:sz w:val="24"/>
          <w:szCs w:val="24"/>
        </w:rPr>
        <w:t>Kategoria gruntu III. Projektowane kable należy układać linią falistą na głębokości 0,7m (kable nN) lub 0,8m (kable SN) na 10cm podsypce z piasku w rowach kablowych o wymiarach: dla nN 0,8x0,4m, dla SN 1,0x1,0m. Ułożone kable należy przykryć 10 cm warstwą piasku a n</w:t>
      </w:r>
      <w:r w:rsidRPr="00A15EA9">
        <w:rPr>
          <w:rFonts w:ascii="Times New Roman" w:hAnsi="Times New Roman" w:cs="Arial"/>
          <w:sz w:val="24"/>
          <w:szCs w:val="24"/>
        </w:rPr>
        <w:t>a</w:t>
      </w:r>
      <w:r w:rsidRPr="00A15EA9">
        <w:rPr>
          <w:rFonts w:ascii="Times New Roman" w:hAnsi="Times New Roman" w:cs="Arial"/>
          <w:sz w:val="24"/>
          <w:szCs w:val="24"/>
        </w:rPr>
        <w:t>stępnie 20 cm warstwą gruntu rodzimego. Następnie należy ułożyć folię koloru niebieskiego (nN) lub czerwonego (SN) a pozostałą część wykopu zasypać gruntem rodzimym. Należy z</w:t>
      </w:r>
      <w:r w:rsidRPr="00A15EA9">
        <w:rPr>
          <w:rFonts w:ascii="Times New Roman" w:hAnsi="Times New Roman" w:cs="Arial"/>
          <w:sz w:val="24"/>
          <w:szCs w:val="24"/>
        </w:rPr>
        <w:t>a</w:t>
      </w:r>
      <w:r w:rsidRPr="00A15EA9">
        <w:rPr>
          <w:rFonts w:ascii="Times New Roman" w:hAnsi="Times New Roman" w:cs="Arial"/>
          <w:sz w:val="24"/>
          <w:szCs w:val="24"/>
        </w:rPr>
        <w:t>chować wymagany wskaźnik zagęszczenia gruntu. Promień gięcia kabli nie mniejszy niż 10 średnic zewnętrznych danego kabla. Temperatura otoczenia w czasie układania, nie mniejsza niż 0°C.</w:t>
      </w:r>
    </w:p>
    <w:p w:rsidR="00A15EA9" w:rsidRPr="00A15EA9" w:rsidRDefault="00A15EA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 xml:space="preserve">Kable pod drogą prowadzić w przepustach kablowych RHDPEp110/6,3 dla kabli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 i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RHDPEp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 160/9,1 dla kabli SN15kV w taki sposób, aby odległość od górnej ściany przepustu do powierzchni jezdni drogi wynosiła minimum 1m, przy zachowaniu jednostronnego jego spadku, rzędu 0,1 do 0,2%. Wszelkie skrzyżowania i zbliżenia kabli między sobą jak i z urz</w:t>
      </w:r>
      <w:r w:rsidRPr="00A15EA9">
        <w:rPr>
          <w:rFonts w:ascii="Times New Roman" w:hAnsi="Times New Roman" w:cs="Arial"/>
          <w:sz w:val="24"/>
          <w:szCs w:val="24"/>
        </w:rPr>
        <w:t>ą</w:t>
      </w:r>
      <w:r w:rsidRPr="00A15EA9">
        <w:rPr>
          <w:rFonts w:ascii="Times New Roman" w:hAnsi="Times New Roman" w:cs="Arial"/>
          <w:sz w:val="24"/>
          <w:szCs w:val="24"/>
        </w:rPr>
        <w:t xml:space="preserve">dzeniami podziemnymi obcymi, wykonywać zgodnie z normą N SEP-E-004. </w:t>
      </w:r>
    </w:p>
    <w:p w:rsidR="00A15EA9" w:rsidRPr="00A15EA9" w:rsidRDefault="00A15EA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>Na wszystkich skrzyżowaniach projektowanych kabli z sieciami uzbrojenia podziemnego należy kable układać w rurach osłonowych typu RHDPE 110/4,0 (kable 0,4kV) lub RH</w:t>
      </w:r>
      <w:r w:rsidRPr="00A15EA9">
        <w:rPr>
          <w:rFonts w:ascii="Times New Roman" w:hAnsi="Times New Roman" w:cs="Arial"/>
          <w:sz w:val="24"/>
          <w:szCs w:val="24"/>
        </w:rPr>
        <w:t>D</w:t>
      </w:r>
      <w:r w:rsidRPr="00A15EA9">
        <w:rPr>
          <w:rFonts w:ascii="Times New Roman" w:hAnsi="Times New Roman" w:cs="Arial"/>
          <w:sz w:val="24"/>
          <w:szCs w:val="24"/>
        </w:rPr>
        <w:t xml:space="preserve">PE160/5,0 (kable SN 15kV). </w:t>
      </w:r>
    </w:p>
    <w:p w:rsidR="00A15EA9" w:rsidRDefault="00A15EA9" w:rsidP="006E47F7">
      <w:pPr>
        <w:pStyle w:val="Tekstprzypisudolnego"/>
        <w:spacing w:after="0"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 xml:space="preserve">Przed zasypaniem kabli wykonać dokumentację powykonawczą z wykonaniem pomiaru geodezyjnego i dokonać odbioru przy udziale przedstawiciela </w:t>
      </w:r>
      <w:r w:rsidR="006B4A0D" w:rsidRPr="006E7573">
        <w:rPr>
          <w:rFonts w:ascii="Times New Roman" w:hAnsi="Times New Roman" w:cs="Arial"/>
          <w:sz w:val="24"/>
          <w:szCs w:val="24"/>
        </w:rPr>
        <w:t>PGE Dystrybucja S.A./</w:t>
      </w:r>
      <w:r w:rsidR="006B4A0D">
        <w:rPr>
          <w:rFonts w:ascii="Times New Roman" w:hAnsi="Times New Roman" w:cs="Arial"/>
          <w:sz w:val="24"/>
          <w:szCs w:val="24"/>
        </w:rPr>
        <w:t>PKP Energetyka S.A.</w:t>
      </w:r>
      <w:r w:rsidRPr="00A15EA9">
        <w:rPr>
          <w:rFonts w:ascii="Times New Roman" w:hAnsi="Times New Roman" w:cs="Arial"/>
          <w:sz w:val="24"/>
          <w:szCs w:val="24"/>
        </w:rPr>
        <w:t xml:space="preserve"> Należy wykonać pomiary rezystancji izolacji kabli, próby napięciowe kabli, sprawdzenie ciągłości żył i sporządzić odpowiednie protokoły.</w:t>
      </w:r>
    </w:p>
    <w:p w:rsidR="006D4E26" w:rsidRPr="00A15EA9" w:rsidRDefault="006D4E26" w:rsidP="006E47F7">
      <w:pPr>
        <w:pStyle w:val="Tekstprzypisudolnego"/>
        <w:spacing w:after="0"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</w:p>
    <w:p w:rsidR="00471CF4" w:rsidRPr="00471CF4" w:rsidRDefault="002C04F4" w:rsidP="00471CF4">
      <w:pPr>
        <w:pStyle w:val="Nagwek1"/>
      </w:pPr>
      <w:bookmarkStart w:id="47" w:name="_Toc522714103"/>
      <w:bookmarkEnd w:id="43"/>
      <w:bookmarkEnd w:id="44"/>
      <w:bookmarkEnd w:id="45"/>
      <w:bookmarkEnd w:id="46"/>
      <w:r>
        <w:lastRenderedPageBreak/>
        <w:t>Ochrona przeciwporażeniowa</w:t>
      </w:r>
      <w:bookmarkEnd w:id="47"/>
    </w:p>
    <w:p w:rsidR="00E146F6" w:rsidRDefault="00E146F6" w:rsidP="002C04F4">
      <w:pPr>
        <w:pStyle w:val="Normalny1"/>
      </w:pPr>
      <w:r w:rsidRPr="00E146F6">
        <w:t>Jako podstawową ochronę przeciwporażeniową dla nN zastosowano izolację roboczą n</w:t>
      </w:r>
      <w:r w:rsidRPr="00E146F6">
        <w:t>a</w:t>
      </w:r>
      <w:r w:rsidRPr="00E146F6">
        <w:t xml:space="preserve">tomiast jako </w:t>
      </w:r>
      <w:r>
        <w:t>dodatkową</w:t>
      </w:r>
      <w:r w:rsidR="00471CF4" w:rsidRPr="00471CF4">
        <w:t xml:space="preserve"> ochron</w:t>
      </w:r>
      <w:r>
        <w:t>ę</w:t>
      </w:r>
      <w:r w:rsidR="00471CF4" w:rsidRPr="00471CF4">
        <w:t xml:space="preserve"> od porażeń prądem elektrycznym, stosowane jest samoczynne wyłączanie zasilania w układzie T</w:t>
      </w:r>
      <w:r w:rsidR="00471CF4">
        <w:t>T</w:t>
      </w:r>
      <w:r w:rsidR="00471CF4" w:rsidRPr="00471CF4">
        <w:t xml:space="preserve">. </w:t>
      </w:r>
      <w:r w:rsidRPr="00E146F6">
        <w:t>Ochronie podlegają wszystkie części przewodzące dostępne i obce mogące znaleźć się pod napięciem w warunkach zakłóceniowych - zgodnie z normą N SEP-E-001</w:t>
      </w:r>
      <w:r>
        <w:t>.</w:t>
      </w:r>
    </w:p>
    <w:p w:rsidR="00136A67" w:rsidRDefault="00624B3D" w:rsidP="00136A67">
      <w:pPr>
        <w:pStyle w:val="Normalny1"/>
      </w:pPr>
      <w:r>
        <w:t>Dl</w:t>
      </w:r>
      <w:r w:rsidR="00E146F6">
        <w:t xml:space="preserve">a projektowanego złącza kablowego </w:t>
      </w:r>
      <w:r>
        <w:t xml:space="preserve">i wszystkich projektowanych słupów </w:t>
      </w:r>
      <w:r w:rsidR="00471CF4" w:rsidRPr="00471CF4">
        <w:t>należy w</w:t>
      </w:r>
      <w:r w:rsidR="00471CF4" w:rsidRPr="00471CF4">
        <w:t>y</w:t>
      </w:r>
      <w:r w:rsidR="00471CF4" w:rsidRPr="00471CF4">
        <w:t>konać uziemie</w:t>
      </w:r>
      <w:r w:rsidR="002C04F4">
        <w:t>nie</w:t>
      </w:r>
      <w:r w:rsidR="00471CF4" w:rsidRPr="00471CF4">
        <w:t>.</w:t>
      </w:r>
      <w:r w:rsidR="002C04F4" w:rsidRPr="002C04F4">
        <w:t xml:space="preserve"> </w:t>
      </w:r>
      <w:r w:rsidR="00136A67" w:rsidRPr="00E146F6">
        <w:t>Dla słupów, z których są zej</w:t>
      </w:r>
      <w:r w:rsidR="00136A67">
        <w:t>ścia kablowe należy</w:t>
      </w:r>
      <w:r w:rsidR="00136A67" w:rsidRPr="00E146F6">
        <w:t xml:space="preserve"> </w:t>
      </w:r>
      <w:r w:rsidR="00136A67">
        <w:t>zamontować</w:t>
      </w:r>
      <w:r w:rsidR="00136A67" w:rsidRPr="00E146F6">
        <w:t xml:space="preserve"> ograniczniki prze</w:t>
      </w:r>
      <w:r w:rsidR="00136A67">
        <w:t>pięć. Wszystkie dostępne części przewodzące, które są chronione przez to samo urządzenie ochronne, powinny być połączone przewodem ochronnym ze wspólnym uziomem wszystkich tych części.</w:t>
      </w:r>
    </w:p>
    <w:p w:rsidR="00136A67" w:rsidRDefault="00136A67" w:rsidP="00136A67">
      <w:pPr>
        <w:pStyle w:val="Normalny1"/>
      </w:pPr>
      <w:r w:rsidRPr="00471CF4">
        <w:t xml:space="preserve">Zastosowano uziemienia typowe, wykonane bednarką 25x4mm lub prętem stalowym </w:t>
      </w:r>
      <w:r w:rsidRPr="00471CF4">
        <w:sym w:font="Symbol" w:char="F066"/>
      </w:r>
      <w:r w:rsidRPr="00471CF4">
        <w:t xml:space="preserve">≥16 </w:t>
      </w:r>
      <w:proofErr w:type="spellStart"/>
      <w:r w:rsidRPr="00471CF4">
        <w:t>mm</w:t>
      </w:r>
      <w:proofErr w:type="spellEnd"/>
      <w:r w:rsidRPr="00471CF4">
        <w:t>. Po wykonaniu uziemienia należy pomierzyć wartość rezystancji i w przypadku nie uzyskania wymaganej wartości, wbić dodatkowe pręty uziemiające lub zwiększyć długość be</w:t>
      </w:r>
      <w:r w:rsidRPr="00471CF4">
        <w:t>d</w:t>
      </w:r>
      <w:r w:rsidRPr="00471CF4">
        <w:t>narki ułożonej w ziemi.</w:t>
      </w:r>
      <w:r>
        <w:t xml:space="preserve"> </w:t>
      </w:r>
      <w:r w:rsidRPr="00471CF4">
        <w:t>Ra</w:t>
      </w:r>
      <w:r>
        <w:t>zem z kabla</w:t>
      </w:r>
      <w:r w:rsidRPr="00471CF4">
        <w:t>m</w:t>
      </w:r>
      <w:r>
        <w:t>i</w:t>
      </w:r>
      <w:r w:rsidRPr="00471CF4">
        <w:t xml:space="preserve"> należy układać bednarkę ocynkowaną 25x4mm.</w:t>
      </w:r>
    </w:p>
    <w:p w:rsidR="004C5EC7" w:rsidRDefault="004C5EC7" w:rsidP="002C04F4">
      <w:pPr>
        <w:pStyle w:val="Normalny1"/>
        <w:sectPr w:rsidR="004C5EC7" w:rsidSect="006E47F7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9"/>
          <w:pgMar w:top="1134" w:right="1418" w:bottom="357" w:left="1134" w:header="284" w:footer="0" w:gutter="0"/>
          <w:pgNumType w:start="2"/>
          <w:cols w:space="708"/>
          <w:docGrid w:linePitch="360"/>
        </w:sectPr>
      </w:pPr>
    </w:p>
    <w:p w:rsidR="004C5EC7" w:rsidRPr="00471CF4" w:rsidRDefault="004C5EC7" w:rsidP="00B818B9">
      <w:pPr>
        <w:pStyle w:val="Nagwek1"/>
        <w:spacing w:after="0"/>
      </w:pPr>
      <w:bookmarkStart w:id="48" w:name="_Toc522714104"/>
      <w:r>
        <w:lastRenderedPageBreak/>
        <w:t>Dobór słupów</w:t>
      </w:r>
      <w:bookmarkEnd w:id="48"/>
    </w:p>
    <w:p w:rsidR="004C5EC7" w:rsidRDefault="004C5EC7" w:rsidP="00B818B9">
      <w:pPr>
        <w:pStyle w:val="Normalny1"/>
        <w:ind w:firstLine="0"/>
        <w:jc w:val="center"/>
      </w:pPr>
      <w:r w:rsidRPr="004C5EC7">
        <w:rPr>
          <w:noProof/>
        </w:rPr>
        <w:drawing>
          <wp:inline distT="0" distB="0" distL="0" distR="0">
            <wp:extent cx="7063074" cy="2957513"/>
            <wp:effectExtent l="19050" t="0" r="4476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874" cy="2957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drawing>
          <wp:inline distT="0" distB="0" distL="0" distR="0">
            <wp:extent cx="7063237" cy="2483183"/>
            <wp:effectExtent l="19050" t="0" r="4313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602" cy="248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lastRenderedPageBreak/>
        <w:drawing>
          <wp:inline distT="0" distB="0" distL="0" distR="0">
            <wp:extent cx="7700265" cy="3203042"/>
            <wp:effectExtent l="1905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599" cy="320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drawing>
          <wp:inline distT="0" distB="0" distL="0" distR="0">
            <wp:extent cx="7683076" cy="2704387"/>
            <wp:effectExtent l="1905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1363" cy="2703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lastRenderedPageBreak/>
        <w:drawing>
          <wp:inline distT="0" distB="0" distL="0" distR="0">
            <wp:extent cx="8375245" cy="2948025"/>
            <wp:effectExtent l="19050" t="0" r="675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358" cy="2950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8B9">
        <w:rPr>
          <w:noProof/>
        </w:rPr>
        <w:drawing>
          <wp:inline distT="0" distB="0" distL="0" distR="0">
            <wp:extent cx="8355929" cy="2887784"/>
            <wp:effectExtent l="19050" t="0" r="7021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6728" cy="2898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8B9">
        <w:rPr>
          <w:noProof/>
        </w:rPr>
        <w:lastRenderedPageBreak/>
        <w:drawing>
          <wp:inline distT="0" distB="0" distL="0" distR="0">
            <wp:extent cx="8152029" cy="3387452"/>
            <wp:effectExtent l="19050" t="0" r="1371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1647" cy="3387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jc w:val="center"/>
      </w:pPr>
    </w:p>
    <w:p w:rsidR="00B818B9" w:rsidRDefault="00B818B9" w:rsidP="00B818B9">
      <w:pPr>
        <w:pStyle w:val="Normalny1"/>
        <w:jc w:val="center"/>
        <w:sectPr w:rsidR="00B818B9" w:rsidSect="00C31789">
          <w:footerReference w:type="default" r:id="rId20"/>
          <w:pgSz w:w="16839" w:h="11907" w:orient="landscape" w:code="9"/>
          <w:pgMar w:top="1134" w:right="1134" w:bottom="1418" w:left="357" w:header="284" w:footer="0" w:gutter="0"/>
          <w:cols w:space="708"/>
          <w:docGrid w:linePitch="360"/>
        </w:sectPr>
      </w:pPr>
    </w:p>
    <w:p w:rsidR="004C5EC7" w:rsidRDefault="004C5EC7" w:rsidP="002C04F4">
      <w:pPr>
        <w:pStyle w:val="Normalny1"/>
      </w:pPr>
    </w:p>
    <w:p w:rsidR="00FF61E1" w:rsidRPr="00FF61E1" w:rsidRDefault="006144D5" w:rsidP="00FF61E1">
      <w:pPr>
        <w:pStyle w:val="Nagwek1"/>
      </w:pPr>
      <w:bookmarkStart w:id="49" w:name="_Toc522714105"/>
      <w:r>
        <w:t>Pomiary i uwagi końcowe</w:t>
      </w:r>
      <w:bookmarkEnd w:id="49"/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rozpoczęciem prac ich wykonawca powinien szczegółowo zapoznać się z n</w:t>
      </w:r>
      <w:r w:rsidRPr="001F44A1">
        <w:rPr>
          <w:rFonts w:ascii="Times New Roman" w:hAnsi="Times New Roman"/>
          <w:szCs w:val="24"/>
        </w:rPr>
        <w:t>i</w:t>
      </w:r>
      <w:r w:rsidRPr="001F44A1">
        <w:rPr>
          <w:rFonts w:ascii="Times New Roman" w:hAnsi="Times New Roman"/>
          <w:szCs w:val="24"/>
        </w:rPr>
        <w:t>niejszym opisem technicznym, rysunkami oraz załączoną dokumentacją a wszelkie niejasności i wątpliwości wyjaśnić z Inwestorem.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Przebudowy i budowy linii elektroenergetycznych wykonać zgodnie z projektem, normami, przepisami,</w:t>
      </w:r>
      <w:r w:rsidRPr="001F44A1">
        <w:rPr>
          <w:rFonts w:ascii="Times New Roman" w:hAnsi="Times New Roman"/>
          <w:szCs w:val="24"/>
        </w:rPr>
        <w:tab/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Należy stosować się do uwag zawartych na rysunkach.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Napotkane urządzenia podziemne traktować jako czynne.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przystąpieniem do robót powiadomić PGE Dystrybucja S.A./ PKP Energetyka S.A. celem przygotowania koniecznych wyłączeń linii i powiadomienia odbiorców,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Trasy linii kablowych oraz posadowienie słupów powinny zostać wytyczone przez geodetę.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 xml:space="preserve">Stosować materiały zgodne ze standardami PGE Dystrybucja S.A./ </w:t>
      </w:r>
      <w:r w:rsidRPr="001F44A1">
        <w:rPr>
          <w:rFonts w:ascii="Times New Roman" w:hAnsi="Times New Roman"/>
          <w:szCs w:val="24"/>
        </w:rPr>
        <w:br/>
        <w:t>PKP Energetyka S.A.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Słupy oraz ich uzbrojenie dobrano na warunki docelowej pracy. Podczas montażu l</w:t>
      </w:r>
      <w:r w:rsidRPr="001F44A1">
        <w:rPr>
          <w:rFonts w:ascii="Times New Roman" w:hAnsi="Times New Roman"/>
        </w:rPr>
        <w:t>i</w:t>
      </w:r>
      <w:r w:rsidRPr="001F44A1">
        <w:rPr>
          <w:rFonts w:ascii="Times New Roman" w:hAnsi="Times New Roman"/>
        </w:rPr>
        <w:t>nii napowietrznych i kablowych słupy należy odpowiednio zabezpieczyć aby nie przekroczyć ich dopuszczalnych wytrzymałości mechanicznych.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Materiały z demontażu, należy rozliczyć z ich właścicielem, 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Przy wykonywaniu </w:t>
      </w:r>
      <w:proofErr w:type="spellStart"/>
      <w:r w:rsidRPr="001F44A1">
        <w:rPr>
          <w:rFonts w:ascii="Times New Roman" w:hAnsi="Times New Roman"/>
        </w:rPr>
        <w:t>przecisków</w:t>
      </w:r>
      <w:proofErr w:type="spellEnd"/>
      <w:r w:rsidRPr="001F44A1">
        <w:rPr>
          <w:rFonts w:ascii="Times New Roman" w:hAnsi="Times New Roman"/>
        </w:rPr>
        <w:t xml:space="preserve"> należy wykonać wykopy kontrolne w celu dokładn</w:t>
      </w:r>
      <w:r w:rsidRPr="001F44A1">
        <w:rPr>
          <w:rFonts w:ascii="Times New Roman" w:hAnsi="Times New Roman"/>
        </w:rPr>
        <w:t>e</w:t>
      </w:r>
      <w:r w:rsidRPr="001F44A1">
        <w:rPr>
          <w:rFonts w:ascii="Times New Roman" w:hAnsi="Times New Roman"/>
        </w:rPr>
        <w:t>go ustalenia położenia istniejącego uzbrojenia terenu,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robót opracuje projekt odwodnienia wykopów wykonywanych podczas prowadzenia prac układania linii kablowych,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Przy wykonywaniu robót budowlanych należy stosować wyroby dopuszczone do o</w:t>
      </w:r>
      <w:r w:rsidRPr="001F44A1">
        <w:rPr>
          <w:rFonts w:ascii="Times New Roman" w:hAnsi="Times New Roman"/>
        </w:rPr>
        <w:t>b</w:t>
      </w:r>
      <w:r w:rsidRPr="001F44A1">
        <w:rPr>
          <w:rFonts w:ascii="Times New Roman" w:hAnsi="Times New Roman"/>
        </w:rPr>
        <w:t>rotu i stosowania w budownictwie zgodnie z ustawą z dnia 16 kwietnia 2004r. o w</w:t>
      </w:r>
      <w:r w:rsidRPr="001F44A1">
        <w:rPr>
          <w:rFonts w:ascii="Times New Roman" w:hAnsi="Times New Roman"/>
        </w:rPr>
        <w:t>y</w:t>
      </w:r>
      <w:r w:rsidRPr="001F44A1">
        <w:rPr>
          <w:rFonts w:ascii="Times New Roman" w:hAnsi="Times New Roman"/>
        </w:rPr>
        <w:t>robach budowlanych (Dz. U. Nr 92 poz. 881 z 2004r.),</w:t>
      </w:r>
    </w:p>
    <w:p w:rsidR="00744358" w:rsidRPr="001F44A1" w:rsidRDefault="00744358" w:rsidP="00744358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Wszystkie urządzenia muszą posiadać znak bezpieczeństwa CE oraz spełniać wym</w:t>
      </w:r>
      <w:r w:rsidRPr="001F44A1">
        <w:rPr>
          <w:rFonts w:ascii="Times New Roman" w:hAnsi="Times New Roman"/>
        </w:rPr>
        <w:t>a</w:t>
      </w:r>
      <w:r w:rsidRPr="001F44A1">
        <w:rPr>
          <w:rFonts w:ascii="Times New Roman" w:hAnsi="Times New Roman"/>
        </w:rPr>
        <w:t>gania obowiązujących norm i przepisów, w szczególności wymagania w zakresie ochrony przeciwporażeniowej.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  <w:b/>
        </w:rPr>
      </w:pPr>
      <w:r w:rsidRPr="001F44A1">
        <w:rPr>
          <w:rFonts w:ascii="Times New Roman" w:hAnsi="Times New Roman"/>
          <w:b/>
        </w:rPr>
        <w:t>Ujęte w projekcie nazwy firm lub symboli z katalogów wskazujących nazwy firm, są przykładowe i użycie innych elementów składowych tego projektu jest możliwe pod warunkiem, iż spełniają wymagane warunki i parametry jakości na podstawie, których został opracowany projekt.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Po zakończeniu montażu instalacji elektrycznej wydzielonej należy przygotować protokoły przeprowadzonych badań, które obejmują: 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pomiary rezystancji izolacji,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pomiary skuteczno</w:t>
      </w:r>
      <w:r w:rsidR="00744358">
        <w:rPr>
          <w:lang w:eastAsia="en-US"/>
        </w:rPr>
        <w:t>ści ochrony przeciwporażeniowej dla układu TT</w:t>
      </w:r>
      <w:r w:rsidR="00744358" w:rsidRPr="001F44A1">
        <w:rPr>
          <w:lang w:eastAsia="en-US"/>
        </w:rPr>
        <w:t>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próby napięciowe,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rezystancji uziomu,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ciągłości żył.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Po wykonaniu robót przygotować dokumentacje powykonawcze i dokonać odbioru przez przedstawiciela  PGE Dystrybucja S.A./ PKP Energetyka S.A.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powinien potwierdzić wykonanie instalacji przyłączanych w „Oświa</w:t>
      </w:r>
      <w:r w:rsidRPr="001F44A1">
        <w:rPr>
          <w:rFonts w:ascii="Times New Roman" w:hAnsi="Times New Roman"/>
        </w:rPr>
        <w:t>d</w:t>
      </w:r>
      <w:r w:rsidRPr="001F44A1">
        <w:rPr>
          <w:rFonts w:ascii="Times New Roman" w:hAnsi="Times New Roman"/>
        </w:rPr>
        <w:t>czeniu o gotowości instalacji przyłączanej”,</w:t>
      </w:r>
    </w:p>
    <w:p w:rsidR="001F44A1" w:rsidRPr="001F44A1" w:rsidRDefault="001F44A1" w:rsidP="001F44A1">
      <w:pPr>
        <w:rPr>
          <w:b/>
          <w:lang w:eastAsia="en-US"/>
        </w:rPr>
      </w:pPr>
      <w:r w:rsidRPr="001F44A1">
        <w:rPr>
          <w:b/>
          <w:lang w:eastAsia="en-US"/>
        </w:rPr>
        <w:lastRenderedPageBreak/>
        <w:t xml:space="preserve">Uwaga: </w:t>
      </w:r>
    </w:p>
    <w:p w:rsidR="001F44A1" w:rsidRPr="001F44A1" w:rsidRDefault="001F44A1" w:rsidP="001F44A1">
      <w:pPr>
        <w:rPr>
          <w:b/>
          <w:lang w:eastAsia="en-US"/>
        </w:rPr>
      </w:pPr>
      <w:r w:rsidRPr="001F44A1">
        <w:rPr>
          <w:b/>
          <w:lang w:eastAsia="en-US"/>
        </w:rPr>
        <w:t>Zaleca się wykonywanie pomiarów ochrony przeciwporażeniowej nie rzadziej niż co 1 rok, a rezystancji izolacji nie rzadziej niż co 5 lat.</w:t>
      </w:r>
    </w:p>
    <w:p w:rsidR="008448B5" w:rsidRDefault="00B95D8B" w:rsidP="008448B5">
      <w:pPr>
        <w:pStyle w:val="Normalny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48B5" w:rsidRDefault="008448B5" w:rsidP="008448B5">
      <w:pPr>
        <w:pStyle w:val="Normalny1"/>
      </w:pPr>
    </w:p>
    <w:p w:rsidR="008448B5" w:rsidRDefault="0080571C" w:rsidP="008448B5">
      <w:pPr>
        <w:pStyle w:val="Normalny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75.35pt;margin-top:3.2pt;width:213.55pt;height:71.35pt;z-index:251658240;mso-width-relative:margin;mso-height-relative:margin" stroked="f">
            <v:textbox style="mso-next-textbox:#_x0000_s1040">
              <w:txbxContent>
                <w:p w:rsidR="00136A67" w:rsidRDefault="00136A67" w:rsidP="00B95D8B">
                  <w:pPr>
                    <w:jc w:val="center"/>
                  </w:pPr>
                  <w:r>
                    <w:t>Opracował</w:t>
                  </w:r>
                </w:p>
                <w:p w:rsidR="00136A67" w:rsidRDefault="00136A67" w:rsidP="00B95D8B">
                  <w:pPr>
                    <w:jc w:val="center"/>
                  </w:pPr>
                </w:p>
                <w:p w:rsidR="00136A67" w:rsidRDefault="00136A67" w:rsidP="00B95D8B">
                  <w:pPr>
                    <w:jc w:val="center"/>
                  </w:pPr>
                  <w:r>
                    <w:t>mgr inż. Paweł Czapiewski</w:t>
                  </w:r>
                </w:p>
                <w:p w:rsidR="00136A67" w:rsidRDefault="00136A67" w:rsidP="00B95D8B">
                  <w:pPr>
                    <w:jc w:val="center"/>
                  </w:pPr>
                  <w:r>
                    <w:t>08.2018</w:t>
                  </w:r>
                </w:p>
              </w:txbxContent>
            </v:textbox>
          </v:shape>
        </w:pict>
      </w: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Pr="008448B5" w:rsidRDefault="008448B5" w:rsidP="008448B5">
      <w:pPr>
        <w:pStyle w:val="Normalny1"/>
      </w:pPr>
    </w:p>
    <w:p w:rsidR="001F44A1" w:rsidRDefault="001F44A1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1F44A1" w:rsidSect="00B818B9">
          <w:pgSz w:w="11907" w:h="16839" w:code="9"/>
          <w:pgMar w:top="1134" w:right="1418" w:bottom="357" w:left="1134" w:header="284" w:footer="0" w:gutter="0"/>
          <w:cols w:space="708"/>
          <w:docGrid w:linePitch="360"/>
        </w:sectPr>
      </w:pPr>
    </w:p>
    <w:p w:rsidR="006A149B" w:rsidRDefault="006A149B" w:rsidP="006A149B">
      <w:pPr>
        <w:pStyle w:val="Nagwek1"/>
      </w:pPr>
      <w:bookmarkStart w:id="50" w:name="_Toc522714106"/>
      <w:r>
        <w:lastRenderedPageBreak/>
        <w:t>Zestawienie montażowe</w:t>
      </w:r>
      <w:bookmarkEnd w:id="50"/>
    </w:p>
    <w:p w:rsidR="009F326E" w:rsidRDefault="00AD60EE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9F326E" w:rsidSect="001F44A1">
          <w:pgSz w:w="16839" w:h="23814" w:code="8"/>
          <w:pgMar w:top="1134" w:right="1418" w:bottom="357" w:left="1134" w:header="284" w:footer="0" w:gutter="0"/>
          <w:cols w:space="708"/>
          <w:docGrid w:linePitch="360"/>
        </w:sectPr>
      </w:pPr>
      <w:r w:rsidRPr="00AD60EE">
        <w:rPr>
          <w:noProof/>
          <w:szCs w:val="32"/>
        </w:rPr>
        <w:drawing>
          <wp:inline distT="0" distB="0" distL="0" distR="0">
            <wp:extent cx="9072245" cy="9301093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930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26E" w:rsidRPr="009F326E" w:rsidRDefault="00104B9B" w:rsidP="009F326E">
      <w:pPr>
        <w:pStyle w:val="Nagwek1"/>
      </w:pPr>
      <w:bookmarkStart w:id="51" w:name="_Toc522714107"/>
      <w:bookmarkEnd w:id="17"/>
      <w:bookmarkEnd w:id="18"/>
      <w:bookmarkEnd w:id="19"/>
      <w:bookmarkEnd w:id="20"/>
      <w:r>
        <w:lastRenderedPageBreak/>
        <w:t>Z</w:t>
      </w:r>
      <w:r w:rsidR="009F326E">
        <w:t xml:space="preserve">estawienie </w:t>
      </w:r>
      <w:r w:rsidR="003E52A6">
        <w:t>demontażowe</w:t>
      </w:r>
      <w:bookmarkEnd w:id="51"/>
    </w:p>
    <w:tbl>
      <w:tblPr>
        <w:tblW w:w="5301" w:type="pct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8"/>
        <w:gridCol w:w="2937"/>
        <w:gridCol w:w="2404"/>
        <w:gridCol w:w="713"/>
        <w:gridCol w:w="574"/>
        <w:gridCol w:w="135"/>
        <w:gridCol w:w="431"/>
        <w:gridCol w:w="594"/>
        <w:gridCol w:w="699"/>
        <w:gridCol w:w="1121"/>
      </w:tblGrid>
      <w:tr w:rsidR="00D00ECD" w:rsidRPr="00D00ECD" w:rsidTr="00D00ECD">
        <w:trPr>
          <w:trHeight w:val="58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bookmarkStart w:id="52" w:name="RANGE!A1:I82"/>
            <w:r w:rsidRPr="00D00ECD">
              <w:rPr>
                <w:rFonts w:ascii="Arial CE" w:hAnsi="Arial CE"/>
              </w:rPr>
              <w:t> </w:t>
            </w:r>
            <w:bookmarkEnd w:id="52"/>
          </w:p>
        </w:tc>
        <w:tc>
          <w:tcPr>
            <w:tcW w:w="1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 </w:t>
            </w:r>
          </w:p>
        </w:tc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 </w:t>
            </w:r>
          </w:p>
        </w:tc>
        <w:tc>
          <w:tcPr>
            <w:tcW w:w="12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 xml:space="preserve">Długość </w:t>
            </w:r>
            <w:r w:rsidRPr="00D00ECD">
              <w:rPr>
                <w:rFonts w:ascii="Arial CE" w:hAnsi="Arial CE"/>
              </w:rPr>
              <w:br/>
              <w:t>całkowita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Słup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Uwagi</w:t>
            </w:r>
          </w:p>
        </w:tc>
      </w:tr>
      <w:tr w:rsidR="00D00ECD" w:rsidRPr="00D00ECD" w:rsidTr="00D00ECD">
        <w:trPr>
          <w:trHeight w:val="210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1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1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12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 </w:t>
            </w:r>
          </w:p>
        </w:tc>
      </w:tr>
      <w:tr w:rsidR="00D00ECD" w:rsidRPr="00D00ECD" w:rsidTr="00D00ECD">
        <w:trPr>
          <w:trHeight w:val="2069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Odcinek od - do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Kabel</w:t>
            </w:r>
            <w:r w:rsidRPr="00D00ECD">
              <w:rPr>
                <w:rFonts w:ascii="Cambria" w:hAnsi="Cambria"/>
                <w:sz w:val="22"/>
                <w:szCs w:val="22"/>
              </w:rPr>
              <w:br/>
              <w:t>typ i przekrój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Długość trasowa linii kablowej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Długość trasowa linii napowietrznej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 xml:space="preserve">Rowy kablowe: </w:t>
            </w:r>
            <w:r>
              <w:rPr>
                <w:rFonts w:ascii="Cambria" w:hAnsi="Cambria"/>
                <w:sz w:val="22"/>
                <w:szCs w:val="22"/>
              </w:rPr>
              <w:br/>
            </w:r>
            <w:r w:rsidRPr="00D00ECD">
              <w:rPr>
                <w:rFonts w:ascii="Cambria" w:hAnsi="Cambria"/>
                <w:sz w:val="22"/>
                <w:szCs w:val="22"/>
              </w:rPr>
              <w:t>0,8 x 0,4 m.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 xml:space="preserve">Słup nN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mb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mb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mb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kpl.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9</w:t>
            </w:r>
          </w:p>
        </w:tc>
      </w:tr>
      <w:tr w:rsidR="00D00ECD" w:rsidRPr="00D00ECD" w:rsidTr="00D00ECD">
        <w:trPr>
          <w:trHeight w:val="30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421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DEMONTAŻ - PGE DYSTRYBUCJA </w:t>
            </w:r>
            <w:r>
              <w:rPr>
                <w:rFonts w:ascii="Arial CE" w:hAnsi="Arial CE"/>
                <w:b/>
                <w:bCs/>
                <w:sz w:val="28"/>
                <w:szCs w:val="28"/>
              </w:rPr>
              <w:t>S</w:t>
            </w: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.A. </w:t>
            </w: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M25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3xYHAKXS 1x120mm2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M11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M17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3xYHAKXS 1x120mm2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M28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M26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3xYHAKXS 1x120mm2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M23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HAKnFtA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3x120mm2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M24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M30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HAKnFtA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3x120mm2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stacja "Grunwaldzka"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3x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stacja "Grunwaldzka"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YAKXS 4x120mm2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YAKXS 4x35mm2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M30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YAKXS 4x35mm2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2/00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2x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budynek nr 48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2x25mm2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ind w:firstLine="0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3/00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5/11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Wymiana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istn.sł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>u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pa</w:t>
            </w:r>
            <w:proofErr w:type="spellEnd"/>
          </w:p>
        </w:tc>
      </w:tr>
      <w:tr w:rsidR="00D00ECD" w:rsidRPr="00D00ECD" w:rsidTr="00D00ECD">
        <w:trPr>
          <w:trHeight w:val="171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4/11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4/11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3/11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3/11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1/11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1/11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2x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4xAL 50mm2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4xAL 50mm2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4xAL 50mm2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37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477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DEMONTAŻ - PKP </w:t>
            </w:r>
            <w:r>
              <w:rPr>
                <w:rFonts w:ascii="Arial CE" w:hAnsi="Arial CE"/>
                <w:b/>
                <w:bCs/>
                <w:sz w:val="28"/>
                <w:szCs w:val="28"/>
              </w:rPr>
              <w:t>EN</w:t>
            </w: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ERGETYKA S.A. </w:t>
            </w: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M7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3xXRUHAKXS 1x240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M8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3xXRUHAKXS 1x240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37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421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>DEMONTAŻ - WŁAŚCICIEL NIEZNANY</w:t>
            </w: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M18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SN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M22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M27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SN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M5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M6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M14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M15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M16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7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kpl.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3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475</w:t>
            </w: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  <w:r w:rsidRPr="00D00ECD">
              <w:rPr>
                <w:rFonts w:ascii="Arial CE" w:hAnsi="Arial CE"/>
                <w:b/>
                <w:bCs/>
                <w:color w:val="FFFFFF"/>
              </w:rPr>
              <w:t>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761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  <w:r w:rsidRPr="00D00ECD">
              <w:rPr>
                <w:rFonts w:ascii="Arial CE" w:hAnsi="Arial CE"/>
                <w:b/>
                <w:bCs/>
                <w:color w:val="FFFFFF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  <w:r w:rsidRPr="00D00ECD">
              <w:rPr>
                <w:rFonts w:ascii="Arial CE" w:hAnsi="Arial CE"/>
                <w:b/>
                <w:bCs/>
                <w:color w:val="FFFFFF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3xYHAKXS 1x120mm2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231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</w:rPr>
              <w:t>HAKnFtA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3x120mm2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104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3xXRUHAKXS 1x240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41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YAKXS 4x120mm2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66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YAKXS 4x35mm2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kabel ziemny SN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105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kabel ziemny nN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183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 xml:space="preserve">3x </w:t>
            </w: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4x70mm2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63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 xml:space="preserve">2x </w:t>
            </w: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4x70mm2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4x70mm2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264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2x25mm2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4xAL 50mm2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</w:tbl>
    <w:p w:rsidR="009F326E" w:rsidRDefault="009F326E" w:rsidP="009F326E">
      <w:pPr>
        <w:pStyle w:val="NormalParagraphStyle"/>
        <w:spacing w:line="276" w:lineRule="auto"/>
        <w:ind w:firstLine="0"/>
        <w:rPr>
          <w:b/>
          <w:bCs/>
          <w:iCs/>
          <w:color w:val="auto"/>
          <w:sz w:val="32"/>
          <w:szCs w:val="32"/>
          <w:u w:val="single"/>
        </w:rPr>
      </w:pPr>
    </w:p>
    <w:p w:rsidR="003E52A6" w:rsidRDefault="003E52A6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D00ECD" w:rsidRDefault="00D00ECD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D00ECD" w:rsidRDefault="00D00ECD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6E47F7" w:rsidRDefault="006E47F7">
      <w:pPr>
        <w:spacing w:line="240" w:lineRule="auto"/>
        <w:ind w:firstLine="0"/>
        <w:contextualSpacing w:val="0"/>
        <w:jc w:val="left"/>
        <w:rPr>
          <w:rFonts w:eastAsiaTheme="majorEastAsia" w:cstheme="majorBidi"/>
          <w:b/>
          <w:bCs/>
          <w:kern w:val="32"/>
          <w:sz w:val="32"/>
          <w:szCs w:val="32"/>
          <w:u w:val="single"/>
        </w:rPr>
      </w:pPr>
      <w:r>
        <w:rPr>
          <w:u w:val="single"/>
        </w:rPr>
        <w:br w:type="page"/>
      </w:r>
    </w:p>
    <w:p w:rsidR="006B4A0D" w:rsidRDefault="006B4A0D" w:rsidP="00EB6C7A">
      <w:pPr>
        <w:pStyle w:val="Nagwek1"/>
        <w:numPr>
          <w:ilvl w:val="0"/>
          <w:numId w:val="0"/>
        </w:numPr>
        <w:ind w:left="2487" w:firstLine="349"/>
        <w:rPr>
          <w:u w:val="single"/>
        </w:rPr>
      </w:pPr>
    </w:p>
    <w:p w:rsidR="0017348A" w:rsidRPr="00EB6C7A" w:rsidRDefault="0017348A" w:rsidP="00EB6C7A">
      <w:pPr>
        <w:pStyle w:val="Nagwek1"/>
        <w:numPr>
          <w:ilvl w:val="0"/>
          <w:numId w:val="0"/>
        </w:numPr>
        <w:ind w:left="2487" w:firstLine="349"/>
        <w:rPr>
          <w:u w:val="single"/>
        </w:rPr>
      </w:pPr>
      <w:bookmarkStart w:id="53" w:name="_Toc522714108"/>
      <w:r w:rsidRPr="00EB6C7A">
        <w:rPr>
          <w:u w:val="single"/>
        </w:rPr>
        <w:t>SPIS RYSUNKÓW</w:t>
      </w:r>
      <w:bookmarkEnd w:id="53"/>
    </w:p>
    <w:p w:rsidR="008C4412" w:rsidRPr="00ED38BD" w:rsidRDefault="00073A8B" w:rsidP="00EB6C7A">
      <w:pPr>
        <w:ind w:firstLine="0"/>
      </w:pPr>
      <w:r>
        <w:t>Tom V</w:t>
      </w:r>
      <w:r w:rsidR="00EB6C7A" w:rsidRPr="00EB6C7A">
        <w:t>II</w:t>
      </w:r>
      <w:r w:rsidR="006B4A0D">
        <w:t>/1 – Usunięcie kolizji nN i SN</w:t>
      </w:r>
    </w:p>
    <w:p w:rsidR="008C4412" w:rsidRPr="00ED38BD" w:rsidRDefault="00073A8B" w:rsidP="003E090C">
      <w:pPr>
        <w:pStyle w:val="Akapitzlist"/>
        <w:numPr>
          <w:ilvl w:val="1"/>
          <w:numId w:val="2"/>
        </w:numPr>
      </w:pPr>
      <w:r>
        <w:t>V</w:t>
      </w:r>
      <w:r w:rsidR="00EB6C7A">
        <w:t>I</w:t>
      </w:r>
      <w:r w:rsidR="008C4412" w:rsidRPr="00ED38BD">
        <w:t>I</w:t>
      </w:r>
      <w:r w:rsidR="00EB6C7A">
        <w:t>/1</w:t>
      </w:r>
      <w:r w:rsidR="006B4A0D">
        <w:t>/1</w:t>
      </w:r>
      <w:r w:rsidR="00EB6C7A">
        <w:t xml:space="preserve"> </w:t>
      </w:r>
      <w:r w:rsidR="008C4412" w:rsidRPr="00ED38BD">
        <w:t xml:space="preserve">– </w:t>
      </w:r>
      <w:r w:rsidR="00EB6C7A">
        <w:t>Plan orientacyjny</w:t>
      </w:r>
    </w:p>
    <w:p w:rsidR="00EB6C7A" w:rsidRDefault="00073A8B" w:rsidP="00EB6C7A">
      <w:pPr>
        <w:pStyle w:val="Akapitzlist"/>
        <w:numPr>
          <w:ilvl w:val="1"/>
          <w:numId w:val="2"/>
        </w:numPr>
      </w:pPr>
      <w:r>
        <w:t>VI</w:t>
      </w:r>
      <w:r w:rsidR="00EB6C7A" w:rsidRPr="00ED38BD">
        <w:t>I</w:t>
      </w:r>
      <w:r w:rsidR="00EB6C7A">
        <w:t>/</w:t>
      </w:r>
      <w:r w:rsidR="006B4A0D">
        <w:t>1/</w:t>
      </w:r>
      <w:r w:rsidR="00EB6C7A">
        <w:t xml:space="preserve">2 </w:t>
      </w:r>
      <w:r w:rsidR="00EB6C7A" w:rsidRPr="00ED38BD">
        <w:t xml:space="preserve">– </w:t>
      </w:r>
      <w:r w:rsidR="00EB6C7A">
        <w:t>Plan sytuacyjny (skala 1:500)</w:t>
      </w:r>
    </w:p>
    <w:p w:rsidR="006B4A0D" w:rsidRPr="00ED38BD" w:rsidRDefault="006B4A0D" w:rsidP="006B4A0D">
      <w:pPr>
        <w:pStyle w:val="Akapitzlist"/>
        <w:numPr>
          <w:ilvl w:val="1"/>
          <w:numId w:val="2"/>
        </w:numPr>
      </w:pPr>
      <w:r>
        <w:t>VI</w:t>
      </w:r>
      <w:r w:rsidRPr="00ED38BD">
        <w:t>I</w:t>
      </w:r>
      <w:r>
        <w:t xml:space="preserve">/1/2A </w:t>
      </w:r>
      <w:r w:rsidRPr="00ED38BD">
        <w:t xml:space="preserve">– </w:t>
      </w:r>
      <w:r>
        <w:t>Plan sytuacyjny – uproszczony (skala 1:500)</w:t>
      </w:r>
    </w:p>
    <w:p w:rsidR="00EB6C7A" w:rsidRDefault="00073A8B" w:rsidP="00EB6C7A">
      <w:pPr>
        <w:pStyle w:val="Akapitzlist"/>
        <w:numPr>
          <w:ilvl w:val="1"/>
          <w:numId w:val="2"/>
        </w:numPr>
      </w:pPr>
      <w:r>
        <w:t>V</w:t>
      </w:r>
      <w:r w:rsidR="00EB6C7A">
        <w:t>I</w:t>
      </w:r>
      <w:r w:rsidR="00EB6C7A" w:rsidRPr="00ED38BD">
        <w:t>I</w:t>
      </w:r>
      <w:r w:rsidR="00EB6C7A">
        <w:t xml:space="preserve">/3 </w:t>
      </w:r>
      <w:r w:rsidR="00EB6C7A" w:rsidRPr="00ED38BD">
        <w:t xml:space="preserve">– </w:t>
      </w:r>
      <w:r>
        <w:t>Schemat przebudowy (2 arkusze)</w:t>
      </w:r>
    </w:p>
    <w:p w:rsidR="00EB6C7A" w:rsidRPr="00ED38BD" w:rsidRDefault="00EB6C7A" w:rsidP="00EB6C7A">
      <w:pPr>
        <w:pStyle w:val="Akapitzlist"/>
        <w:numPr>
          <w:ilvl w:val="1"/>
          <w:numId w:val="2"/>
        </w:numPr>
      </w:pPr>
      <w:r>
        <w:t>VI</w:t>
      </w:r>
      <w:r w:rsidRPr="00ED38BD">
        <w:t>I</w:t>
      </w:r>
      <w:r>
        <w:t xml:space="preserve">/4 </w:t>
      </w:r>
      <w:r w:rsidRPr="00ED38BD">
        <w:t xml:space="preserve">– </w:t>
      </w:r>
      <w:r w:rsidR="00073A8B">
        <w:t>Złącze kablowe</w:t>
      </w:r>
    </w:p>
    <w:p w:rsidR="00F41ADB" w:rsidRPr="00C5562B" w:rsidRDefault="00073A8B" w:rsidP="00F41ADB">
      <w:pPr>
        <w:pStyle w:val="Akapitzlist"/>
        <w:numPr>
          <w:ilvl w:val="1"/>
          <w:numId w:val="2"/>
        </w:numPr>
      </w:pPr>
      <w:r>
        <w:t>VII/5</w:t>
      </w:r>
      <w:r w:rsidR="00F41ADB" w:rsidRPr="00C5562B">
        <w:t xml:space="preserve"> – </w:t>
      </w:r>
      <w:r w:rsidR="00C5562B" w:rsidRPr="00C5562B">
        <w:t>Przekroje poprzeczne</w:t>
      </w:r>
      <w:r w:rsidR="00487FBC" w:rsidRPr="00C5562B">
        <w:t xml:space="preserve"> (skala 1:10</w:t>
      </w:r>
      <w:r w:rsidR="00F41ADB" w:rsidRPr="00C5562B">
        <w:t>0)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3E52A6">
      <w:pgSz w:w="11906" w:h="16838" w:code="9"/>
      <w:pgMar w:top="1134" w:right="1418" w:bottom="35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A67" w:rsidRDefault="00136A67">
      <w:r>
        <w:separator/>
      </w:r>
    </w:p>
    <w:p w:rsidR="00136A67" w:rsidRDefault="00136A67"/>
    <w:p w:rsidR="00136A67" w:rsidRDefault="00136A67" w:rsidP="00B115B7"/>
    <w:p w:rsidR="00136A67" w:rsidRDefault="00136A67"/>
    <w:p w:rsidR="00136A67" w:rsidRDefault="00136A67"/>
    <w:p w:rsidR="00136A67" w:rsidRDefault="00136A67" w:rsidP="0044432C"/>
    <w:p w:rsidR="00136A67" w:rsidRDefault="00136A67" w:rsidP="0044432C"/>
    <w:p w:rsidR="00136A67" w:rsidRDefault="00136A67"/>
  </w:endnote>
  <w:endnote w:type="continuationSeparator" w:id="0">
    <w:p w:rsidR="00136A67" w:rsidRDefault="00136A67">
      <w:r>
        <w:continuationSeparator/>
      </w:r>
    </w:p>
    <w:p w:rsidR="00136A67" w:rsidRDefault="00136A67"/>
    <w:p w:rsidR="00136A67" w:rsidRDefault="00136A67" w:rsidP="00B115B7"/>
    <w:p w:rsidR="00136A67" w:rsidRDefault="00136A67"/>
    <w:p w:rsidR="00136A67" w:rsidRDefault="00136A67"/>
    <w:p w:rsidR="00136A67" w:rsidRDefault="00136A67" w:rsidP="0044432C"/>
    <w:p w:rsidR="00136A67" w:rsidRDefault="00136A67" w:rsidP="0044432C"/>
    <w:p w:rsidR="00136A67" w:rsidRDefault="00136A6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A67" w:rsidRDefault="00136A67">
    <w:pPr>
      <w:pStyle w:val="Stopka"/>
      <w:jc w:val="right"/>
    </w:pPr>
  </w:p>
  <w:sdt>
    <w:sdtPr>
      <w:id w:val="21122837"/>
      <w:docPartObj>
        <w:docPartGallery w:val="Page Numbers (Bottom of Page)"/>
        <w:docPartUnique/>
      </w:docPartObj>
    </w:sdtPr>
    <w:sdtContent>
      <w:p w:rsidR="00136A67" w:rsidRDefault="00136A67" w:rsidP="00551F91">
        <w:pPr>
          <w:pStyle w:val="Stopka"/>
          <w:jc w:val="right"/>
        </w:pPr>
        <w:fldSimple w:instr="PAGE   \* MERGEFORMAT">
          <w:r w:rsidR="00744358">
            <w:rPr>
              <w:noProof/>
            </w:rPr>
            <w:t>22</w:t>
          </w:r>
        </w:fldSimple>
      </w:p>
      <w:p w:rsidR="00136A67" w:rsidRDefault="00136A67">
        <w:pPr>
          <w:pStyle w:val="Stopka"/>
          <w:jc w:val="right"/>
        </w:pPr>
      </w:p>
    </w:sdtContent>
  </w:sdt>
  <w:p w:rsidR="00136A67" w:rsidRDefault="00136A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A67" w:rsidRDefault="00136A67" w:rsidP="00157C53">
    <w:pPr>
      <w:pStyle w:val="Stopka"/>
      <w:ind w:firstLine="0"/>
    </w:pPr>
  </w:p>
  <w:sdt>
    <w:sdtPr>
      <w:id w:val="21122838"/>
      <w:docPartObj>
        <w:docPartGallery w:val="Page Numbers (Bottom of Page)"/>
        <w:docPartUnique/>
      </w:docPartObj>
    </w:sdtPr>
    <w:sdtContent>
      <w:p w:rsidR="00136A67" w:rsidRDefault="00136A67" w:rsidP="00157C53">
        <w:pPr>
          <w:pStyle w:val="Stopka"/>
          <w:ind w:firstLine="0"/>
        </w:pPr>
        <w:fldSimple w:instr="PAGE   \* MERGEFORMAT">
          <w:r w:rsidR="00744358">
            <w:rPr>
              <w:noProof/>
            </w:rPr>
            <w:t>11</w:t>
          </w:r>
        </w:fldSimple>
      </w:p>
      <w:p w:rsidR="00136A67" w:rsidRDefault="00136A67" w:rsidP="00157C53">
        <w:pPr>
          <w:pStyle w:val="Stopka"/>
          <w:ind w:firstLine="0"/>
        </w:pPr>
      </w:p>
    </w:sdtContent>
  </w:sdt>
  <w:p w:rsidR="00136A67" w:rsidRDefault="00136A6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2839"/>
      <w:docPartObj>
        <w:docPartGallery w:val="Page Numbers (Bottom of Page)"/>
        <w:docPartUnique/>
      </w:docPartObj>
    </w:sdtPr>
    <w:sdtContent>
      <w:p w:rsidR="00136A67" w:rsidRDefault="00136A67">
        <w:pPr>
          <w:pStyle w:val="Stopka"/>
          <w:jc w:val="right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136A67" w:rsidRDefault="00136A67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A67" w:rsidRDefault="00136A67" w:rsidP="00157C53">
    <w:pPr>
      <w:pStyle w:val="Stopka"/>
      <w:ind w:firstLine="0"/>
    </w:pPr>
  </w:p>
  <w:sdt>
    <w:sdtPr>
      <w:id w:val="21122868"/>
      <w:docPartObj>
        <w:docPartGallery w:val="Page Numbers (Bottom of Page)"/>
        <w:docPartUnique/>
      </w:docPartObj>
    </w:sdtPr>
    <w:sdtContent>
      <w:p w:rsidR="00136A67" w:rsidRDefault="00136A67" w:rsidP="002841E3">
        <w:pPr>
          <w:pStyle w:val="Stopka"/>
          <w:ind w:firstLine="0"/>
          <w:jc w:val="right"/>
        </w:pPr>
        <w:fldSimple w:instr="PAGE   \* MERGEFORMAT">
          <w:r w:rsidR="00744358">
            <w:rPr>
              <w:noProof/>
            </w:rPr>
            <w:t>21</w:t>
          </w:r>
        </w:fldSimple>
      </w:p>
      <w:p w:rsidR="00136A67" w:rsidRDefault="00136A67" w:rsidP="00157C53">
        <w:pPr>
          <w:pStyle w:val="Stopka"/>
          <w:ind w:firstLine="0"/>
        </w:pPr>
      </w:p>
    </w:sdtContent>
  </w:sdt>
  <w:p w:rsidR="00136A67" w:rsidRDefault="00136A6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A67" w:rsidRDefault="00136A67">
      <w:r>
        <w:separator/>
      </w:r>
    </w:p>
    <w:p w:rsidR="00136A67" w:rsidRDefault="00136A67"/>
    <w:p w:rsidR="00136A67" w:rsidRDefault="00136A67" w:rsidP="00B115B7"/>
    <w:p w:rsidR="00136A67" w:rsidRDefault="00136A67"/>
    <w:p w:rsidR="00136A67" w:rsidRDefault="00136A67"/>
    <w:p w:rsidR="00136A67" w:rsidRDefault="00136A67" w:rsidP="0044432C"/>
    <w:p w:rsidR="00136A67" w:rsidRDefault="00136A67" w:rsidP="0044432C"/>
    <w:p w:rsidR="00136A67" w:rsidRDefault="00136A67"/>
  </w:footnote>
  <w:footnote w:type="continuationSeparator" w:id="0">
    <w:p w:rsidR="00136A67" w:rsidRDefault="00136A67">
      <w:r>
        <w:continuationSeparator/>
      </w:r>
    </w:p>
    <w:p w:rsidR="00136A67" w:rsidRDefault="00136A67"/>
    <w:p w:rsidR="00136A67" w:rsidRDefault="00136A67" w:rsidP="00B115B7"/>
    <w:p w:rsidR="00136A67" w:rsidRDefault="00136A67"/>
    <w:p w:rsidR="00136A67" w:rsidRDefault="00136A67"/>
    <w:p w:rsidR="00136A67" w:rsidRDefault="00136A67" w:rsidP="0044432C"/>
    <w:p w:rsidR="00136A67" w:rsidRDefault="00136A67" w:rsidP="0044432C"/>
    <w:p w:rsidR="00136A67" w:rsidRDefault="00136A6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A67" w:rsidRDefault="00136A67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136A67" w:rsidRDefault="00136A67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136A67" w:rsidRPr="0028678A" w:rsidRDefault="00136A67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A67" w:rsidRDefault="00136A67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136A67" w:rsidRDefault="00136A67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136A67" w:rsidRPr="0028678A" w:rsidRDefault="00136A67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0876AE"/>
    <w:lvl w:ilvl="0">
      <w:start w:val="1"/>
      <w:numFmt w:val="bullet"/>
      <w:pStyle w:val="Listanumer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4C7980"/>
    <w:multiLevelType w:val="hybridMultilevel"/>
    <w:tmpl w:val="03DC72EC"/>
    <w:lvl w:ilvl="0" w:tplc="A88E042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270F57"/>
    <w:multiLevelType w:val="hybridMultilevel"/>
    <w:tmpl w:val="88C20236"/>
    <w:lvl w:ilvl="0" w:tplc="782A5372">
      <w:start w:val="1"/>
      <w:numFmt w:val="bullet"/>
      <w:pStyle w:val="Podtytu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6EB66DE"/>
    <w:multiLevelType w:val="multilevel"/>
    <w:tmpl w:val="3FDA132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4">
    <w:nsid w:val="17890959"/>
    <w:multiLevelType w:val="hybridMultilevel"/>
    <w:tmpl w:val="80166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362AF0"/>
    <w:multiLevelType w:val="hybridMultilevel"/>
    <w:tmpl w:val="CCE4E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B4EE3"/>
    <w:multiLevelType w:val="hybridMultilevel"/>
    <w:tmpl w:val="FF04E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20802"/>
    <w:multiLevelType w:val="hybridMultilevel"/>
    <w:tmpl w:val="C846DD5C"/>
    <w:lvl w:ilvl="0" w:tplc="B46407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8D5BC0"/>
    <w:multiLevelType w:val="hybridMultilevel"/>
    <w:tmpl w:val="55C8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17D8C"/>
    <w:multiLevelType w:val="hybridMultilevel"/>
    <w:tmpl w:val="4D6C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DD7D8C"/>
    <w:multiLevelType w:val="hybridMultilevel"/>
    <w:tmpl w:val="7FE0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C0147"/>
    <w:multiLevelType w:val="hybridMultilevel"/>
    <w:tmpl w:val="46A6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765F26"/>
    <w:multiLevelType w:val="hybridMultilevel"/>
    <w:tmpl w:val="EF9CC3EE"/>
    <w:lvl w:ilvl="0" w:tplc="5868F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CF067B"/>
    <w:multiLevelType w:val="hybridMultilevel"/>
    <w:tmpl w:val="F7DA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3A2F58"/>
    <w:multiLevelType w:val="hybridMultilevel"/>
    <w:tmpl w:val="F814AD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91B570D"/>
    <w:multiLevelType w:val="hybridMultilevel"/>
    <w:tmpl w:val="AEB4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4"/>
  </w:num>
  <w:num w:numId="8">
    <w:abstractNumId w:val="4"/>
  </w:num>
  <w:num w:numId="9">
    <w:abstractNumId w:val="16"/>
  </w:num>
  <w:num w:numId="10">
    <w:abstractNumId w:val="11"/>
  </w:num>
  <w:num w:numId="11">
    <w:abstractNumId w:val="9"/>
  </w:num>
  <w:num w:numId="12">
    <w:abstractNumId w:val="6"/>
  </w:num>
  <w:num w:numId="13">
    <w:abstractNumId w:val="10"/>
  </w:num>
  <w:num w:numId="14">
    <w:abstractNumId w:val="3"/>
  </w:num>
  <w:num w:numId="15">
    <w:abstractNumId w:val="3"/>
  </w:num>
  <w:num w:numId="16">
    <w:abstractNumId w:val="3"/>
  </w:num>
  <w:num w:numId="17">
    <w:abstractNumId w:val="13"/>
  </w:num>
  <w:num w:numId="18">
    <w:abstractNumId w:val="12"/>
  </w:num>
  <w:num w:numId="19">
    <w:abstractNumId w:val="1"/>
  </w:num>
  <w:num w:numId="20">
    <w:abstractNumId w:val="15"/>
  </w:num>
  <w:num w:numId="21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stylePaneFormatFilter w:val="3F04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7C1341"/>
    <w:rsid w:val="00000C82"/>
    <w:rsid w:val="00003507"/>
    <w:rsid w:val="00005E2A"/>
    <w:rsid w:val="0001078B"/>
    <w:rsid w:val="00013690"/>
    <w:rsid w:val="000159D9"/>
    <w:rsid w:val="00016409"/>
    <w:rsid w:val="000164D6"/>
    <w:rsid w:val="00016CBA"/>
    <w:rsid w:val="00016FCC"/>
    <w:rsid w:val="00020C96"/>
    <w:rsid w:val="00022B8D"/>
    <w:rsid w:val="000233E0"/>
    <w:rsid w:val="00023C83"/>
    <w:rsid w:val="00025EBE"/>
    <w:rsid w:val="00026143"/>
    <w:rsid w:val="0003201B"/>
    <w:rsid w:val="00033E3D"/>
    <w:rsid w:val="00034BF7"/>
    <w:rsid w:val="00036489"/>
    <w:rsid w:val="00040243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A8B"/>
    <w:rsid w:val="00073B80"/>
    <w:rsid w:val="000753C5"/>
    <w:rsid w:val="000757E7"/>
    <w:rsid w:val="00076D21"/>
    <w:rsid w:val="000805C0"/>
    <w:rsid w:val="0008172D"/>
    <w:rsid w:val="00084D52"/>
    <w:rsid w:val="00085B76"/>
    <w:rsid w:val="00086278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B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17D29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36A67"/>
    <w:rsid w:val="00136D33"/>
    <w:rsid w:val="001407B6"/>
    <w:rsid w:val="00141A82"/>
    <w:rsid w:val="00142835"/>
    <w:rsid w:val="00146359"/>
    <w:rsid w:val="001465E9"/>
    <w:rsid w:val="0014770A"/>
    <w:rsid w:val="00147D76"/>
    <w:rsid w:val="0015059B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3D96"/>
    <w:rsid w:val="001C5534"/>
    <w:rsid w:val="001C56BB"/>
    <w:rsid w:val="001C5E48"/>
    <w:rsid w:val="001C7135"/>
    <w:rsid w:val="001C731C"/>
    <w:rsid w:val="001D0275"/>
    <w:rsid w:val="001D22E6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1F44A1"/>
    <w:rsid w:val="00203BE8"/>
    <w:rsid w:val="00203D4F"/>
    <w:rsid w:val="002058AB"/>
    <w:rsid w:val="0021002F"/>
    <w:rsid w:val="0021133B"/>
    <w:rsid w:val="00211EEC"/>
    <w:rsid w:val="00212313"/>
    <w:rsid w:val="00220719"/>
    <w:rsid w:val="00220727"/>
    <w:rsid w:val="00222CAD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313D"/>
    <w:rsid w:val="002453B7"/>
    <w:rsid w:val="002457FB"/>
    <w:rsid w:val="002469BF"/>
    <w:rsid w:val="00247255"/>
    <w:rsid w:val="002473AE"/>
    <w:rsid w:val="002474F9"/>
    <w:rsid w:val="00250100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3788"/>
    <w:rsid w:val="0028410B"/>
    <w:rsid w:val="002841E3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3B0E"/>
    <w:rsid w:val="002B408E"/>
    <w:rsid w:val="002B50F0"/>
    <w:rsid w:val="002C04F4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F133E"/>
    <w:rsid w:val="00306517"/>
    <w:rsid w:val="00307873"/>
    <w:rsid w:val="00310C42"/>
    <w:rsid w:val="0031142D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5448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7EA9"/>
    <w:rsid w:val="003A39D1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1CDC"/>
    <w:rsid w:val="003D33FE"/>
    <w:rsid w:val="003D4D98"/>
    <w:rsid w:val="003E090C"/>
    <w:rsid w:val="003E2408"/>
    <w:rsid w:val="003E2FE4"/>
    <w:rsid w:val="003E406E"/>
    <w:rsid w:val="003E52A6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0826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1CF4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87FBC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5EC7"/>
    <w:rsid w:val="004C66C9"/>
    <w:rsid w:val="004D0934"/>
    <w:rsid w:val="004D218B"/>
    <w:rsid w:val="004D7AD8"/>
    <w:rsid w:val="004D7EF3"/>
    <w:rsid w:val="004E0AF1"/>
    <w:rsid w:val="004E2BC3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1F91"/>
    <w:rsid w:val="0055488D"/>
    <w:rsid w:val="00561ABF"/>
    <w:rsid w:val="0056289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5AD"/>
    <w:rsid w:val="005D0E87"/>
    <w:rsid w:val="005D2216"/>
    <w:rsid w:val="005D2B55"/>
    <w:rsid w:val="005D303A"/>
    <w:rsid w:val="005D3ADA"/>
    <w:rsid w:val="005D44CB"/>
    <w:rsid w:val="005D50C7"/>
    <w:rsid w:val="005D6C19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44D5"/>
    <w:rsid w:val="00615AF2"/>
    <w:rsid w:val="00617543"/>
    <w:rsid w:val="00620E2F"/>
    <w:rsid w:val="00621FAD"/>
    <w:rsid w:val="00623510"/>
    <w:rsid w:val="00624502"/>
    <w:rsid w:val="006247FF"/>
    <w:rsid w:val="00624B3D"/>
    <w:rsid w:val="00625488"/>
    <w:rsid w:val="00632C7C"/>
    <w:rsid w:val="00634132"/>
    <w:rsid w:val="0064002B"/>
    <w:rsid w:val="006433EA"/>
    <w:rsid w:val="006455AE"/>
    <w:rsid w:val="00646019"/>
    <w:rsid w:val="00646ABD"/>
    <w:rsid w:val="006479F9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3E95"/>
    <w:rsid w:val="00685A15"/>
    <w:rsid w:val="00686B73"/>
    <w:rsid w:val="00686D9E"/>
    <w:rsid w:val="00687058"/>
    <w:rsid w:val="0068767E"/>
    <w:rsid w:val="0069068A"/>
    <w:rsid w:val="0069129F"/>
    <w:rsid w:val="00693B58"/>
    <w:rsid w:val="00695A6D"/>
    <w:rsid w:val="006A149B"/>
    <w:rsid w:val="006A26D6"/>
    <w:rsid w:val="006A2B39"/>
    <w:rsid w:val="006A3B92"/>
    <w:rsid w:val="006A3BDC"/>
    <w:rsid w:val="006A4D6D"/>
    <w:rsid w:val="006A58F6"/>
    <w:rsid w:val="006A6254"/>
    <w:rsid w:val="006B1605"/>
    <w:rsid w:val="006B3C1C"/>
    <w:rsid w:val="006B442C"/>
    <w:rsid w:val="006B497C"/>
    <w:rsid w:val="006B4A0D"/>
    <w:rsid w:val="006B5780"/>
    <w:rsid w:val="006B63E1"/>
    <w:rsid w:val="006C1A46"/>
    <w:rsid w:val="006C3507"/>
    <w:rsid w:val="006C3837"/>
    <w:rsid w:val="006C3DA2"/>
    <w:rsid w:val="006C4598"/>
    <w:rsid w:val="006C7432"/>
    <w:rsid w:val="006D2015"/>
    <w:rsid w:val="006D360E"/>
    <w:rsid w:val="006D4176"/>
    <w:rsid w:val="006D4E26"/>
    <w:rsid w:val="006D5C77"/>
    <w:rsid w:val="006E0C17"/>
    <w:rsid w:val="006E14E8"/>
    <w:rsid w:val="006E2B96"/>
    <w:rsid w:val="006E47F7"/>
    <w:rsid w:val="006E5E79"/>
    <w:rsid w:val="006E5FCF"/>
    <w:rsid w:val="006E6920"/>
    <w:rsid w:val="006E7573"/>
    <w:rsid w:val="006E78D5"/>
    <w:rsid w:val="006F185F"/>
    <w:rsid w:val="006F41B2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358"/>
    <w:rsid w:val="0074454D"/>
    <w:rsid w:val="00744F06"/>
    <w:rsid w:val="007463E9"/>
    <w:rsid w:val="007477A6"/>
    <w:rsid w:val="0075363B"/>
    <w:rsid w:val="00757086"/>
    <w:rsid w:val="00760EBD"/>
    <w:rsid w:val="0076261D"/>
    <w:rsid w:val="00762D73"/>
    <w:rsid w:val="00767567"/>
    <w:rsid w:val="00776004"/>
    <w:rsid w:val="00776F5B"/>
    <w:rsid w:val="007814C2"/>
    <w:rsid w:val="007839EA"/>
    <w:rsid w:val="007866EC"/>
    <w:rsid w:val="00786887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11BD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B7379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378"/>
    <w:rsid w:val="007D27E8"/>
    <w:rsid w:val="007D3FD0"/>
    <w:rsid w:val="007D5444"/>
    <w:rsid w:val="007D5751"/>
    <w:rsid w:val="007D7369"/>
    <w:rsid w:val="007D742C"/>
    <w:rsid w:val="007E1DE0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72F"/>
    <w:rsid w:val="0080571C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448B5"/>
    <w:rsid w:val="00853646"/>
    <w:rsid w:val="0085426F"/>
    <w:rsid w:val="00854331"/>
    <w:rsid w:val="00856B3C"/>
    <w:rsid w:val="00856B40"/>
    <w:rsid w:val="00857DAF"/>
    <w:rsid w:val="00862A29"/>
    <w:rsid w:val="00862F1B"/>
    <w:rsid w:val="00863D69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4AFB"/>
    <w:rsid w:val="008B50FD"/>
    <w:rsid w:val="008B5F23"/>
    <w:rsid w:val="008B6571"/>
    <w:rsid w:val="008C31A5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6D95"/>
    <w:rsid w:val="008D7CF5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10919"/>
    <w:rsid w:val="00911858"/>
    <w:rsid w:val="009129F5"/>
    <w:rsid w:val="00914801"/>
    <w:rsid w:val="009156B8"/>
    <w:rsid w:val="00915A99"/>
    <w:rsid w:val="00917FE7"/>
    <w:rsid w:val="009204D4"/>
    <w:rsid w:val="00920ED0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0007"/>
    <w:rsid w:val="00973BA8"/>
    <w:rsid w:val="00973FB8"/>
    <w:rsid w:val="00974499"/>
    <w:rsid w:val="00974540"/>
    <w:rsid w:val="00975BC1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4BC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5D99"/>
    <w:rsid w:val="009D6E26"/>
    <w:rsid w:val="009E2BD8"/>
    <w:rsid w:val="009E3C03"/>
    <w:rsid w:val="009E6CC2"/>
    <w:rsid w:val="009E787F"/>
    <w:rsid w:val="009F137F"/>
    <w:rsid w:val="009F1DA8"/>
    <w:rsid w:val="009F2E96"/>
    <w:rsid w:val="009F326E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15EA9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4DCD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82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6A"/>
    <w:rsid w:val="00AC2590"/>
    <w:rsid w:val="00AD07E9"/>
    <w:rsid w:val="00AD12D0"/>
    <w:rsid w:val="00AD1970"/>
    <w:rsid w:val="00AD367A"/>
    <w:rsid w:val="00AD447F"/>
    <w:rsid w:val="00AD60EE"/>
    <w:rsid w:val="00AD76EE"/>
    <w:rsid w:val="00AD79D3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05D9"/>
    <w:rsid w:val="00B0502F"/>
    <w:rsid w:val="00B05795"/>
    <w:rsid w:val="00B0659F"/>
    <w:rsid w:val="00B07AF5"/>
    <w:rsid w:val="00B07E63"/>
    <w:rsid w:val="00B10033"/>
    <w:rsid w:val="00B108F0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77B79"/>
    <w:rsid w:val="00B801D8"/>
    <w:rsid w:val="00B80732"/>
    <w:rsid w:val="00B81514"/>
    <w:rsid w:val="00B818B9"/>
    <w:rsid w:val="00B81C23"/>
    <w:rsid w:val="00B82E7E"/>
    <w:rsid w:val="00B95615"/>
    <w:rsid w:val="00B95D8B"/>
    <w:rsid w:val="00BA05A0"/>
    <w:rsid w:val="00BA133B"/>
    <w:rsid w:val="00BA188D"/>
    <w:rsid w:val="00BA629F"/>
    <w:rsid w:val="00BA7660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2CDE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1789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2B"/>
    <w:rsid w:val="00C5564B"/>
    <w:rsid w:val="00C557D5"/>
    <w:rsid w:val="00C61C63"/>
    <w:rsid w:val="00C645FD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0ECD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16D3F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4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6929"/>
    <w:rsid w:val="00DE7CE5"/>
    <w:rsid w:val="00DF000C"/>
    <w:rsid w:val="00DF033A"/>
    <w:rsid w:val="00DF1EFF"/>
    <w:rsid w:val="00DF248F"/>
    <w:rsid w:val="00DF65BC"/>
    <w:rsid w:val="00DF722B"/>
    <w:rsid w:val="00E01529"/>
    <w:rsid w:val="00E052F2"/>
    <w:rsid w:val="00E05501"/>
    <w:rsid w:val="00E06BCB"/>
    <w:rsid w:val="00E107B9"/>
    <w:rsid w:val="00E10AF8"/>
    <w:rsid w:val="00E10D9F"/>
    <w:rsid w:val="00E114AA"/>
    <w:rsid w:val="00E1246E"/>
    <w:rsid w:val="00E146F6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0B9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821"/>
    <w:rsid w:val="00EB2F1F"/>
    <w:rsid w:val="00EB3672"/>
    <w:rsid w:val="00EB49C8"/>
    <w:rsid w:val="00EB6400"/>
    <w:rsid w:val="00EB6C7A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E752A"/>
    <w:rsid w:val="00EF7418"/>
    <w:rsid w:val="00EF7656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ADB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1A05"/>
    <w:rsid w:val="00F724B2"/>
    <w:rsid w:val="00F7376A"/>
    <w:rsid w:val="00F73A2D"/>
    <w:rsid w:val="00F7501D"/>
    <w:rsid w:val="00F806E8"/>
    <w:rsid w:val="00F818E0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1E1"/>
    <w:rsid w:val="00FF651B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1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335448"/>
    <w:pPr>
      <w:keepNext/>
      <w:numPr>
        <w:ilvl w:val="1"/>
        <w:numId w:val="1"/>
      </w:numPr>
      <w:tabs>
        <w:tab w:val="left" w:pos="993"/>
        <w:tab w:val="left" w:pos="1418"/>
      </w:tabs>
      <w:spacing w:before="240" w:after="20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33544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Tytu">
    <w:name w:val="Title"/>
    <w:aliases w:val="J/Kropki"/>
    <w:basedOn w:val="Normalny"/>
    <w:next w:val="Normalny"/>
    <w:link w:val="TytuZnak"/>
    <w:uiPriority w:val="10"/>
    <w:qFormat/>
    <w:rsid w:val="00EF7418"/>
    <w:pPr>
      <w:spacing w:after="120" w:line="264" w:lineRule="auto"/>
      <w:ind w:firstLine="0"/>
    </w:pPr>
    <w:rPr>
      <w:rFonts w:ascii="Trebuchet MS" w:hAnsi="Trebuchet MS"/>
      <w:spacing w:val="5"/>
      <w:kern w:val="28"/>
      <w:szCs w:val="52"/>
      <w:lang w:eastAsia="en-US"/>
    </w:rPr>
  </w:style>
  <w:style w:type="character" w:customStyle="1" w:styleId="TytuZnak">
    <w:name w:val="Tytuł Znak"/>
    <w:aliases w:val="J/Kropki Znak"/>
    <w:basedOn w:val="Domylnaczcionkaakapitu"/>
    <w:link w:val="Tytu"/>
    <w:uiPriority w:val="10"/>
    <w:rsid w:val="00EF7418"/>
    <w:rPr>
      <w:rFonts w:ascii="Trebuchet MS" w:hAnsi="Trebuchet MS"/>
      <w:spacing w:val="5"/>
      <w:kern w:val="28"/>
      <w:sz w:val="24"/>
      <w:szCs w:val="52"/>
      <w:lang w:eastAsia="en-US"/>
    </w:rPr>
  </w:style>
  <w:style w:type="paragraph" w:styleId="Podtytu">
    <w:name w:val="Subtitle"/>
    <w:aliases w:val="J/Myślniki"/>
    <w:basedOn w:val="Normalny"/>
    <w:next w:val="Normalny"/>
    <w:link w:val="PodtytuZnak"/>
    <w:uiPriority w:val="11"/>
    <w:qFormat/>
    <w:rsid w:val="00EF7418"/>
    <w:pPr>
      <w:numPr>
        <w:numId w:val="4"/>
      </w:numPr>
      <w:spacing w:before="40" w:after="40" w:line="216" w:lineRule="auto"/>
      <w:contextualSpacing w:val="0"/>
    </w:pPr>
    <w:rPr>
      <w:rFonts w:ascii="Trebuchet MS" w:hAnsi="Trebuchet MS"/>
      <w:iCs/>
      <w:lang w:eastAsia="en-US"/>
    </w:rPr>
  </w:style>
  <w:style w:type="character" w:customStyle="1" w:styleId="PodtytuZnak">
    <w:name w:val="Podtytuł Znak"/>
    <w:aliases w:val="J/Myślniki Znak"/>
    <w:basedOn w:val="Domylnaczcionkaakapitu"/>
    <w:link w:val="Podtytu"/>
    <w:uiPriority w:val="11"/>
    <w:rsid w:val="00EF7418"/>
    <w:rPr>
      <w:rFonts w:ascii="Trebuchet MS" w:hAnsi="Trebuchet MS"/>
      <w:iCs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3E406E"/>
    <w:pPr>
      <w:spacing w:after="40" w:line="240" w:lineRule="auto"/>
      <w:ind w:left="113" w:firstLine="0"/>
      <w:contextualSpacing w:val="0"/>
      <w:jc w:val="left"/>
    </w:pPr>
    <w:rPr>
      <w:rFonts w:ascii="Trebuchet MS" w:hAnsi="Trebuchet MS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406E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rsid w:val="0080472F"/>
    <w:pPr>
      <w:tabs>
        <w:tab w:val="left" w:pos="360"/>
        <w:tab w:val="left" w:pos="5400"/>
        <w:tab w:val="left" w:pos="7920"/>
        <w:tab w:val="right" w:pos="9000"/>
      </w:tabs>
      <w:spacing w:before="120" w:after="40" w:line="240" w:lineRule="auto"/>
      <w:ind w:left="851" w:firstLine="0"/>
      <w:contextualSpacing w:val="0"/>
      <w:jc w:val="left"/>
    </w:pPr>
    <w:rPr>
      <w:rFonts w:ascii="Trebuchet MS" w:hAnsi="Trebuchet MS" w:cs="Courier New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80472F"/>
    <w:rPr>
      <w:rFonts w:ascii="Trebuchet MS" w:hAnsi="Trebuchet MS" w:cs="Courier New"/>
      <w:sz w:val="22"/>
      <w:szCs w:val="24"/>
    </w:rPr>
  </w:style>
  <w:style w:type="paragraph" w:styleId="Listanumerowana3">
    <w:name w:val="List Number 3"/>
    <w:basedOn w:val="Normalny"/>
    <w:rsid w:val="002C04F4"/>
    <w:pPr>
      <w:numPr>
        <w:numId w:val="6"/>
      </w:numPr>
      <w:tabs>
        <w:tab w:val="clear" w:pos="360"/>
        <w:tab w:val="num" w:pos="926"/>
      </w:tabs>
      <w:spacing w:line="240" w:lineRule="auto"/>
      <w:ind w:left="926"/>
      <w:contextualSpacing w:val="0"/>
      <w:jc w:val="left"/>
    </w:pPr>
    <w:rPr>
      <w:rFonts w:ascii="Trebuchet MS" w:hAnsi="Trebuchet MS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FF61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F61E1"/>
    <w:rPr>
      <w:sz w:val="16"/>
      <w:szCs w:val="16"/>
    </w:rPr>
  </w:style>
  <w:style w:type="character" w:styleId="Uwydatnienie">
    <w:name w:val="Emphasis"/>
    <w:basedOn w:val="Domylnaczcionkaakapitu"/>
    <w:qFormat/>
    <w:rsid w:val="0033544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oter" Target="footer4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140289F7-23CF-452E-A149-5FD13F7E7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21</Pages>
  <Words>3244</Words>
  <Characters>22092</Characters>
  <Application>Microsoft Office Word</Application>
  <DocSecurity>0</DocSecurity>
  <Lines>184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25286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admin</cp:lastModifiedBy>
  <cp:revision>243</cp:revision>
  <cp:lastPrinted>2018-08-22T13:12:00Z</cp:lastPrinted>
  <dcterms:created xsi:type="dcterms:W3CDTF">2018-02-27T08:29:00Z</dcterms:created>
  <dcterms:modified xsi:type="dcterms:W3CDTF">2020-06-02T12:43:00Z</dcterms:modified>
</cp:coreProperties>
</file>