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F9D" w:rsidRDefault="000A5F9D" w:rsidP="000A5F9D">
      <w:pPr>
        <w:rPr>
          <w:rFonts w:ascii="Verdana" w:hAnsi="Verdana"/>
        </w:rPr>
      </w:pPr>
      <w:bookmarkStart w:id="0" w:name="_Toc388350971"/>
      <w:bookmarkStart w:id="1" w:name="_Toc405278080"/>
      <w:bookmarkStart w:id="2" w:name="_Toc405279122"/>
      <w:bookmarkStart w:id="3" w:name="_Toc405279240"/>
    </w:p>
    <w:p w:rsidR="000A5F9D" w:rsidRDefault="000A5F9D" w:rsidP="000A5F9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0A5F9D" w:rsidRPr="00D07966" w:rsidRDefault="000A5F9D" w:rsidP="000A5F9D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t>ZESTAWIENIE NUMERÓW EWIDENCYJNYCH DZIAŁEK,</w:t>
      </w:r>
    </w:p>
    <w:p w:rsidR="000A5F9D" w:rsidRDefault="000A5F9D" w:rsidP="000A5F9D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t xml:space="preserve"> NA KTÓRYCH USYTUOWANY JEST OBIEKT:</w:t>
      </w:r>
    </w:p>
    <w:p w:rsidR="000A5F9D" w:rsidRPr="00D07966" w:rsidRDefault="000A5F9D" w:rsidP="000A5F9D">
      <w:pPr>
        <w:jc w:val="center"/>
        <w:rPr>
          <w:rFonts w:ascii="Calibri" w:hAnsi="Calibri"/>
        </w:rPr>
      </w:pPr>
      <w:r w:rsidRPr="00D07966">
        <w:rPr>
          <w:rFonts w:ascii="Calibri" w:hAnsi="Calibri"/>
        </w:rPr>
        <w:t>Oznaczenia w zastawieniu: nr działki pierwotnej (nr działki po podziale)</w:t>
      </w:r>
    </w:p>
    <w:p w:rsidR="000A5F9D" w:rsidRPr="00D07966" w:rsidRDefault="000A5F9D" w:rsidP="000A5F9D">
      <w:pPr>
        <w:jc w:val="center"/>
        <w:rPr>
          <w:rFonts w:ascii="Calibri" w:hAnsi="Calibri"/>
          <w:b/>
        </w:rPr>
      </w:pPr>
    </w:p>
    <w:p w:rsidR="000A5F9D" w:rsidRPr="00D07966" w:rsidRDefault="000A5F9D" w:rsidP="000A5F9D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WOJEWÓDZTWO MAZOWIECKIE</w:t>
      </w:r>
    </w:p>
    <w:p w:rsidR="000A5F9D" w:rsidRPr="00D07966" w:rsidRDefault="000A5F9D" w:rsidP="000A5F9D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POWIAT PRUSZKOWSKI</w:t>
      </w:r>
    </w:p>
    <w:p w:rsidR="000A5F9D" w:rsidRPr="00D07966" w:rsidRDefault="000A5F9D" w:rsidP="000A5F9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Gmina Piastów</w:t>
      </w:r>
    </w:p>
    <w:p w:rsidR="000A5F9D" w:rsidRPr="000A5F9D" w:rsidRDefault="000A5F9D" w:rsidP="000A5F9D">
      <w:pPr>
        <w:ind w:firstLine="0"/>
        <w:jc w:val="left"/>
        <w:rPr>
          <w:rFonts w:ascii="Calibri" w:hAnsi="Calibri"/>
          <w:b/>
        </w:rPr>
      </w:pPr>
      <w:r w:rsidRPr="000A5F9D">
        <w:rPr>
          <w:rFonts w:ascii="Calibri" w:hAnsi="Calibri"/>
          <w:b/>
        </w:rPr>
        <w:t>Obręb 05</w:t>
      </w:r>
    </w:p>
    <w:p w:rsidR="000A5F9D" w:rsidRPr="000A5F9D" w:rsidRDefault="000A5F9D" w:rsidP="000A5F9D">
      <w:pPr>
        <w:ind w:firstLine="0"/>
        <w:jc w:val="left"/>
        <w:rPr>
          <w:rFonts w:ascii="Calibri" w:hAnsi="Calibri"/>
        </w:rPr>
      </w:pPr>
      <w:r w:rsidRPr="000A5F9D">
        <w:rPr>
          <w:rFonts w:ascii="Calibri" w:hAnsi="Calibri"/>
        </w:rPr>
        <w:t>272/11, 272/12, 272/14, 514/1 (514/6), 514/3 (514/8)</w:t>
      </w:r>
    </w:p>
    <w:p w:rsidR="000A5F9D" w:rsidRPr="000A5F9D" w:rsidRDefault="000A5F9D" w:rsidP="000A5F9D">
      <w:pPr>
        <w:ind w:firstLine="0"/>
        <w:jc w:val="left"/>
        <w:rPr>
          <w:rFonts w:ascii="Calibri" w:hAnsi="Calibri"/>
          <w:b/>
        </w:rPr>
      </w:pPr>
    </w:p>
    <w:p w:rsidR="000A5F9D" w:rsidRPr="000A5F9D" w:rsidRDefault="000A5F9D" w:rsidP="000A5F9D">
      <w:pPr>
        <w:ind w:firstLine="0"/>
        <w:jc w:val="center"/>
        <w:rPr>
          <w:rFonts w:ascii="Calibri" w:hAnsi="Calibri"/>
          <w:b/>
        </w:rPr>
      </w:pPr>
      <w:r w:rsidRPr="000A5F9D">
        <w:rPr>
          <w:rFonts w:ascii="Calibri" w:hAnsi="Calibri"/>
          <w:b/>
        </w:rPr>
        <w:t>Gmina Pruszków</w:t>
      </w:r>
    </w:p>
    <w:p w:rsidR="000A5F9D" w:rsidRPr="000A5F9D" w:rsidRDefault="000A5F9D" w:rsidP="000A5F9D">
      <w:pPr>
        <w:ind w:firstLine="0"/>
        <w:jc w:val="left"/>
        <w:rPr>
          <w:rFonts w:ascii="Calibri" w:hAnsi="Calibri"/>
          <w:b/>
        </w:rPr>
      </w:pPr>
      <w:r w:rsidRPr="000A5F9D">
        <w:rPr>
          <w:rFonts w:ascii="Calibri" w:hAnsi="Calibri"/>
          <w:b/>
        </w:rPr>
        <w:t>Obręb 10</w:t>
      </w:r>
    </w:p>
    <w:p w:rsidR="000A5F9D" w:rsidRPr="000A5F9D" w:rsidRDefault="000A5F9D" w:rsidP="000A5F9D">
      <w:pPr>
        <w:ind w:firstLine="0"/>
        <w:jc w:val="left"/>
        <w:rPr>
          <w:rFonts w:ascii="Calibri" w:hAnsi="Calibri"/>
        </w:rPr>
      </w:pPr>
      <w:r w:rsidRPr="000A5F9D">
        <w:rPr>
          <w:rFonts w:ascii="Calibri" w:hAnsi="Calibri"/>
        </w:rPr>
        <w:t>208/3 (208/9), 334/1 (334/5), 335/5, 335/6 (335/7) i 337 (337/4, 337/6)</w:t>
      </w:r>
    </w:p>
    <w:p w:rsidR="000A5F9D" w:rsidRPr="000A5F9D" w:rsidRDefault="000A5F9D" w:rsidP="000A5F9D">
      <w:pPr>
        <w:ind w:firstLine="0"/>
        <w:jc w:val="left"/>
        <w:rPr>
          <w:rFonts w:ascii="Calibri" w:hAnsi="Calibri"/>
          <w:b/>
        </w:rPr>
      </w:pPr>
      <w:r w:rsidRPr="000A5F9D">
        <w:rPr>
          <w:rFonts w:ascii="Calibri" w:hAnsi="Calibri"/>
          <w:b/>
        </w:rPr>
        <w:t>Obręb 12</w:t>
      </w:r>
    </w:p>
    <w:p w:rsidR="000A5F9D" w:rsidRPr="000A5F9D" w:rsidRDefault="000A5F9D" w:rsidP="000A5F9D">
      <w:pPr>
        <w:ind w:firstLine="0"/>
        <w:jc w:val="left"/>
        <w:rPr>
          <w:rFonts w:ascii="Calibri" w:hAnsi="Calibri"/>
        </w:rPr>
      </w:pPr>
      <w:r w:rsidRPr="000A5F9D">
        <w:rPr>
          <w:rFonts w:ascii="Calibri" w:hAnsi="Calibri"/>
        </w:rPr>
        <w:t xml:space="preserve">2 (2/1), 3 (3/1), 75/52 (75/66), 85 (85/1) </w:t>
      </w:r>
    </w:p>
    <w:p w:rsidR="002E07D8" w:rsidRPr="00D07966" w:rsidRDefault="002E07D8" w:rsidP="002E07D8">
      <w:pPr>
        <w:rPr>
          <w:rFonts w:ascii="Calibri" w:hAnsi="Calibri"/>
          <w:b/>
        </w:rPr>
      </w:pPr>
    </w:p>
    <w:p w:rsidR="002E07D8" w:rsidRPr="00D07966" w:rsidRDefault="002E07D8" w:rsidP="002E07D8">
      <w:pPr>
        <w:ind w:left="709" w:firstLine="0"/>
        <w:rPr>
          <w:rFonts w:ascii="Calibri" w:hAnsi="Calibri"/>
        </w:rPr>
      </w:pPr>
    </w:p>
    <w:p w:rsidR="002E07D8" w:rsidRDefault="002E07D8">
      <w:pPr>
        <w:spacing w:line="240" w:lineRule="auto"/>
        <w:ind w:firstLine="0"/>
        <w:contextualSpacing w:val="0"/>
        <w:jc w:val="left"/>
      </w:pPr>
      <w:r>
        <w:br w:type="page"/>
      </w:r>
    </w:p>
    <w:p w:rsidR="00232B62" w:rsidRDefault="00232B62">
      <w:pPr>
        <w:spacing w:line="240" w:lineRule="auto"/>
        <w:ind w:firstLine="0"/>
        <w:contextualSpacing w:val="0"/>
        <w:jc w:val="left"/>
      </w:pPr>
      <w:r>
        <w:lastRenderedPageBreak/>
        <w:br w:type="page"/>
      </w:r>
    </w:p>
    <w:p w:rsidR="00232B62" w:rsidRPr="00B560A9" w:rsidRDefault="00232B62" w:rsidP="00232B62">
      <w:pPr>
        <w:pStyle w:val="PODKRELENIE"/>
        <w:jc w:val="center"/>
      </w:pPr>
      <w:r w:rsidRPr="00B560A9">
        <w:lastRenderedPageBreak/>
        <w:t xml:space="preserve">ZAWARTOŚĆ </w:t>
      </w:r>
      <w:r w:rsidR="00E260F1">
        <w:t>PROJEKTU WYKONAWCZEGO</w:t>
      </w:r>
    </w:p>
    <w:p w:rsidR="00232B62" w:rsidRPr="00B560A9" w:rsidRDefault="00232B62" w:rsidP="00232B62">
      <w:pPr>
        <w:tabs>
          <w:tab w:val="left" w:pos="2127"/>
        </w:tabs>
        <w:spacing w:line="360" w:lineRule="auto"/>
      </w:pPr>
    </w:p>
    <w:p w:rsidR="00232B62" w:rsidRPr="008C4412" w:rsidRDefault="00232B62" w:rsidP="00232B62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</w:t>
      </w:r>
      <w:r w:rsidRPr="008C4412">
        <w:rPr>
          <w:color w:val="808080" w:themeColor="background1" w:themeShade="80"/>
          <w:sz w:val="22"/>
          <w:szCs w:val="22"/>
        </w:rPr>
        <w:tab/>
        <w:t>PROJEKT ZAGOSPODAROWANIA TERENU</w:t>
      </w:r>
    </w:p>
    <w:p w:rsidR="00232B62" w:rsidRPr="008C4412" w:rsidRDefault="00232B62" w:rsidP="00232B62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II</w:t>
      </w:r>
      <w:r w:rsidRPr="008C4412">
        <w:rPr>
          <w:color w:val="808080" w:themeColor="background1" w:themeShade="80"/>
          <w:sz w:val="22"/>
          <w:szCs w:val="22"/>
        </w:rPr>
        <w:tab/>
        <w:t>ROBOTY DROGOWE</w:t>
      </w:r>
    </w:p>
    <w:p w:rsidR="00232B62" w:rsidRPr="008D6D95" w:rsidRDefault="00232B62" w:rsidP="00232B62">
      <w:pPr>
        <w:rPr>
          <w:color w:val="808080" w:themeColor="background1" w:themeShade="80"/>
          <w:sz w:val="22"/>
          <w:szCs w:val="22"/>
        </w:rPr>
      </w:pPr>
      <w:r w:rsidRPr="008448B5">
        <w:rPr>
          <w:color w:val="808080" w:themeColor="background1" w:themeShade="80"/>
          <w:sz w:val="22"/>
          <w:szCs w:val="22"/>
        </w:rPr>
        <w:t>Tom III</w:t>
      </w:r>
      <w:r w:rsidRPr="008448B5">
        <w:rPr>
          <w:color w:val="808080" w:themeColor="background1" w:themeShade="80"/>
          <w:sz w:val="22"/>
          <w:szCs w:val="22"/>
        </w:rPr>
        <w:tab/>
      </w:r>
      <w:r w:rsidRPr="008448B5">
        <w:rPr>
          <w:color w:val="808080" w:themeColor="background1" w:themeShade="80"/>
          <w:sz w:val="22"/>
          <w:szCs w:val="22"/>
        </w:rPr>
        <w:tab/>
        <w:t>OBIEKTY INŻYNIERSKIE</w:t>
      </w:r>
      <w:r w:rsidRPr="008448B5">
        <w:rPr>
          <w:color w:val="808080" w:themeColor="background1" w:themeShade="80"/>
          <w:sz w:val="22"/>
          <w:szCs w:val="22"/>
        </w:rPr>
        <w:tab/>
      </w:r>
      <w:r w:rsidRPr="008448B5">
        <w:rPr>
          <w:color w:val="808080" w:themeColor="background1" w:themeShade="80"/>
          <w:sz w:val="22"/>
          <w:szCs w:val="22"/>
        </w:rPr>
        <w:tab/>
      </w:r>
    </w:p>
    <w:p w:rsidR="00232B62" w:rsidRPr="008C4412" w:rsidRDefault="00232B62" w:rsidP="00232B62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IV</w:t>
      </w:r>
      <w:r w:rsidRPr="008C4412">
        <w:rPr>
          <w:color w:val="808080" w:themeColor="background1" w:themeShade="80"/>
          <w:sz w:val="22"/>
          <w:szCs w:val="22"/>
        </w:rPr>
        <w:tab/>
        <w:t xml:space="preserve">PRZEBUDOWA I BUDOWA KANALIZACJI DESZCZOWEJ I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URZĄDZEŃ OCZYSZCZAJĄCYCH</w:t>
      </w:r>
    </w:p>
    <w:p w:rsidR="00232B62" w:rsidRPr="008C4412" w:rsidRDefault="00232B62" w:rsidP="00232B62">
      <w:pPr>
        <w:tabs>
          <w:tab w:val="left" w:pos="2127"/>
        </w:tabs>
        <w:ind w:left="2127" w:hanging="1418"/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V</w:t>
      </w:r>
      <w:r w:rsidRPr="008C4412">
        <w:rPr>
          <w:color w:val="808080" w:themeColor="background1" w:themeShade="80"/>
          <w:sz w:val="22"/>
          <w:szCs w:val="22"/>
        </w:rPr>
        <w:tab/>
        <w:t xml:space="preserve">PRZEBUDOWA SIECI WODOCIĄGOWEJ I KANALIZACJI </w:t>
      </w:r>
      <w:r w:rsidRPr="008C4412">
        <w:rPr>
          <w:color w:val="808080" w:themeColor="background1" w:themeShade="80"/>
          <w:sz w:val="22"/>
          <w:szCs w:val="22"/>
        </w:rPr>
        <w:tab/>
        <w:t xml:space="preserve">                             SANITARNEJ</w:t>
      </w:r>
    </w:p>
    <w:p w:rsidR="00232B62" w:rsidRPr="008C4412" w:rsidRDefault="00232B62" w:rsidP="00232B62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VI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PRZEBUDOWA GAZOCIĄGÓW</w:t>
      </w:r>
    </w:p>
    <w:p w:rsidR="00232B62" w:rsidRPr="008D6D95" w:rsidRDefault="00232B62" w:rsidP="00232B62">
      <w:pPr>
        <w:rPr>
          <w:sz w:val="22"/>
          <w:szCs w:val="22"/>
        </w:rPr>
      </w:pPr>
      <w:r w:rsidRPr="00B82E7E">
        <w:rPr>
          <w:sz w:val="22"/>
          <w:szCs w:val="22"/>
        </w:rPr>
        <w:t>Tom VII</w:t>
      </w:r>
      <w:r w:rsidRPr="00B82E7E">
        <w:rPr>
          <w:sz w:val="22"/>
          <w:szCs w:val="22"/>
        </w:rPr>
        <w:tab/>
        <w:t>PRZEBUDOWA KOLIZJI NN I SN</w:t>
      </w:r>
    </w:p>
    <w:p w:rsidR="00232B62" w:rsidRPr="00232B62" w:rsidRDefault="00232B62" w:rsidP="00232B62">
      <w:pPr>
        <w:tabs>
          <w:tab w:val="left" w:pos="2127"/>
        </w:tabs>
        <w:ind w:left="2127" w:hanging="1418"/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ab/>
      </w:r>
      <w:r w:rsidRPr="00232B62">
        <w:rPr>
          <w:color w:val="808080" w:themeColor="background1" w:themeShade="80"/>
          <w:sz w:val="22"/>
          <w:szCs w:val="22"/>
        </w:rPr>
        <w:t>VII/1 USUNIĘCIE KOLIZJI NN I SN</w:t>
      </w:r>
    </w:p>
    <w:p w:rsidR="00232B62" w:rsidRPr="00232B62" w:rsidRDefault="00232B62" w:rsidP="00232B62">
      <w:pPr>
        <w:ind w:left="1418"/>
        <w:rPr>
          <w:sz w:val="22"/>
          <w:szCs w:val="22"/>
        </w:rPr>
      </w:pPr>
      <w:r w:rsidRPr="00232B62">
        <w:rPr>
          <w:sz w:val="22"/>
          <w:szCs w:val="22"/>
        </w:rPr>
        <w:t>VII/2 ZASILANIE WIND</w:t>
      </w:r>
    </w:p>
    <w:p w:rsidR="00232B62" w:rsidRPr="00B82E7E" w:rsidRDefault="00232B62" w:rsidP="00232B62">
      <w:pPr>
        <w:rPr>
          <w:color w:val="808080" w:themeColor="background1" w:themeShade="80"/>
          <w:sz w:val="22"/>
          <w:szCs w:val="22"/>
        </w:rPr>
      </w:pPr>
      <w:r w:rsidRPr="00B82E7E">
        <w:rPr>
          <w:color w:val="808080" w:themeColor="background1" w:themeShade="80"/>
          <w:sz w:val="22"/>
          <w:szCs w:val="22"/>
        </w:rPr>
        <w:t>Tom VIII</w:t>
      </w:r>
      <w:r w:rsidRPr="00B82E7E">
        <w:rPr>
          <w:color w:val="808080" w:themeColor="background1" w:themeShade="80"/>
          <w:sz w:val="22"/>
          <w:szCs w:val="22"/>
        </w:rPr>
        <w:tab/>
        <w:t>OŚWIETLENIE DROGOWE</w:t>
      </w:r>
    </w:p>
    <w:p w:rsidR="00232B62" w:rsidRPr="008C4412" w:rsidRDefault="00232B62" w:rsidP="00232B62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IX</w:t>
      </w:r>
      <w:r>
        <w:rPr>
          <w:color w:val="808080" w:themeColor="background1" w:themeShade="80"/>
          <w:sz w:val="22"/>
          <w:szCs w:val="22"/>
        </w:rPr>
        <w:tab/>
      </w:r>
      <w:r>
        <w:rPr>
          <w:color w:val="808080" w:themeColor="background1" w:themeShade="80"/>
          <w:sz w:val="22"/>
          <w:szCs w:val="22"/>
        </w:rPr>
        <w:tab/>
        <w:t>PRZEBUDOWA SIECI TELETECHNICZNYCH</w:t>
      </w:r>
    </w:p>
    <w:p w:rsidR="00232B62" w:rsidRPr="008C4412" w:rsidRDefault="00232B62" w:rsidP="00232B62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>
        <w:rPr>
          <w:color w:val="808080" w:themeColor="background1" w:themeShade="80"/>
          <w:sz w:val="22"/>
          <w:szCs w:val="22"/>
        </w:rPr>
        <w:t>X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ROZBIÓRKA OBIEKTÓW KUBATUROWYCH</w:t>
      </w:r>
    </w:p>
    <w:p w:rsidR="00232B62" w:rsidRPr="008C4412" w:rsidRDefault="00232B62" w:rsidP="00232B62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X</w:t>
      </w:r>
      <w:r>
        <w:rPr>
          <w:color w:val="808080" w:themeColor="background1" w:themeShade="80"/>
          <w:sz w:val="22"/>
          <w:szCs w:val="22"/>
        </w:rPr>
        <w:t>I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 xml:space="preserve">INFORMACJA DOTYCZĄCA BEZPIECZEŃSTWA I OCHRONY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ZDROWIA</w:t>
      </w:r>
    </w:p>
    <w:p w:rsidR="00232B62" w:rsidRPr="008C4412" w:rsidRDefault="00232B62" w:rsidP="00232B62">
      <w:pPr>
        <w:rPr>
          <w:color w:val="808080" w:themeColor="background1" w:themeShade="80"/>
        </w:rPr>
      </w:pPr>
      <w:r w:rsidRPr="008C4412">
        <w:rPr>
          <w:color w:val="808080" w:themeColor="background1" w:themeShade="80"/>
          <w:sz w:val="22"/>
          <w:szCs w:val="22"/>
        </w:rPr>
        <w:t>Tom XI</w:t>
      </w:r>
      <w:r w:rsidRPr="008C4412">
        <w:rPr>
          <w:color w:val="808080" w:themeColor="background1" w:themeShade="80"/>
          <w:sz w:val="22"/>
          <w:szCs w:val="22"/>
        </w:rPr>
        <w:tab/>
      </w:r>
      <w:r>
        <w:rPr>
          <w:color w:val="808080" w:themeColor="background1" w:themeShade="80"/>
          <w:sz w:val="22"/>
          <w:szCs w:val="22"/>
        </w:rPr>
        <w:t>I</w:t>
      </w:r>
      <w:r w:rsidRPr="008C4412">
        <w:rPr>
          <w:color w:val="808080" w:themeColor="background1" w:themeShade="80"/>
          <w:sz w:val="22"/>
          <w:szCs w:val="22"/>
        </w:rPr>
        <w:tab/>
        <w:t>DOKUMENTACJA GEOTECHNICZNA</w:t>
      </w:r>
    </w:p>
    <w:p w:rsidR="002E07D8" w:rsidRDefault="002E07D8">
      <w:pPr>
        <w:spacing w:line="240" w:lineRule="auto"/>
        <w:ind w:firstLine="0"/>
        <w:contextualSpacing w:val="0"/>
        <w:jc w:val="left"/>
      </w:pPr>
      <w:r>
        <w:br w:type="page"/>
      </w:r>
    </w:p>
    <w:p w:rsidR="002E07D8" w:rsidRPr="00985B13" w:rsidRDefault="002E07D8" w:rsidP="002E07D8">
      <w:pPr>
        <w:pStyle w:val="Spistreci3"/>
      </w:pPr>
      <w:r w:rsidRPr="00985B13">
        <w:lastRenderedPageBreak/>
        <w:t>SPIS TREŚCI CZĘŚCI OPISOWEJ</w:t>
      </w:r>
    </w:p>
    <w:sdt>
      <w:sdtPr>
        <w:rPr>
          <w:b/>
          <w:bCs/>
          <w:color w:val="FF0000"/>
        </w:rPr>
        <w:id w:val="45799891"/>
        <w:docPartObj>
          <w:docPartGallery w:val="Table of Contents"/>
          <w:docPartUnique/>
        </w:docPartObj>
      </w:sdtPr>
      <w:sdtEndPr>
        <w:rPr>
          <w:b w:val="0"/>
          <w:bCs w:val="0"/>
          <w:sz w:val="22"/>
        </w:rPr>
      </w:sdtEndPr>
      <w:sdtContent>
        <w:p w:rsidR="00EE7DD3" w:rsidRDefault="00975417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75417">
            <w:rPr>
              <w:color w:val="FF0000"/>
              <w:sz w:val="22"/>
            </w:rPr>
            <w:fldChar w:fldCharType="begin"/>
          </w:r>
          <w:r w:rsidR="002E07D8" w:rsidRPr="00D07966">
            <w:rPr>
              <w:color w:val="FF0000"/>
              <w:sz w:val="22"/>
            </w:rPr>
            <w:instrText xml:space="preserve"> TOC \o "1-3" \h \z \u </w:instrText>
          </w:r>
          <w:r w:rsidRPr="00975417">
            <w:rPr>
              <w:color w:val="FF0000"/>
              <w:sz w:val="22"/>
            </w:rPr>
            <w:fldChar w:fldCharType="separate"/>
          </w:r>
          <w:hyperlink w:anchor="_Toc42002805" w:history="1">
            <w:r w:rsidR="00EE7DD3" w:rsidRPr="00424F15">
              <w:rPr>
                <w:rStyle w:val="Hipercze"/>
                <w:noProof/>
              </w:rPr>
              <w:t>1.</w:t>
            </w:r>
            <w:r w:rsidR="00EE7DD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E7DD3" w:rsidRPr="00424F15">
              <w:rPr>
                <w:rStyle w:val="Hipercze"/>
                <w:noProof/>
              </w:rPr>
              <w:t>Informacje ogólne</w:t>
            </w:r>
            <w:r w:rsidR="00EE7DD3">
              <w:rPr>
                <w:noProof/>
                <w:webHidden/>
              </w:rPr>
              <w:tab/>
            </w:r>
            <w:r w:rsidR="00EE7DD3">
              <w:rPr>
                <w:noProof/>
                <w:webHidden/>
              </w:rPr>
              <w:fldChar w:fldCharType="begin"/>
            </w:r>
            <w:r w:rsidR="00EE7DD3">
              <w:rPr>
                <w:noProof/>
                <w:webHidden/>
              </w:rPr>
              <w:instrText xml:space="preserve"> PAGEREF _Toc42002805 \h </w:instrText>
            </w:r>
            <w:r w:rsidR="00EE7DD3">
              <w:rPr>
                <w:noProof/>
                <w:webHidden/>
              </w:rPr>
            </w:r>
            <w:r w:rsidR="00EE7DD3">
              <w:rPr>
                <w:noProof/>
                <w:webHidden/>
              </w:rPr>
              <w:fldChar w:fldCharType="separate"/>
            </w:r>
            <w:r w:rsidR="00EE7DD3">
              <w:rPr>
                <w:noProof/>
                <w:webHidden/>
              </w:rPr>
              <w:t>6</w:t>
            </w:r>
            <w:r w:rsidR="00EE7DD3">
              <w:rPr>
                <w:noProof/>
                <w:webHidden/>
              </w:rPr>
              <w:fldChar w:fldCharType="end"/>
            </w:r>
          </w:hyperlink>
        </w:p>
        <w:p w:rsidR="00EE7DD3" w:rsidRDefault="00EE7DD3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002806" w:history="1">
            <w:r w:rsidRPr="00424F15">
              <w:rPr>
                <w:rStyle w:val="Hipercze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24F15">
              <w:rPr>
                <w:rStyle w:val="Hipercze"/>
                <w:noProof/>
              </w:rPr>
              <w:t>Przedmiot i zakres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_Toc42002806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7DD3" w:rsidRDefault="00EE7DD3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002807" w:history="1">
            <w:r w:rsidRPr="00424F15">
              <w:rPr>
                <w:rStyle w:val="Hipercze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24F15">
              <w:rPr>
                <w:rStyle w:val="Hipercze"/>
                <w:noProof/>
              </w:rPr>
              <w:t>Nazwa i adres inwestora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_Toc42002807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7DD3" w:rsidRDefault="00EE7DD3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002808" w:history="1">
            <w:r w:rsidRPr="00424F15">
              <w:rPr>
                <w:rStyle w:val="Hipercze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24F15">
              <w:rPr>
                <w:rStyle w:val="Hipercze"/>
                <w:noProof/>
              </w:rPr>
              <w:t>Temat i zakres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_Toc42002808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7DD3" w:rsidRDefault="00EE7DD3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002809" w:history="1">
            <w:r w:rsidRPr="00424F15">
              <w:rPr>
                <w:rStyle w:val="Hipercze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24F15">
              <w:rPr>
                <w:rStyle w:val="Hipercze"/>
                <w:noProof/>
              </w:rPr>
              <w:t>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_Toc42002809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7DD3" w:rsidRDefault="00EE7DD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002810" w:history="1">
            <w:r w:rsidRPr="00424F15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24F15">
              <w:rPr>
                <w:rStyle w:val="Hipercze"/>
                <w:noProof/>
              </w:rPr>
              <w:t>Stan istniejący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_Toc42002810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7DD3" w:rsidRDefault="00EE7DD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002811" w:history="1">
            <w:r w:rsidRPr="00424F15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24F15">
              <w:rPr>
                <w:rStyle w:val="Hipercze"/>
                <w:noProof/>
              </w:rPr>
              <w:t>Stan projektowany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_Toc42002811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7DD3" w:rsidRDefault="00EE7DD3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002812" w:history="1">
            <w:r w:rsidRPr="00424F15">
              <w:rPr>
                <w:rStyle w:val="Hipercze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24F15">
              <w:rPr>
                <w:rStyle w:val="Hipercze"/>
                <w:noProof/>
              </w:rPr>
              <w:t>Zasilanie projektowanych wind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_Toc42002812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7DD3" w:rsidRDefault="00EE7DD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002813" w:history="1">
            <w:r w:rsidRPr="00424F15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24F15">
              <w:rPr>
                <w:rStyle w:val="Hipercze"/>
                <w:noProof/>
              </w:rPr>
              <w:t>Roboty kablowe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_Toc42002813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7DD3" w:rsidRDefault="00EE7DD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002814" w:history="1">
            <w:r w:rsidRPr="00424F15">
              <w:rPr>
                <w:rStyle w:val="Hipercz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24F15">
              <w:rPr>
                <w:rStyle w:val="Hipercze"/>
                <w:noProof/>
              </w:rPr>
              <w:t>Obliczenia techniczne dla zasilania projektowanych wind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_Toc42002814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7DD3" w:rsidRDefault="00EE7DD3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002815" w:history="1">
            <w:r w:rsidRPr="00424F15">
              <w:rPr>
                <w:rStyle w:val="Hipercze"/>
                <w:noProof/>
              </w:rPr>
              <w:t>5.1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24F15">
              <w:rPr>
                <w:rStyle w:val="Hipercze"/>
                <w:noProof/>
              </w:rPr>
              <w:t>Obliczenia skuteczności ochrony przeciwporażeniowej w układzie TT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_Toc42002815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7DD3" w:rsidRDefault="00EE7DD3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002816" w:history="1">
            <w:r w:rsidRPr="00424F15">
              <w:rPr>
                <w:rStyle w:val="Hipercze"/>
                <w:noProof/>
              </w:rPr>
              <w:t>5.2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24F15">
              <w:rPr>
                <w:rStyle w:val="Hipercze"/>
                <w:noProof/>
              </w:rPr>
              <w:t>Spadki napięć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_Toc42002816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7DD3" w:rsidRDefault="00EE7DD3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002817" w:history="1">
            <w:r w:rsidRPr="00424F15">
              <w:rPr>
                <w:rStyle w:val="Hipercze"/>
                <w:noProof/>
              </w:rPr>
              <w:t>5.3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24F15">
              <w:rPr>
                <w:rStyle w:val="Hipercze"/>
                <w:noProof/>
              </w:rPr>
              <w:t>Sprawdzenie doboru zabezpieczeń przekroju linii kablowych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_Toc42002817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7DD3" w:rsidRDefault="00EE7DD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002818" w:history="1">
            <w:r w:rsidRPr="00424F15">
              <w:rPr>
                <w:rStyle w:val="Hipercze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24F15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_Toc42002818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7DD3" w:rsidRDefault="00EE7DD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002819" w:history="1">
            <w:r w:rsidRPr="00424F15">
              <w:rPr>
                <w:rStyle w:val="Hipercze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24F15">
              <w:rPr>
                <w:rStyle w:val="Hipercze"/>
                <w:noProof/>
              </w:rPr>
              <w:t>Pomiary i uwagi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_Toc42002819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7DD3" w:rsidRDefault="00EE7DD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002820" w:history="1">
            <w:r w:rsidRPr="00424F15">
              <w:rPr>
                <w:rStyle w:val="Hipercze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24F15">
              <w:rPr>
                <w:rStyle w:val="Hipercze"/>
                <w:noProof/>
              </w:rPr>
              <w:t>Zestawienie montażowe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_Toc42002820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7DD3" w:rsidRDefault="00EE7DD3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002821" w:history="1">
            <w:r w:rsidRPr="00424F15">
              <w:rPr>
                <w:rStyle w:val="Hipercze"/>
                <w:noProof/>
              </w:rPr>
              <w:t>SPIS RYSUNKÓW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_Toc42002821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07D8" w:rsidRDefault="00975417" w:rsidP="002E07D8">
          <w:pPr>
            <w:pStyle w:val="Spistreci1"/>
            <w:ind w:firstLine="0"/>
            <w:rPr>
              <w:color w:val="FF0000"/>
              <w:sz w:val="22"/>
            </w:rPr>
          </w:pPr>
          <w:r w:rsidRPr="00D07966">
            <w:rPr>
              <w:b/>
              <w:bCs/>
              <w:color w:val="FF0000"/>
              <w:sz w:val="22"/>
            </w:rPr>
            <w:fldChar w:fldCharType="end"/>
          </w:r>
        </w:p>
      </w:sdtContent>
    </w:sdt>
    <w:bookmarkStart w:id="4" w:name="_Toc388350940" w:displacedByCustomXml="prev"/>
    <w:p w:rsidR="002E07D8" w:rsidRDefault="002E07D8" w:rsidP="002E07D8">
      <w:pPr>
        <w:pStyle w:val="Nagwek1"/>
        <w:numPr>
          <w:ilvl w:val="0"/>
          <w:numId w:val="0"/>
        </w:numPr>
        <w:ind w:left="360"/>
      </w:pPr>
      <w:bookmarkStart w:id="5" w:name="_Toc388350941"/>
      <w:bookmarkStart w:id="6" w:name="_Toc405278043"/>
      <w:bookmarkStart w:id="7" w:name="_Toc405279085"/>
      <w:bookmarkStart w:id="8" w:name="_Toc405279203"/>
      <w:bookmarkEnd w:id="4"/>
    </w:p>
    <w:p w:rsidR="002E07D8" w:rsidRDefault="002E07D8" w:rsidP="002E07D8">
      <w:pPr>
        <w:pStyle w:val="Normalny1wiersz"/>
      </w:pPr>
    </w:p>
    <w:p w:rsidR="002E07D8" w:rsidRDefault="002E07D8" w:rsidP="002E07D8">
      <w:pPr>
        <w:pStyle w:val="Normalny1"/>
      </w:pPr>
    </w:p>
    <w:p w:rsidR="002E07D8" w:rsidRDefault="002E07D8" w:rsidP="002E07D8">
      <w:pPr>
        <w:pStyle w:val="Normalny1"/>
      </w:pPr>
    </w:p>
    <w:p w:rsidR="002E07D8" w:rsidRDefault="002E07D8" w:rsidP="002E07D8">
      <w:pPr>
        <w:pStyle w:val="Normalny1"/>
      </w:pPr>
    </w:p>
    <w:p w:rsidR="002E07D8" w:rsidRDefault="002E07D8" w:rsidP="002E07D8">
      <w:pPr>
        <w:pStyle w:val="Normalny1"/>
      </w:pPr>
    </w:p>
    <w:p w:rsidR="002E07D8" w:rsidRDefault="002E07D8" w:rsidP="002E07D8">
      <w:pPr>
        <w:pStyle w:val="Normalny1"/>
      </w:pPr>
    </w:p>
    <w:p w:rsidR="002E07D8" w:rsidRDefault="002E07D8" w:rsidP="002E07D8">
      <w:pPr>
        <w:pStyle w:val="Normalny1"/>
      </w:pPr>
    </w:p>
    <w:p w:rsidR="000F56BB" w:rsidRDefault="000F56BB" w:rsidP="002E07D8">
      <w:pPr>
        <w:pStyle w:val="Normalny1"/>
        <w:rPr>
          <w:sz w:val="26"/>
        </w:rPr>
      </w:pPr>
      <w:r>
        <w:br/>
      </w:r>
    </w:p>
    <w:p w:rsidR="000F56BB" w:rsidRDefault="000F56BB">
      <w:pPr>
        <w:spacing w:line="240" w:lineRule="auto"/>
        <w:ind w:firstLine="0"/>
        <w:contextualSpacing w:val="0"/>
        <w:jc w:val="left"/>
        <w:rPr>
          <w:sz w:val="26"/>
          <w:szCs w:val="28"/>
        </w:rPr>
      </w:pPr>
      <w:r>
        <w:rPr>
          <w:sz w:val="26"/>
        </w:rPr>
        <w:br w:type="page"/>
      </w:r>
    </w:p>
    <w:p w:rsidR="002E07D8" w:rsidRPr="00892BAC" w:rsidRDefault="002E07D8" w:rsidP="002E07D8">
      <w:pPr>
        <w:pStyle w:val="Nagwek1"/>
      </w:pPr>
      <w:bookmarkStart w:id="9" w:name="_Toc42002805"/>
      <w:r w:rsidRPr="00892BAC">
        <w:lastRenderedPageBreak/>
        <w:t>Informacje ogólne</w:t>
      </w:r>
      <w:bookmarkEnd w:id="5"/>
      <w:bookmarkEnd w:id="6"/>
      <w:bookmarkEnd w:id="7"/>
      <w:bookmarkEnd w:id="8"/>
      <w:bookmarkEnd w:id="9"/>
    </w:p>
    <w:p w:rsidR="002E07D8" w:rsidRPr="005B0DF5" w:rsidRDefault="002E07D8" w:rsidP="002E07D8">
      <w:pPr>
        <w:pStyle w:val="Nagwek2"/>
      </w:pPr>
      <w:bookmarkStart w:id="10" w:name="_Toc388350942"/>
      <w:bookmarkStart w:id="11" w:name="_Toc405278044"/>
      <w:bookmarkStart w:id="12" w:name="_Toc405279086"/>
      <w:bookmarkStart w:id="13" w:name="_Toc405279204"/>
      <w:bookmarkStart w:id="14" w:name="_Toc42002806"/>
      <w:r w:rsidRPr="005B0DF5">
        <w:t xml:space="preserve">Przedmiot </w:t>
      </w:r>
      <w:r>
        <w:t xml:space="preserve">i zakres </w:t>
      </w:r>
      <w:r w:rsidRPr="005B0DF5">
        <w:t>opracowania</w:t>
      </w:r>
      <w:bookmarkEnd w:id="10"/>
      <w:bookmarkEnd w:id="11"/>
      <w:bookmarkEnd w:id="12"/>
      <w:bookmarkEnd w:id="13"/>
      <w:bookmarkEnd w:id="14"/>
      <w:r>
        <w:t xml:space="preserve"> </w:t>
      </w:r>
    </w:p>
    <w:p w:rsidR="002E07D8" w:rsidRDefault="002E07D8" w:rsidP="002E07D8">
      <w:r w:rsidRPr="005B0DF5">
        <w:t xml:space="preserve">Przedmiotem opracowania jest </w:t>
      </w:r>
      <w:r>
        <w:t>budowa zasilania elektroenergetycznego nN-0,4kV pr</w:t>
      </w:r>
      <w:r>
        <w:t>o</w:t>
      </w:r>
      <w:r>
        <w:t xml:space="preserve">jektowanych wind w ramach zadania inwestycyjnego </w:t>
      </w:r>
      <w:r w:rsidRPr="00166DF4">
        <w:rPr>
          <w:i/>
        </w:rPr>
        <w:t>„</w:t>
      </w:r>
      <w:r>
        <w:rPr>
          <w:i/>
        </w:rPr>
        <w:t>Budowa ul. Grunwaldzkiej (310563W) – wiaduktu drogowego nad torami kolejowymi LK nr 1 i LK nr 447 (ok. km 13+730) wraz z d</w:t>
      </w:r>
      <w:r>
        <w:rPr>
          <w:i/>
        </w:rPr>
        <w:t>o</w:t>
      </w:r>
      <w:r>
        <w:rPr>
          <w:i/>
        </w:rPr>
        <w:t>wiązaniem do istniejącego układu drogowego i sieciami uzbrojenia terenu</w:t>
      </w:r>
      <w:r w:rsidRPr="00166DF4">
        <w:rPr>
          <w:i/>
        </w:rPr>
        <w:t>”</w:t>
      </w:r>
      <w:r>
        <w:t>.</w:t>
      </w:r>
    </w:p>
    <w:p w:rsidR="002E07D8" w:rsidRDefault="002E07D8" w:rsidP="002E07D8">
      <w:pPr>
        <w:pStyle w:val="Nagwek2"/>
      </w:pPr>
      <w:bookmarkStart w:id="15" w:name="_Toc42002807"/>
      <w:r>
        <w:t>Nazwa i adres inwestora</w:t>
      </w:r>
      <w:bookmarkEnd w:id="15"/>
    </w:p>
    <w:p w:rsidR="002E07D8" w:rsidRDefault="002E07D8" w:rsidP="002E07D8">
      <w:pPr>
        <w:pStyle w:val="Normalny1wiersz"/>
      </w:pPr>
      <w:r>
        <w:t>Prezydent Miasta Pruszkowa, Urząd Miasta Pruszkowa, ul. J. I. Kraszewskiego 14/16, 05-800 Pruszków.</w:t>
      </w:r>
    </w:p>
    <w:p w:rsidR="002E07D8" w:rsidRDefault="002E07D8" w:rsidP="002E07D8">
      <w:pPr>
        <w:pStyle w:val="Nagwek2"/>
      </w:pPr>
      <w:bookmarkStart w:id="16" w:name="_Toc509321613"/>
      <w:bookmarkStart w:id="17" w:name="_Toc42002808"/>
      <w:r>
        <w:t xml:space="preserve">Temat i zakres </w:t>
      </w:r>
      <w:bookmarkEnd w:id="16"/>
      <w:r>
        <w:t>opracowania</w:t>
      </w:r>
      <w:bookmarkEnd w:id="17"/>
    </w:p>
    <w:p w:rsidR="002E07D8" w:rsidRPr="007D2378" w:rsidRDefault="002E07D8" w:rsidP="002E07D8">
      <w:pPr>
        <w:rPr>
          <w:i/>
        </w:rPr>
      </w:pPr>
      <w:r>
        <w:t>Projekt obejmuje budowa zasilania elektroenergetycznego nN-0,4kV wraz z budową ro</w:t>
      </w:r>
      <w:r>
        <w:t>z</w:t>
      </w:r>
      <w:r>
        <w:t>dzielnic wind w związku z projektowaną budową wiaduktu drogowego wraz z układem drog</w:t>
      </w:r>
      <w:r>
        <w:t>o</w:t>
      </w:r>
      <w:r>
        <w:t>wym. Zakresem tej części objęto</w:t>
      </w:r>
      <w:r w:rsidRPr="007D2378">
        <w:t xml:space="preserve">: </w:t>
      </w:r>
    </w:p>
    <w:p w:rsidR="002E07D8" w:rsidRPr="00B77B79" w:rsidRDefault="002E07D8" w:rsidP="002E07D8">
      <w:pPr>
        <w:pStyle w:val="Akapitzlist"/>
        <w:numPr>
          <w:ilvl w:val="0"/>
          <w:numId w:val="8"/>
        </w:numPr>
        <w:spacing w:line="276" w:lineRule="auto"/>
        <w:rPr>
          <w:spacing w:val="5"/>
          <w:kern w:val="28"/>
          <w:szCs w:val="52"/>
          <w:lang w:eastAsia="en-US"/>
        </w:rPr>
      </w:pPr>
      <w:r>
        <w:rPr>
          <w:spacing w:val="5"/>
          <w:kern w:val="28"/>
          <w:szCs w:val="52"/>
          <w:lang w:eastAsia="en-US"/>
        </w:rPr>
        <w:t>Budowa zasilania elektroenergetycznego nN projektowanych wind.</w:t>
      </w:r>
    </w:p>
    <w:p w:rsidR="002E07D8" w:rsidRDefault="002E07D8" w:rsidP="002E07D8">
      <w:pPr>
        <w:pStyle w:val="Nagwek2"/>
      </w:pPr>
      <w:bookmarkStart w:id="18" w:name="_Toc509321612"/>
      <w:bookmarkStart w:id="19" w:name="_Toc42002809"/>
      <w:r w:rsidRPr="00EF7418">
        <w:t>Podstawa opracowania</w:t>
      </w:r>
      <w:bookmarkEnd w:id="18"/>
      <w:bookmarkEnd w:id="19"/>
    </w:p>
    <w:p w:rsidR="002E07D8" w:rsidRPr="00EF7418" w:rsidRDefault="002E07D8" w:rsidP="002E07D8">
      <w:pPr>
        <w:ind w:firstLine="576"/>
      </w:pPr>
      <w:r w:rsidRPr="00EF7418">
        <w:t>Podstawę opracowania projektu stanowią:</w:t>
      </w:r>
    </w:p>
    <w:p w:rsidR="002E07D8" w:rsidRPr="00EF7418" w:rsidRDefault="002E07D8" w:rsidP="002E07D8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 xml:space="preserve">Umowa zawarta z Inwestorem, </w:t>
      </w:r>
    </w:p>
    <w:p w:rsidR="002E07D8" w:rsidRPr="007D2378" w:rsidRDefault="002E07D8" w:rsidP="002E07D8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 xml:space="preserve">Mapa do celów </w:t>
      </w:r>
      <w:r w:rsidRPr="007D2378">
        <w:rPr>
          <w:rFonts w:ascii="Times New Roman" w:hAnsi="Times New Roman"/>
        </w:rPr>
        <w:t>projektowych,</w:t>
      </w:r>
    </w:p>
    <w:p w:rsidR="002E07D8" w:rsidRDefault="002E07D8" w:rsidP="002E07D8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DE6929">
        <w:rPr>
          <w:rFonts w:ascii="Times New Roman" w:hAnsi="Times New Roman"/>
        </w:rPr>
        <w:t>Wytyczne do budowy systemów elektroenergetycznych w PGE Dystrybucja S.A.</w:t>
      </w:r>
    </w:p>
    <w:p w:rsidR="002E07D8" w:rsidRPr="002E07D8" w:rsidRDefault="002E07D8" w:rsidP="002E07D8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  <w:b/>
        </w:rPr>
      </w:pPr>
      <w:r w:rsidRPr="002E07D8">
        <w:rPr>
          <w:rFonts w:ascii="Times New Roman" w:hAnsi="Times New Roman"/>
          <w:b/>
        </w:rPr>
        <w:t>Warunki przyłączeniowe nr 18-G1/WP/01153 z dnia 15.05.2018 wydane przez PGE Dystrybucja S.A.</w:t>
      </w:r>
    </w:p>
    <w:p w:rsidR="002E07D8" w:rsidRPr="002E07D8" w:rsidRDefault="002E07D8" w:rsidP="002E07D8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  <w:b/>
        </w:rPr>
      </w:pPr>
      <w:r w:rsidRPr="002E07D8">
        <w:rPr>
          <w:rFonts w:ascii="Times New Roman" w:hAnsi="Times New Roman"/>
          <w:b/>
        </w:rPr>
        <w:t>Warunki przyłączeniowe nr 18-G1/WP/01154 z dnia 15.05.2018 wydane przez PGE Dystrybucja S.A.</w:t>
      </w:r>
    </w:p>
    <w:p w:rsidR="002E07D8" w:rsidRPr="00EF7418" w:rsidRDefault="002E07D8" w:rsidP="002E07D8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>Inwentaryzacja istniejących urządzeń elektroenergetycznych</w:t>
      </w:r>
      <w:r w:rsidRPr="00EF7418">
        <w:rPr>
          <w:rFonts w:ascii="Times New Roman" w:hAnsi="Times New Roman"/>
        </w:rPr>
        <w:t xml:space="preserve"> w terenie,</w:t>
      </w:r>
    </w:p>
    <w:p w:rsidR="002E07D8" w:rsidRPr="00EF7418" w:rsidRDefault="002E07D8" w:rsidP="002E07D8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Ustawa Prawo Budowlane z dnia 7.07.1994 r. (Dz. U. Nr 89/1994) z późniejszymi zmianami,</w:t>
      </w:r>
    </w:p>
    <w:p w:rsidR="002E07D8" w:rsidRPr="00EF7418" w:rsidRDefault="002E07D8" w:rsidP="002E07D8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Rozporządzenie Ministra Infrastruktury z dnia 2 września 2004 r. w sprawie Szcz</w:t>
      </w:r>
      <w:r w:rsidRPr="00EF7418">
        <w:rPr>
          <w:rFonts w:ascii="Times New Roman" w:hAnsi="Times New Roman"/>
        </w:rPr>
        <w:t>e</w:t>
      </w:r>
      <w:r w:rsidRPr="00EF7418">
        <w:rPr>
          <w:rFonts w:ascii="Times New Roman" w:hAnsi="Times New Roman"/>
        </w:rPr>
        <w:t>gółowego zakresu  i formy dokumentacji projektowej, specyfikacji technicznych w</w:t>
      </w:r>
      <w:r w:rsidRPr="00EF7418">
        <w:rPr>
          <w:rFonts w:ascii="Times New Roman" w:hAnsi="Times New Roman"/>
        </w:rPr>
        <w:t>y</w:t>
      </w:r>
      <w:r w:rsidRPr="00EF7418">
        <w:rPr>
          <w:rFonts w:ascii="Times New Roman" w:hAnsi="Times New Roman"/>
        </w:rPr>
        <w:t>konania i odbioru robót budowlanych oraz programu funkcjonalno-użytkowego. (Dz. U. Nr 202/2004, poz. 2072),</w:t>
      </w:r>
    </w:p>
    <w:p w:rsidR="002E07D8" w:rsidRPr="00EF7418" w:rsidRDefault="002E07D8" w:rsidP="002E07D8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Rozporządzenie Ministra Transportu i Gospodarki Morskiej w sprawie warunków technicznych, jakim powinny odpowiadać drogi publiczne i ich usytuowanie. (Dz. U. Nr 43/1999, poz. 430),</w:t>
      </w:r>
    </w:p>
    <w:p w:rsidR="002E07D8" w:rsidRPr="00EF7418" w:rsidRDefault="002E07D8" w:rsidP="002E07D8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Rozporządzenie Ministra Transportu i Gospodarki Morskiej w sprawie szczegółow</w:t>
      </w:r>
      <w:r w:rsidRPr="00EF7418">
        <w:rPr>
          <w:rFonts w:ascii="Times New Roman" w:hAnsi="Times New Roman"/>
        </w:rPr>
        <w:t>e</w:t>
      </w:r>
      <w:r w:rsidRPr="00EF7418">
        <w:rPr>
          <w:rFonts w:ascii="Times New Roman" w:hAnsi="Times New Roman"/>
        </w:rPr>
        <w:t>go zakresu i formy projektu budowlanego. (Dz. U. Nr 120, poz. 1133),</w:t>
      </w:r>
    </w:p>
    <w:p w:rsidR="002E07D8" w:rsidRPr="00EF7418" w:rsidRDefault="002E07D8" w:rsidP="002E07D8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Rozporządzenie Ministra Infrastruktury z dnia 12 kwietnia 2002 r. w sprawie waru</w:t>
      </w:r>
      <w:r w:rsidRPr="00EF7418">
        <w:rPr>
          <w:rFonts w:ascii="Times New Roman" w:hAnsi="Times New Roman"/>
        </w:rPr>
        <w:t>n</w:t>
      </w:r>
      <w:r w:rsidRPr="00EF7418">
        <w:rPr>
          <w:rFonts w:ascii="Times New Roman" w:hAnsi="Times New Roman"/>
        </w:rPr>
        <w:t>ków technicznych, jakim powinny odpowiadać budynki i ich usytuowanie (Dz. U. 2002 nr 75 poz. 690).</w:t>
      </w:r>
    </w:p>
    <w:p w:rsidR="002E07D8" w:rsidRPr="00EF7418" w:rsidRDefault="002E07D8" w:rsidP="002E07D8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lastRenderedPageBreak/>
        <w:t>Ustawa z dnia 16 kwietnia 2004r o wyrobach budowlanych (Dz. U. Nr 92 poz. 881 z 2004r).</w:t>
      </w:r>
    </w:p>
    <w:p w:rsidR="002E07D8" w:rsidRPr="00EF7418" w:rsidRDefault="002E07D8" w:rsidP="002E07D8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 xml:space="preserve">Normy elektroenergetyczne, w szczególności: </w:t>
      </w:r>
    </w:p>
    <w:p w:rsidR="002E07D8" w:rsidRPr="00EF7418" w:rsidRDefault="002E07D8" w:rsidP="002E07D8">
      <w:pPr>
        <w:pStyle w:val="Podtytu"/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 xml:space="preserve">PN-EN 13201:2016 Oświetlenie dróg. </w:t>
      </w:r>
    </w:p>
    <w:p w:rsidR="002E07D8" w:rsidRPr="00EF7418" w:rsidRDefault="002E07D8" w:rsidP="002E07D8">
      <w:pPr>
        <w:pStyle w:val="Podtytu"/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N SEP-E-004:2004 Elektroenergetyczne i sygnalizacyjne linie kablowe. Proje</w:t>
      </w:r>
      <w:r w:rsidRPr="00EF7418">
        <w:rPr>
          <w:rFonts w:ascii="Times New Roman" w:hAnsi="Times New Roman"/>
        </w:rPr>
        <w:t>k</w:t>
      </w:r>
      <w:r w:rsidRPr="00EF7418">
        <w:rPr>
          <w:rFonts w:ascii="Times New Roman" w:hAnsi="Times New Roman"/>
        </w:rPr>
        <w:t>towanie i budowa.</w:t>
      </w:r>
    </w:p>
    <w:p w:rsidR="002E07D8" w:rsidRPr="00EF7418" w:rsidRDefault="002E07D8" w:rsidP="002E07D8">
      <w:pPr>
        <w:pStyle w:val="Podtytu"/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N SEP-E-001:2003 Sieci elektroenergetyczne niskiego napięcia. Ochrona prz</w:t>
      </w:r>
      <w:r w:rsidRPr="00EF7418">
        <w:rPr>
          <w:rFonts w:ascii="Times New Roman" w:hAnsi="Times New Roman"/>
        </w:rPr>
        <w:t>e</w:t>
      </w:r>
      <w:r w:rsidRPr="00EF7418">
        <w:rPr>
          <w:rFonts w:ascii="Times New Roman" w:hAnsi="Times New Roman"/>
        </w:rPr>
        <w:t xml:space="preserve">ciwporażeniowa. </w:t>
      </w:r>
    </w:p>
    <w:p w:rsidR="002E07D8" w:rsidRPr="00EF7418" w:rsidRDefault="002E07D8" w:rsidP="002E07D8">
      <w:pPr>
        <w:pStyle w:val="Podtytu"/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PN-E-05100-1 – Elektroenergetyczne linie napowietrzne. Projektowanie i b</w:t>
      </w:r>
      <w:r w:rsidRPr="00EF7418">
        <w:rPr>
          <w:rFonts w:ascii="Times New Roman" w:hAnsi="Times New Roman"/>
        </w:rPr>
        <w:t>u</w:t>
      </w:r>
      <w:r w:rsidRPr="00EF7418">
        <w:rPr>
          <w:rFonts w:ascii="Times New Roman" w:hAnsi="Times New Roman"/>
        </w:rPr>
        <w:t>dowa.</w:t>
      </w:r>
    </w:p>
    <w:p w:rsidR="002E07D8" w:rsidRPr="00EF7418" w:rsidRDefault="002E07D8" w:rsidP="002E07D8">
      <w:pPr>
        <w:pStyle w:val="Podtytu"/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PN-IEC 60364-5-523:2001 Instalacje elektryczne w obiektach budowlanych. Dobór i montaż wyposażenia elektrycznego. Obciążalność prądowa długotrwała przewodów.</w:t>
      </w:r>
    </w:p>
    <w:p w:rsidR="002E07D8" w:rsidRPr="007D2378" w:rsidRDefault="002E07D8" w:rsidP="002E07D8">
      <w:pPr>
        <w:pStyle w:val="Nagwek1"/>
      </w:pPr>
      <w:bookmarkStart w:id="20" w:name="_Toc42002810"/>
      <w:r>
        <w:t>Stan istniejący</w:t>
      </w:r>
      <w:bookmarkEnd w:id="20"/>
    </w:p>
    <w:p w:rsidR="002E07D8" w:rsidRPr="007D2378" w:rsidRDefault="002E07D8" w:rsidP="002E07D8">
      <w:pPr>
        <w:rPr>
          <w:i/>
        </w:rPr>
      </w:pPr>
      <w:r w:rsidRPr="007D2378">
        <w:t xml:space="preserve">Teren planowanej inwestycji zlokalizowany jest </w:t>
      </w:r>
      <w:r>
        <w:t>na terenie miast</w:t>
      </w:r>
      <w:r w:rsidRPr="007E682C">
        <w:t xml:space="preserve"> Pruszków</w:t>
      </w:r>
      <w:r>
        <w:t xml:space="preserve"> oraz Piastów</w:t>
      </w:r>
      <w:r w:rsidRPr="007D2378">
        <w:t>. Na terenie objętym inwestycją znajduje się poniższa infrastruktura elektroenergetyczna:</w:t>
      </w:r>
    </w:p>
    <w:p w:rsidR="002E07D8" w:rsidRDefault="002E07D8" w:rsidP="002E07D8">
      <w:pPr>
        <w:pStyle w:val="Tytu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istniejące oświetlenie drogowe należące do </w:t>
      </w:r>
      <w:r>
        <w:rPr>
          <w:rFonts w:ascii="Times New Roman" w:hAnsi="Times New Roman"/>
        </w:rPr>
        <w:t>Urzę</w:t>
      </w:r>
      <w:r w:rsidRPr="007D2378">
        <w:rPr>
          <w:rFonts w:ascii="Times New Roman" w:hAnsi="Times New Roman"/>
        </w:rPr>
        <w:t>d</w:t>
      </w:r>
      <w:r>
        <w:rPr>
          <w:rFonts w:ascii="Times New Roman" w:hAnsi="Times New Roman"/>
        </w:rPr>
        <w:t>u</w:t>
      </w:r>
      <w:r w:rsidRPr="007D2378">
        <w:rPr>
          <w:rFonts w:ascii="Times New Roman" w:hAnsi="Times New Roman"/>
        </w:rPr>
        <w:t xml:space="preserve"> Miasta Pruszkowa</w:t>
      </w:r>
      <w:r>
        <w:rPr>
          <w:rFonts w:ascii="Times New Roman" w:hAnsi="Times New Roman"/>
        </w:rPr>
        <w:t>,</w:t>
      </w:r>
    </w:p>
    <w:p w:rsidR="002E07D8" w:rsidRDefault="002E07D8" w:rsidP="002E07D8">
      <w:pPr>
        <w:pStyle w:val="Tytu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istniejące oświetlenie drogowe należące do </w:t>
      </w:r>
      <w:r>
        <w:rPr>
          <w:rFonts w:ascii="Times New Roman" w:hAnsi="Times New Roman"/>
        </w:rPr>
        <w:t>Urzę</w:t>
      </w:r>
      <w:r w:rsidRPr="007D2378">
        <w:rPr>
          <w:rFonts w:ascii="Times New Roman" w:hAnsi="Times New Roman"/>
        </w:rPr>
        <w:t>d</w:t>
      </w:r>
      <w:r>
        <w:rPr>
          <w:rFonts w:ascii="Times New Roman" w:hAnsi="Times New Roman"/>
        </w:rPr>
        <w:t>u</w:t>
      </w:r>
      <w:r w:rsidRPr="007D2378">
        <w:rPr>
          <w:rFonts w:ascii="Times New Roman" w:hAnsi="Times New Roman"/>
        </w:rPr>
        <w:t xml:space="preserve"> Miasta </w:t>
      </w:r>
      <w:r>
        <w:rPr>
          <w:rFonts w:ascii="Times New Roman" w:hAnsi="Times New Roman"/>
        </w:rPr>
        <w:t>Piastowa,</w:t>
      </w:r>
    </w:p>
    <w:p w:rsidR="002E07D8" w:rsidRDefault="002E07D8" w:rsidP="002E07D8">
      <w:pPr>
        <w:pStyle w:val="Tytu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istniejące oświetlenie drogowe należące do </w:t>
      </w:r>
      <w:r>
        <w:rPr>
          <w:rFonts w:ascii="Times New Roman" w:hAnsi="Times New Roman"/>
        </w:rPr>
        <w:t>prywatnych właścicieli,</w:t>
      </w:r>
    </w:p>
    <w:p w:rsidR="002E07D8" w:rsidRDefault="002E07D8" w:rsidP="002E07D8">
      <w:pPr>
        <w:pStyle w:val="Tytu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infrastruktura elektroenergetyczna nN oraz SN będąca się na majątku </w:t>
      </w:r>
      <w:r>
        <w:rPr>
          <w:rFonts w:ascii="Times New Roman" w:hAnsi="Times New Roman"/>
        </w:rPr>
        <w:t xml:space="preserve">PGE </w:t>
      </w:r>
      <w:r>
        <w:rPr>
          <w:rFonts w:ascii="Times New Roman" w:hAnsi="Times New Roman"/>
        </w:rPr>
        <w:br/>
        <w:t xml:space="preserve">Dystrybucja S.A. </w:t>
      </w:r>
    </w:p>
    <w:p w:rsidR="002E07D8" w:rsidRDefault="002E07D8" w:rsidP="002E07D8">
      <w:pPr>
        <w:pStyle w:val="Tytu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infrastruktura elektroenergetyczna nN oraz SN będąca się na majątku </w:t>
      </w:r>
      <w:r>
        <w:rPr>
          <w:rFonts w:ascii="Times New Roman" w:hAnsi="Times New Roman"/>
        </w:rPr>
        <w:t xml:space="preserve">PKP </w:t>
      </w:r>
      <w:r>
        <w:rPr>
          <w:rFonts w:ascii="Times New Roman" w:hAnsi="Times New Roman"/>
        </w:rPr>
        <w:br/>
        <w:t xml:space="preserve">Energetyka S.A. </w:t>
      </w:r>
    </w:p>
    <w:p w:rsidR="002E07D8" w:rsidRDefault="002E07D8" w:rsidP="002E07D8">
      <w:pPr>
        <w:pStyle w:val="Tytu"/>
        <w:numPr>
          <w:ilvl w:val="0"/>
          <w:numId w:val="9"/>
        </w:numPr>
        <w:spacing w:after="0"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infrastruktura elektroenergetyczna nN oraz SN będąca się na majątku </w:t>
      </w:r>
      <w:r>
        <w:rPr>
          <w:rFonts w:ascii="Times New Roman" w:hAnsi="Times New Roman"/>
        </w:rPr>
        <w:t xml:space="preserve">właścicieli, których nie udało się określić. </w:t>
      </w:r>
    </w:p>
    <w:p w:rsidR="002E07D8" w:rsidRPr="00B80732" w:rsidRDefault="002E07D8" w:rsidP="002E07D8">
      <w:pPr>
        <w:rPr>
          <w:lang w:eastAsia="en-US"/>
        </w:rPr>
      </w:pPr>
    </w:p>
    <w:p w:rsidR="002E07D8" w:rsidRDefault="002E07D8" w:rsidP="002E07D8">
      <w:pPr>
        <w:ind w:firstLine="563"/>
      </w:pPr>
      <w:r w:rsidRPr="007D2378">
        <w:t xml:space="preserve">Przed przystąpieniem do prac należy poprawnie zidentyfikować istniejące linie </w:t>
      </w:r>
      <w:r>
        <w:br/>
      </w:r>
      <w:r w:rsidRPr="007D2378">
        <w:t>elektroenergetyczne.</w:t>
      </w:r>
    </w:p>
    <w:p w:rsidR="00DB7B10" w:rsidRDefault="00DB7B10">
      <w:pPr>
        <w:spacing w:line="240" w:lineRule="auto"/>
        <w:ind w:firstLine="0"/>
        <w:contextualSpacing w:val="0"/>
        <w:jc w:val="left"/>
        <w:rPr>
          <w:rFonts w:eastAsiaTheme="majorEastAsia" w:cstheme="majorBidi"/>
          <w:b/>
          <w:bCs/>
          <w:kern w:val="32"/>
          <w:sz w:val="32"/>
          <w:szCs w:val="32"/>
        </w:rPr>
      </w:pPr>
      <w:r>
        <w:br w:type="page"/>
      </w:r>
    </w:p>
    <w:p w:rsidR="002E07D8" w:rsidRPr="00B80732" w:rsidRDefault="002E07D8" w:rsidP="002E07D8">
      <w:pPr>
        <w:pStyle w:val="Nagwek1"/>
      </w:pPr>
      <w:bookmarkStart w:id="21" w:name="_Toc42002811"/>
      <w:r>
        <w:lastRenderedPageBreak/>
        <w:t>Stan projektowany</w:t>
      </w:r>
      <w:bookmarkEnd w:id="21"/>
    </w:p>
    <w:p w:rsidR="002E07D8" w:rsidRPr="00CB1CEE" w:rsidRDefault="002E07D8" w:rsidP="002E07D8">
      <w:pPr>
        <w:spacing w:before="120"/>
        <w:ind w:firstLine="567"/>
        <w:rPr>
          <w:rFonts w:cs="Arial"/>
        </w:rPr>
      </w:pPr>
      <w:r w:rsidRPr="00CB1CEE">
        <w:rPr>
          <w:rFonts w:cs="Arial"/>
        </w:rPr>
        <w:t xml:space="preserve">Przedmiotem opracowania jest </w:t>
      </w:r>
      <w:r>
        <w:t>budowa zasilania elektroenergetycznego nN-0,4kV wraz z budową dwóch rozdzielnic wind</w:t>
      </w:r>
      <w:r>
        <w:rPr>
          <w:rFonts w:cs="Arial"/>
        </w:rPr>
        <w:t xml:space="preserve"> znajdujących się na terenie miasta Pruszkowa oraz </w:t>
      </w:r>
      <w:r w:rsidRPr="00CB1CEE">
        <w:rPr>
          <w:rFonts w:cs="Arial"/>
        </w:rPr>
        <w:t>ul.</w:t>
      </w:r>
      <w:r>
        <w:rPr>
          <w:rFonts w:cs="Arial"/>
        </w:rPr>
        <w:t xml:space="preserve"> Tuwima i Marii Skłodowskiej-Curie znajdujących się na terenie miasta Piastowa.</w:t>
      </w:r>
    </w:p>
    <w:p w:rsidR="00651EC2" w:rsidRDefault="00651EC2" w:rsidP="00651EC2">
      <w:pPr>
        <w:pStyle w:val="Nagwek2"/>
      </w:pPr>
      <w:bookmarkStart w:id="22" w:name="_Toc42002812"/>
      <w:r>
        <w:t>Zasilanie projektowanych wind</w:t>
      </w:r>
      <w:bookmarkEnd w:id="22"/>
    </w:p>
    <w:p w:rsidR="00DB7B10" w:rsidRDefault="00DB7B10" w:rsidP="00DB7B10">
      <w:pPr>
        <w:rPr>
          <w:rFonts w:cs="Arial"/>
        </w:rPr>
      </w:pPr>
      <w:bookmarkStart w:id="23" w:name="_Toc511138367"/>
      <w:r w:rsidRPr="00E6474A">
        <w:rPr>
          <w:rFonts w:cs="Arial"/>
        </w:rPr>
        <w:t>Zasilanie projektowan</w:t>
      </w:r>
      <w:r>
        <w:rPr>
          <w:rFonts w:cs="Arial"/>
        </w:rPr>
        <w:t>ych</w:t>
      </w:r>
      <w:r w:rsidRPr="00E6474A">
        <w:rPr>
          <w:rFonts w:cs="Arial"/>
        </w:rPr>
        <w:t xml:space="preserve"> </w:t>
      </w:r>
      <w:r>
        <w:rPr>
          <w:rFonts w:cs="Arial"/>
        </w:rPr>
        <w:t xml:space="preserve">wind nr 1 i 2 odbywać się będzie z projektowanych złącz </w:t>
      </w:r>
      <w:r>
        <w:rPr>
          <w:rFonts w:cs="Arial"/>
        </w:rPr>
        <w:br/>
        <w:t xml:space="preserve">kablowo-pomiarowych projektowanych przez PGE Dystrybucja S.A. zlokalizowanych przy </w:t>
      </w:r>
      <w:r>
        <w:rPr>
          <w:rFonts w:cs="Arial"/>
        </w:rPr>
        <w:br/>
        <w:t xml:space="preserve">istniejącym słupie </w:t>
      </w:r>
      <w:proofErr w:type="spellStart"/>
      <w:r>
        <w:rPr>
          <w:rFonts w:cs="Arial"/>
        </w:rPr>
        <w:t>nN</w:t>
      </w:r>
      <w:proofErr w:type="spellEnd"/>
      <w:r>
        <w:rPr>
          <w:rFonts w:cs="Arial"/>
        </w:rPr>
        <w:t xml:space="preserve"> przy ul. Skrajnej (dla zasilania rozdzielnicy windy nr 1) oraz </w:t>
      </w:r>
      <w:r>
        <w:rPr>
          <w:rFonts w:cs="Arial"/>
        </w:rPr>
        <w:br/>
        <w:t xml:space="preserve">zlokalizowanym przy słupie </w:t>
      </w:r>
      <w:proofErr w:type="spellStart"/>
      <w:r>
        <w:rPr>
          <w:rFonts w:cs="Arial"/>
        </w:rPr>
        <w:t>nN</w:t>
      </w:r>
      <w:proofErr w:type="spellEnd"/>
      <w:r>
        <w:rPr>
          <w:rFonts w:cs="Arial"/>
        </w:rPr>
        <w:t xml:space="preserve"> przy skrzyżowaniu ul. Grunwaldzkiej/Tuwima (dla zasilania rozdzielnicy windy nr 2), zgodnie z warunkami </w:t>
      </w:r>
      <w:r w:rsidRPr="005E1421">
        <w:rPr>
          <w:rFonts w:cs="Arial"/>
        </w:rPr>
        <w:t>przyłączenia nr</w:t>
      </w:r>
      <w:r w:rsidRPr="00651EC2">
        <w:rPr>
          <w:rFonts w:cs="Arial"/>
        </w:rPr>
        <w:t xml:space="preserve"> </w:t>
      </w:r>
      <w:r>
        <w:rPr>
          <w:rFonts w:cs="Arial"/>
        </w:rPr>
        <w:t xml:space="preserve">18-G1/WP/01153 i </w:t>
      </w:r>
      <w:r>
        <w:rPr>
          <w:rFonts w:cs="Arial"/>
        </w:rPr>
        <w:br/>
        <w:t>18-G1/WP/01154 z dnia 15</w:t>
      </w:r>
      <w:r w:rsidRPr="00651EC2">
        <w:rPr>
          <w:rFonts w:cs="Arial"/>
        </w:rPr>
        <w:t>.0</w:t>
      </w:r>
      <w:r>
        <w:rPr>
          <w:rFonts w:cs="Arial"/>
        </w:rPr>
        <w:t>5</w:t>
      </w:r>
      <w:r w:rsidRPr="00651EC2">
        <w:rPr>
          <w:rFonts w:cs="Arial"/>
        </w:rPr>
        <w:t xml:space="preserve">.2017 r. </w:t>
      </w:r>
      <w:r w:rsidRPr="005E1421">
        <w:rPr>
          <w:rFonts w:cs="Arial"/>
        </w:rPr>
        <w:t xml:space="preserve">Zrealizowanie zasilania i </w:t>
      </w:r>
      <w:r>
        <w:rPr>
          <w:rFonts w:cs="Arial"/>
        </w:rPr>
        <w:t>budowa</w:t>
      </w:r>
      <w:r w:rsidRPr="005E1421">
        <w:rPr>
          <w:rFonts w:cs="Arial"/>
        </w:rPr>
        <w:t xml:space="preserve"> złącza </w:t>
      </w:r>
      <w:r>
        <w:rPr>
          <w:rFonts w:cs="Arial"/>
        </w:rPr>
        <w:br/>
      </w:r>
      <w:r w:rsidRPr="005E1421">
        <w:rPr>
          <w:rFonts w:cs="Arial"/>
        </w:rPr>
        <w:t xml:space="preserve">kablowo-pomiarowego leży po stronie </w:t>
      </w:r>
      <w:r>
        <w:rPr>
          <w:rFonts w:cs="Arial"/>
        </w:rPr>
        <w:t>PGE Dystrybucja S.A.</w:t>
      </w:r>
      <w:r w:rsidRPr="005E1421">
        <w:rPr>
          <w:rFonts w:cs="Arial"/>
        </w:rPr>
        <w:t xml:space="preserve"> Wystąpio</w:t>
      </w:r>
      <w:r>
        <w:rPr>
          <w:rFonts w:cs="Arial"/>
        </w:rPr>
        <w:t xml:space="preserve">no o moc </w:t>
      </w:r>
      <w:r>
        <w:rPr>
          <w:rFonts w:cs="Arial"/>
        </w:rPr>
        <w:br/>
        <w:t>przyłączeniową równą 17</w:t>
      </w:r>
      <w:r w:rsidRPr="005E1421">
        <w:rPr>
          <w:rFonts w:cs="Arial"/>
        </w:rPr>
        <w:t>,</w:t>
      </w:r>
      <w:r>
        <w:rPr>
          <w:rFonts w:cs="Arial"/>
        </w:rPr>
        <w:t>0</w:t>
      </w:r>
      <w:r w:rsidRPr="005E1421">
        <w:rPr>
          <w:rFonts w:cs="Arial"/>
        </w:rPr>
        <w:t>kW.</w:t>
      </w:r>
      <w:r>
        <w:rPr>
          <w:rFonts w:cs="Arial"/>
        </w:rPr>
        <w:t xml:space="preserve"> </w:t>
      </w:r>
      <w:r w:rsidRPr="00A41278">
        <w:rPr>
          <w:rFonts w:cs="Arial"/>
        </w:rPr>
        <w:t xml:space="preserve">Szczegółowy wykaz mocy jest pokazany w rozdziale </w:t>
      </w:r>
      <w:r>
        <w:rPr>
          <w:rFonts w:cs="Arial"/>
        </w:rPr>
        <w:br/>
      </w:r>
      <w:r w:rsidRPr="00A41278">
        <w:rPr>
          <w:rFonts w:cs="Arial"/>
        </w:rPr>
        <w:t>dotyczącym obliczeń technicznych i na schema</w:t>
      </w:r>
      <w:r>
        <w:rPr>
          <w:rFonts w:cs="Arial"/>
        </w:rPr>
        <w:t xml:space="preserve">cie zasilania wind. </w:t>
      </w:r>
    </w:p>
    <w:p w:rsidR="00DB7B10" w:rsidRDefault="00DB7B10" w:rsidP="00DB7B10">
      <w:pPr>
        <w:rPr>
          <w:rFonts w:cs="Arial"/>
        </w:rPr>
      </w:pPr>
      <w:r>
        <w:rPr>
          <w:rFonts w:cs="Arial"/>
        </w:rPr>
        <w:t>Od ww. złącz kablowo-pomiarowych do projektowanych rozdzielnic wind</w:t>
      </w:r>
      <w:r w:rsidRPr="00E05CA7">
        <w:rPr>
          <w:rFonts w:cs="Arial"/>
        </w:rPr>
        <w:t xml:space="preserve"> należy ułożyć ka</w:t>
      </w:r>
      <w:r>
        <w:rPr>
          <w:rFonts w:cs="Arial"/>
        </w:rPr>
        <w:t>b</w:t>
      </w:r>
      <w:r w:rsidRPr="00E05CA7">
        <w:rPr>
          <w:rFonts w:cs="Arial"/>
        </w:rPr>
        <w:t>l</w:t>
      </w:r>
      <w:r>
        <w:rPr>
          <w:rFonts w:cs="Arial"/>
        </w:rPr>
        <w:t>e</w:t>
      </w:r>
      <w:r w:rsidRPr="00E05CA7">
        <w:rPr>
          <w:rFonts w:cs="Arial"/>
        </w:rPr>
        <w:t xml:space="preserve"> typu Y</w:t>
      </w:r>
      <w:r>
        <w:rPr>
          <w:rFonts w:cs="Arial"/>
        </w:rPr>
        <w:t>AKXS</w:t>
      </w:r>
      <w:r w:rsidRPr="00E05CA7">
        <w:rPr>
          <w:rFonts w:cs="Arial"/>
        </w:rPr>
        <w:t xml:space="preserve"> 4x</w:t>
      </w:r>
      <w:r>
        <w:rPr>
          <w:rFonts w:cs="Arial"/>
        </w:rPr>
        <w:t>3</w:t>
      </w:r>
      <w:r w:rsidRPr="00E05CA7">
        <w:rPr>
          <w:rFonts w:cs="Arial"/>
        </w:rPr>
        <w:t>5mm</w:t>
      </w:r>
      <w:r w:rsidRPr="00651EC2">
        <w:rPr>
          <w:rFonts w:cs="Arial"/>
        </w:rPr>
        <w:t>2</w:t>
      </w:r>
      <w:r>
        <w:rPr>
          <w:rFonts w:cs="Arial"/>
        </w:rPr>
        <w:t>.</w:t>
      </w:r>
      <w:r w:rsidRPr="00E05CA7">
        <w:rPr>
          <w:rFonts w:cs="Arial"/>
        </w:rPr>
        <w:t xml:space="preserve"> </w:t>
      </w:r>
      <w:r>
        <w:rPr>
          <w:rFonts w:cs="Arial"/>
        </w:rPr>
        <w:t xml:space="preserve">Od projektowanych rozdzielnic wind należy poprowadzić kable typu </w:t>
      </w:r>
      <w:r w:rsidRPr="00E05CA7">
        <w:rPr>
          <w:rFonts w:cs="Arial"/>
        </w:rPr>
        <w:t>Y</w:t>
      </w:r>
      <w:r>
        <w:rPr>
          <w:rFonts w:cs="Arial"/>
        </w:rPr>
        <w:t>KXS</w:t>
      </w:r>
      <w:r w:rsidRPr="00E05CA7">
        <w:rPr>
          <w:rFonts w:cs="Arial"/>
        </w:rPr>
        <w:t xml:space="preserve"> 4x</w:t>
      </w:r>
      <w:r>
        <w:rPr>
          <w:rFonts w:cs="Arial"/>
        </w:rPr>
        <w:t>10</w:t>
      </w:r>
      <w:r w:rsidRPr="00E05CA7">
        <w:rPr>
          <w:rFonts w:cs="Arial"/>
        </w:rPr>
        <w:t>mm</w:t>
      </w:r>
      <w:r w:rsidRPr="00651EC2">
        <w:rPr>
          <w:rFonts w:cs="Arial"/>
        </w:rPr>
        <w:t>2</w:t>
      </w:r>
      <w:r>
        <w:rPr>
          <w:rFonts w:cs="Arial"/>
        </w:rPr>
        <w:t xml:space="preserve"> do projektowanych wind. </w:t>
      </w:r>
      <w:r w:rsidRPr="00E05CA7">
        <w:rPr>
          <w:rFonts w:cs="Arial"/>
        </w:rPr>
        <w:t xml:space="preserve">Jako zabezpieczenie </w:t>
      </w:r>
      <w:r>
        <w:rPr>
          <w:rFonts w:cs="Arial"/>
        </w:rPr>
        <w:t xml:space="preserve">przelicznikowe w złączu </w:t>
      </w:r>
      <w:r>
        <w:rPr>
          <w:rFonts w:cs="Arial"/>
        </w:rPr>
        <w:br/>
        <w:t>kablowo-pomiarowym</w:t>
      </w:r>
      <w:r w:rsidRPr="00E05CA7">
        <w:rPr>
          <w:rFonts w:cs="Arial"/>
        </w:rPr>
        <w:t xml:space="preserve"> zastosować wyłącznik </w:t>
      </w:r>
      <w:r>
        <w:rPr>
          <w:rFonts w:cs="Arial"/>
        </w:rPr>
        <w:t xml:space="preserve">nadmiarowo-prądowy o wartości prądu </w:t>
      </w:r>
      <w:r>
        <w:rPr>
          <w:rFonts w:cs="Arial"/>
        </w:rPr>
        <w:br/>
      </w:r>
      <w:r w:rsidRPr="005E1421">
        <w:rPr>
          <w:rFonts w:cs="Arial"/>
        </w:rPr>
        <w:t>znamio</w:t>
      </w:r>
      <w:r>
        <w:rPr>
          <w:rFonts w:cs="Arial"/>
        </w:rPr>
        <w:t>nowego 32</w:t>
      </w:r>
      <w:r w:rsidRPr="005E1421">
        <w:rPr>
          <w:rFonts w:cs="Arial"/>
        </w:rPr>
        <w:t>A, zgodnie z wydanymi warunkami.</w:t>
      </w:r>
      <w:r>
        <w:rPr>
          <w:rFonts w:cs="Arial"/>
        </w:rPr>
        <w:t xml:space="preserve"> W projektowanych rozdzielnicach wind jako zabezpieczenie należy zastosować wyłącznik nadmiarowo-prądowy z członem różnicowym o wartości prądu </w:t>
      </w:r>
      <w:r w:rsidRPr="005E1421">
        <w:rPr>
          <w:rFonts w:cs="Arial"/>
        </w:rPr>
        <w:t>znamio</w:t>
      </w:r>
      <w:r>
        <w:rPr>
          <w:rFonts w:cs="Arial"/>
        </w:rPr>
        <w:t>nowego 20</w:t>
      </w:r>
      <w:r w:rsidRPr="005E1421">
        <w:rPr>
          <w:rFonts w:cs="Arial"/>
        </w:rPr>
        <w:t>A</w:t>
      </w:r>
      <w:r>
        <w:rPr>
          <w:rFonts w:cs="Arial"/>
        </w:rPr>
        <w:t>.</w:t>
      </w:r>
    </w:p>
    <w:p w:rsidR="00DB7B10" w:rsidRPr="00471CF4" w:rsidRDefault="00DB7B10" w:rsidP="00DB7B10">
      <w:pPr>
        <w:pStyle w:val="Nagwek1"/>
      </w:pPr>
      <w:bookmarkStart w:id="24" w:name="_Toc522710478"/>
      <w:bookmarkStart w:id="25" w:name="_Toc25322449"/>
      <w:bookmarkStart w:id="26" w:name="_Toc34370256"/>
      <w:bookmarkStart w:id="27" w:name="_Toc42002813"/>
      <w:r>
        <w:t>Roboty kablowe</w:t>
      </w:r>
      <w:bookmarkEnd w:id="24"/>
      <w:bookmarkEnd w:id="25"/>
      <w:bookmarkEnd w:id="26"/>
      <w:bookmarkEnd w:id="27"/>
    </w:p>
    <w:p w:rsidR="00DB7B10" w:rsidRPr="00A15EA9" w:rsidRDefault="00DB7B10" w:rsidP="00DB7B10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bookmarkStart w:id="28" w:name="_Toc405632467"/>
      <w:bookmarkStart w:id="29" w:name="_Toc405966624"/>
      <w:bookmarkStart w:id="30" w:name="_Toc406404051"/>
      <w:bookmarkStart w:id="31" w:name="_Toc412787630"/>
      <w:r w:rsidRPr="00A15EA9">
        <w:rPr>
          <w:rFonts w:ascii="Times New Roman" w:hAnsi="Times New Roman" w:cs="Arial"/>
          <w:sz w:val="24"/>
          <w:szCs w:val="24"/>
        </w:rPr>
        <w:t xml:space="preserve">Kategoria gruntu III. Projektowane kable należy układać linią falistą na głębokości 0,7m (kable </w:t>
      </w:r>
      <w:proofErr w:type="spellStart"/>
      <w:r w:rsidRPr="00A15EA9">
        <w:rPr>
          <w:rFonts w:ascii="Times New Roman" w:hAnsi="Times New Roman" w:cs="Arial"/>
          <w:sz w:val="24"/>
          <w:szCs w:val="24"/>
        </w:rPr>
        <w:t>nN</w:t>
      </w:r>
      <w:proofErr w:type="spellEnd"/>
      <w:r w:rsidRPr="00A15EA9">
        <w:rPr>
          <w:rFonts w:ascii="Times New Roman" w:hAnsi="Times New Roman" w:cs="Arial"/>
          <w:sz w:val="24"/>
          <w:szCs w:val="24"/>
        </w:rPr>
        <w:t xml:space="preserve">) na 10cm podsypce z piasku w rowach kablowych o wymiarach: dla </w:t>
      </w:r>
      <w:proofErr w:type="spellStart"/>
      <w:r w:rsidRPr="00A15EA9">
        <w:rPr>
          <w:rFonts w:ascii="Times New Roman" w:hAnsi="Times New Roman" w:cs="Arial"/>
          <w:sz w:val="24"/>
          <w:szCs w:val="24"/>
        </w:rPr>
        <w:t>nN</w:t>
      </w:r>
      <w:proofErr w:type="spellEnd"/>
      <w:r w:rsidRPr="00A15EA9">
        <w:rPr>
          <w:rFonts w:ascii="Times New Roman" w:hAnsi="Times New Roman" w:cs="Arial"/>
          <w:sz w:val="24"/>
          <w:szCs w:val="24"/>
        </w:rPr>
        <w:t xml:space="preserve"> 0,8x0,4m, dla SN 1,0x1,0m. Ułożone kable należy przykryć 10 cm warstwą piasku a następnie 20 cm </w:t>
      </w:r>
      <w:r>
        <w:rPr>
          <w:rFonts w:ascii="Times New Roman" w:hAnsi="Times New Roman" w:cs="Arial"/>
          <w:sz w:val="24"/>
          <w:szCs w:val="24"/>
        </w:rPr>
        <w:br/>
      </w:r>
      <w:r w:rsidRPr="00A15EA9">
        <w:rPr>
          <w:rFonts w:ascii="Times New Roman" w:hAnsi="Times New Roman" w:cs="Arial"/>
          <w:sz w:val="24"/>
          <w:szCs w:val="24"/>
        </w:rPr>
        <w:t>warstwą gruntu rodzimego. Następnie należy ułożyć folię koloru niebieskiego (</w:t>
      </w:r>
      <w:proofErr w:type="spellStart"/>
      <w:r w:rsidRPr="00A15EA9">
        <w:rPr>
          <w:rFonts w:ascii="Times New Roman" w:hAnsi="Times New Roman" w:cs="Arial"/>
          <w:sz w:val="24"/>
          <w:szCs w:val="24"/>
        </w:rPr>
        <w:t>nN</w:t>
      </w:r>
      <w:proofErr w:type="spellEnd"/>
      <w:r w:rsidRPr="00A15EA9">
        <w:rPr>
          <w:rFonts w:ascii="Times New Roman" w:hAnsi="Times New Roman" w:cs="Arial"/>
          <w:sz w:val="24"/>
          <w:szCs w:val="24"/>
        </w:rPr>
        <w:t xml:space="preserve">) a pozostałą część wykopu zasypać gruntem rodzimym. Należy zachować wymagany wskaźnik </w:t>
      </w:r>
      <w:r>
        <w:rPr>
          <w:rFonts w:ascii="Times New Roman" w:hAnsi="Times New Roman" w:cs="Arial"/>
          <w:sz w:val="24"/>
          <w:szCs w:val="24"/>
        </w:rPr>
        <w:br/>
      </w:r>
      <w:r w:rsidRPr="00A15EA9">
        <w:rPr>
          <w:rFonts w:ascii="Times New Roman" w:hAnsi="Times New Roman" w:cs="Arial"/>
          <w:sz w:val="24"/>
          <w:szCs w:val="24"/>
        </w:rPr>
        <w:t>zagęszczenia gruntu. Promień gięcia kabli nie mniejszy niż 10 średnic zewnętrznych danego kabla. Temperatura otoczenia w czasie układania, nie mniejsza niż 0°C.</w:t>
      </w:r>
    </w:p>
    <w:p w:rsidR="00DB7B10" w:rsidRPr="00A15EA9" w:rsidRDefault="00DB7B10" w:rsidP="00DB7B10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ED6F0C">
        <w:rPr>
          <w:rFonts w:ascii="Times New Roman" w:hAnsi="Times New Roman" w:cs="Arial"/>
          <w:sz w:val="24"/>
          <w:szCs w:val="24"/>
        </w:rPr>
        <w:t xml:space="preserve">Przepusty pod istniejącymi drogami należy wykonywać wykopami otwartymi lub metodą </w:t>
      </w:r>
      <w:proofErr w:type="spellStart"/>
      <w:r w:rsidRPr="00ED6F0C">
        <w:rPr>
          <w:rFonts w:ascii="Times New Roman" w:hAnsi="Times New Roman" w:cs="Arial"/>
          <w:sz w:val="24"/>
          <w:szCs w:val="24"/>
        </w:rPr>
        <w:t>przecisku</w:t>
      </w:r>
      <w:proofErr w:type="spellEnd"/>
      <w:r w:rsidRPr="00ED6F0C">
        <w:rPr>
          <w:rFonts w:ascii="Times New Roman" w:hAnsi="Times New Roman" w:cs="Arial"/>
          <w:sz w:val="24"/>
          <w:szCs w:val="24"/>
        </w:rPr>
        <w:t xml:space="preserve"> rurą </w:t>
      </w:r>
      <w:proofErr w:type="spellStart"/>
      <w:r w:rsidRPr="00ED6F0C">
        <w:rPr>
          <w:rFonts w:ascii="Times New Roman" w:hAnsi="Times New Roman" w:cs="Arial"/>
          <w:sz w:val="24"/>
          <w:szCs w:val="24"/>
        </w:rPr>
        <w:t>RHDPEp</w:t>
      </w:r>
      <w:proofErr w:type="spellEnd"/>
      <w:r w:rsidRPr="00ED6F0C">
        <w:rPr>
          <w:rFonts w:ascii="Times New Roman" w:hAnsi="Times New Roman" w:cs="Arial"/>
          <w:sz w:val="24"/>
          <w:szCs w:val="24"/>
        </w:rPr>
        <w:t xml:space="preserve"> 110/6,3 (rys. 2) minimum 1m od nawierzchni jezdni.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Pr="00A15EA9">
        <w:rPr>
          <w:rFonts w:ascii="Times New Roman" w:hAnsi="Times New Roman" w:cs="Arial"/>
          <w:sz w:val="24"/>
          <w:szCs w:val="24"/>
        </w:rPr>
        <w:t>Na wszystki</w:t>
      </w:r>
      <w:r>
        <w:rPr>
          <w:rFonts w:ascii="Times New Roman" w:hAnsi="Times New Roman" w:cs="Arial"/>
          <w:sz w:val="24"/>
          <w:szCs w:val="24"/>
        </w:rPr>
        <w:t>ch skrzyżowaniach projektowanego kabla</w:t>
      </w:r>
      <w:r w:rsidRPr="00A15EA9">
        <w:rPr>
          <w:rFonts w:ascii="Times New Roman" w:hAnsi="Times New Roman" w:cs="Arial"/>
          <w:sz w:val="24"/>
          <w:szCs w:val="24"/>
        </w:rPr>
        <w:t xml:space="preserve"> z sieciami uzbrojenia podziemnego na</w:t>
      </w:r>
      <w:r>
        <w:rPr>
          <w:rFonts w:ascii="Times New Roman" w:hAnsi="Times New Roman" w:cs="Arial"/>
          <w:sz w:val="24"/>
          <w:szCs w:val="24"/>
        </w:rPr>
        <w:t>leży kab</w:t>
      </w:r>
      <w:r w:rsidRPr="00A15EA9">
        <w:rPr>
          <w:rFonts w:ascii="Times New Roman" w:hAnsi="Times New Roman" w:cs="Arial"/>
          <w:sz w:val="24"/>
          <w:szCs w:val="24"/>
        </w:rPr>
        <w:t>e</w:t>
      </w:r>
      <w:r>
        <w:rPr>
          <w:rFonts w:ascii="Times New Roman" w:hAnsi="Times New Roman" w:cs="Arial"/>
          <w:sz w:val="24"/>
          <w:szCs w:val="24"/>
        </w:rPr>
        <w:t>l</w:t>
      </w:r>
      <w:r w:rsidRPr="00A15EA9"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br/>
      </w:r>
      <w:r w:rsidRPr="00A15EA9">
        <w:rPr>
          <w:rFonts w:ascii="Times New Roman" w:hAnsi="Times New Roman" w:cs="Arial"/>
          <w:sz w:val="24"/>
          <w:szCs w:val="24"/>
        </w:rPr>
        <w:t xml:space="preserve">układać w rurach osłonowych typu RHDPE 110/4,0. </w:t>
      </w:r>
    </w:p>
    <w:p w:rsidR="00DB7B10" w:rsidRDefault="00DB7B10" w:rsidP="00DB7B10">
      <w:pPr>
        <w:pStyle w:val="Tekstprzypisudolnego"/>
        <w:spacing w:after="0"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A15EA9">
        <w:rPr>
          <w:rFonts w:ascii="Times New Roman" w:hAnsi="Times New Roman" w:cs="Arial"/>
          <w:sz w:val="24"/>
          <w:szCs w:val="24"/>
        </w:rPr>
        <w:t xml:space="preserve">Przed zasypaniem kabli wykonać dokumentację powykonawczą z wykonaniem pomiaru geodezyjnego i dokonać odbioru przy udziale przedstawiciela </w:t>
      </w:r>
      <w:r>
        <w:rPr>
          <w:rFonts w:ascii="Times New Roman" w:hAnsi="Times New Roman" w:cs="Arial"/>
          <w:sz w:val="24"/>
          <w:szCs w:val="24"/>
        </w:rPr>
        <w:t>Urzędu Miasta w Pruszkowie.</w:t>
      </w:r>
      <w:r w:rsidRPr="00A15EA9">
        <w:rPr>
          <w:rFonts w:ascii="Times New Roman" w:hAnsi="Times New Roman" w:cs="Arial"/>
          <w:sz w:val="24"/>
          <w:szCs w:val="24"/>
        </w:rPr>
        <w:t xml:space="preserve"> Należy wykonać pomiary rezystancji izolacji kabli, próby napięciowe kabli, sprawdzenie </w:t>
      </w:r>
      <w:r>
        <w:rPr>
          <w:rFonts w:ascii="Times New Roman" w:hAnsi="Times New Roman" w:cs="Arial"/>
          <w:sz w:val="24"/>
          <w:szCs w:val="24"/>
        </w:rPr>
        <w:br/>
      </w:r>
      <w:r w:rsidRPr="00A15EA9">
        <w:rPr>
          <w:rFonts w:ascii="Times New Roman" w:hAnsi="Times New Roman" w:cs="Arial"/>
          <w:sz w:val="24"/>
          <w:szCs w:val="24"/>
        </w:rPr>
        <w:t>ciągłości żył i sporządzić odpowiednie protokoły.</w:t>
      </w:r>
    </w:p>
    <w:bookmarkEnd w:id="28"/>
    <w:bookmarkEnd w:id="29"/>
    <w:bookmarkEnd w:id="30"/>
    <w:bookmarkEnd w:id="31"/>
    <w:p w:rsidR="00DB7B10" w:rsidRDefault="00DB7B10" w:rsidP="00DB7B10">
      <w:pPr>
        <w:rPr>
          <w:rFonts w:cs="Arial"/>
        </w:rPr>
      </w:pPr>
    </w:p>
    <w:p w:rsidR="00DB7B10" w:rsidRPr="002C04F4" w:rsidRDefault="00DB7B10" w:rsidP="00DB7B10">
      <w:pPr>
        <w:pStyle w:val="Nagwek1"/>
      </w:pPr>
      <w:bookmarkStart w:id="32" w:name="_Toc406484704"/>
      <w:bookmarkStart w:id="33" w:name="_Toc414613632"/>
      <w:bookmarkStart w:id="34" w:name="_Toc426635366"/>
      <w:bookmarkStart w:id="35" w:name="_Toc509321625"/>
      <w:bookmarkStart w:id="36" w:name="_Toc511138369"/>
      <w:bookmarkStart w:id="37" w:name="_Toc34370257"/>
      <w:bookmarkStart w:id="38" w:name="_Toc42002814"/>
      <w:bookmarkEnd w:id="23"/>
      <w:r w:rsidRPr="002C04F4">
        <w:lastRenderedPageBreak/>
        <w:t>Obliczenia techniczne</w:t>
      </w:r>
      <w:r>
        <w:t xml:space="preserve"> dla zasilania projektowanych wind</w:t>
      </w:r>
      <w:bookmarkEnd w:id="37"/>
      <w:bookmarkEnd w:id="38"/>
    </w:p>
    <w:p w:rsidR="00DB7B10" w:rsidRPr="00000BB5" w:rsidRDefault="00DB7B10" w:rsidP="00DB7B10">
      <w:pPr>
        <w:pStyle w:val="Nagwek2"/>
      </w:pPr>
      <w:bookmarkStart w:id="39" w:name="_Toc396900068"/>
      <w:bookmarkStart w:id="40" w:name="_Toc406484703"/>
      <w:bookmarkStart w:id="41" w:name="_Toc414613631"/>
      <w:bookmarkStart w:id="42" w:name="_Toc426635365"/>
      <w:bookmarkStart w:id="43" w:name="_Toc509321624"/>
      <w:bookmarkStart w:id="44" w:name="_Toc511138368"/>
      <w:bookmarkStart w:id="45" w:name="_Toc522718843"/>
      <w:bookmarkStart w:id="46" w:name="_Toc25322452"/>
      <w:bookmarkStart w:id="47" w:name="_Toc34370258"/>
      <w:bookmarkStart w:id="48" w:name="_Toc42002815"/>
      <w:r w:rsidRPr="00000BB5">
        <w:t>Obliczenia skuteczności ochrony przeciwporażeniowej</w:t>
      </w:r>
      <w:bookmarkEnd w:id="39"/>
      <w:bookmarkEnd w:id="40"/>
      <w:bookmarkEnd w:id="41"/>
      <w:bookmarkEnd w:id="42"/>
      <w:bookmarkEnd w:id="43"/>
      <w:bookmarkEnd w:id="44"/>
      <w:bookmarkEnd w:id="45"/>
      <w:r>
        <w:t xml:space="preserve"> w układzie TT</w:t>
      </w:r>
      <w:bookmarkEnd w:id="46"/>
      <w:bookmarkEnd w:id="47"/>
      <w:bookmarkEnd w:id="48"/>
    </w:p>
    <w:p w:rsidR="00DB7B10" w:rsidRDefault="00DB7B10" w:rsidP="00DB7B10">
      <w:pPr>
        <w:ind w:firstLine="566"/>
      </w:pPr>
      <w:r w:rsidRPr="0036430F">
        <w:t xml:space="preserve">Skuteczność ochrony od porażeń powinna odpowiadać </w:t>
      </w:r>
      <w:r>
        <w:t xml:space="preserve">wszystkim obowiązującym </w:t>
      </w:r>
      <w:r>
        <w:br/>
        <w:t xml:space="preserve">przepisom w tym normy - </w:t>
      </w:r>
      <w:proofErr w:type="spellStart"/>
      <w:r w:rsidRPr="008F2507">
        <w:t>PN-HD</w:t>
      </w:r>
      <w:proofErr w:type="spellEnd"/>
      <w:r w:rsidRPr="008F2507">
        <w:t xml:space="preserve"> 60364-4-41:2017</w:t>
      </w:r>
      <w:r>
        <w:t>.</w:t>
      </w:r>
    </w:p>
    <w:p w:rsidR="00DB7B10" w:rsidRDefault="00DB7B10" w:rsidP="00DB7B10">
      <w:pPr>
        <w:ind w:firstLine="566"/>
      </w:pPr>
      <w:r w:rsidRPr="0036430F">
        <w:t xml:space="preserve">Jako ochronę przed dotykiem </w:t>
      </w:r>
      <w:r w:rsidRPr="00FF61E1">
        <w:t>bezpośrednim zastosować izolację roboczą. Jako ochronę przed dotykiem pośrednim zastosować samoczynne wyłączenie zasilania</w:t>
      </w:r>
      <w:r>
        <w:t>.</w:t>
      </w:r>
    </w:p>
    <w:p w:rsidR="00DB7B10" w:rsidRDefault="00DB7B10" w:rsidP="00DB7B10">
      <w:pPr>
        <w:ind w:firstLine="566"/>
      </w:pPr>
      <w:r>
        <w:t xml:space="preserve">Wszystkie dostępne części przewodzące, które są chronione przez to samo urządzenie ochronne, powinny być połączone przewodem ochronnym ze wspólnym uziomem wszystkich tych części. W układzie TT do ochrony przy uszkodzeniu (przy dotyku pośrednim) zastosowano urządzenie ochronne różnicowoprądowe RCD wraz z zabezpieczeniem </w:t>
      </w:r>
      <w:proofErr w:type="spellStart"/>
      <w:r>
        <w:t>nadprądowym</w:t>
      </w:r>
      <w:proofErr w:type="spellEnd"/>
      <w:r>
        <w:t xml:space="preserve">. </w:t>
      </w:r>
    </w:p>
    <w:p w:rsidR="00DB7B10" w:rsidRDefault="00DB7B10" w:rsidP="00DB7B10">
      <w:pPr>
        <w:ind w:firstLine="566"/>
      </w:pPr>
    </w:p>
    <w:p w:rsidR="00DB7B10" w:rsidRDefault="00DB7B10" w:rsidP="00DB7B10">
      <w:pPr>
        <w:ind w:firstLine="566"/>
      </w:pPr>
      <w:r w:rsidRPr="0036430F">
        <w:t xml:space="preserve">Aby ochrona przeciwporażeniowa była skuteczna </w:t>
      </w:r>
      <w:r>
        <w:t xml:space="preserve">przy zastosowaniu wyłącznika </w:t>
      </w:r>
      <w:r>
        <w:br/>
        <w:t>różnicowoprądowego  spełniony powinn</w:t>
      </w:r>
      <w:r w:rsidRPr="0036430F">
        <w:t>y być wa</w:t>
      </w:r>
      <w:r>
        <w:t>run</w:t>
      </w:r>
      <w:r w:rsidRPr="0036430F">
        <w:t>k</w:t>
      </w:r>
      <w:r>
        <w:t>i</w:t>
      </w:r>
      <w:r w:rsidRPr="0036430F">
        <w:t>:</w:t>
      </w:r>
    </w:p>
    <w:p w:rsidR="00DB7B10" w:rsidRDefault="00DB7B10" w:rsidP="00DB7B10">
      <w:pPr>
        <w:ind w:firstLine="566"/>
      </w:pPr>
    </w:p>
    <w:p w:rsidR="00DB7B10" w:rsidRDefault="00DB7B10" w:rsidP="00DB7B10">
      <w:pPr>
        <w:pStyle w:val="Akapitzlist"/>
        <w:numPr>
          <w:ilvl w:val="0"/>
          <w:numId w:val="23"/>
        </w:numPr>
        <w:rPr>
          <w:rFonts w:cs="Arial"/>
        </w:rPr>
      </w:pPr>
      <w:r>
        <w:rPr>
          <w:rFonts w:cs="Arial"/>
        </w:rPr>
        <w:t xml:space="preserve">Czas wyłączenia – </w:t>
      </w:r>
      <w:r w:rsidRPr="0036430F">
        <w:rPr>
          <w:rFonts w:cs="Arial"/>
        </w:rPr>
        <w:t xml:space="preserve">t ≤ </w:t>
      </w:r>
      <w:r>
        <w:rPr>
          <w:rFonts w:cs="Arial"/>
        </w:rPr>
        <w:t>0,2s (dla napięcia 230V);</w:t>
      </w:r>
    </w:p>
    <w:p w:rsidR="00DB7B10" w:rsidRPr="0086230F" w:rsidRDefault="00DB7B10" w:rsidP="00DB7B10">
      <w:pPr>
        <w:pStyle w:val="Akapitzlist"/>
        <w:numPr>
          <w:ilvl w:val="0"/>
          <w:numId w:val="23"/>
        </w:numPr>
        <w:rPr>
          <w:rFonts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R</m:t>
            </m:r>
          </m:e>
          <m:sub>
            <m:r>
              <w:rPr>
                <w:rFonts w:ascii="Cambria Math" w:hAnsi="Cambria Math" w:cs="Arial"/>
              </w:rPr>
              <m:t>A</m:t>
            </m:r>
          </m:sub>
        </m:sSub>
        <m:r>
          <w:rPr>
            <w:rFonts w:ascii="Cambria Math" w:hAnsi="Cambria Math" w:cs="Arial"/>
          </w:rPr>
          <m:t>x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I</m:t>
            </m:r>
          </m:e>
          <m:sub>
            <m:r>
              <w:rPr>
                <w:rFonts w:ascii="Cambria Math" w:hAnsi="Cambria Math" w:cs="Arial"/>
              </w:rPr>
              <m:t>∆n</m:t>
            </m:r>
          </m:sub>
        </m:sSub>
        <m:r>
          <w:rPr>
            <w:rFonts w:ascii="Cambria Math" w:hAnsi="Cambria Math" w:cs="Arial"/>
          </w:rPr>
          <m:t>≤50V</m:t>
        </m:r>
      </m:oMath>
    </w:p>
    <w:p w:rsidR="00DB7B10" w:rsidRPr="00BE0153" w:rsidRDefault="00DB7B10" w:rsidP="00DB7B10">
      <w:pPr>
        <w:spacing w:before="120" w:line="360" w:lineRule="auto"/>
        <w:ind w:firstLine="0"/>
        <w:rPr>
          <w:rFonts w:cs="Arial"/>
        </w:rPr>
      </w:pPr>
      <w:r>
        <w:rPr>
          <w:rFonts w:cs="Arial"/>
        </w:rPr>
        <w:t>R</w:t>
      </w:r>
      <w:r>
        <w:rPr>
          <w:rFonts w:cs="Arial"/>
          <w:kern w:val="20"/>
          <w:vertAlign w:val="subscript"/>
        </w:rPr>
        <w:t>A</w:t>
      </w:r>
      <w:r w:rsidRPr="0036430F">
        <w:rPr>
          <w:rFonts w:cs="Arial"/>
        </w:rPr>
        <w:t xml:space="preserve"> – </w:t>
      </w:r>
      <w:r>
        <w:rPr>
          <w:rFonts w:cs="Arial"/>
        </w:rPr>
        <w:t xml:space="preserve">suma rezystancji uziemienia i przewodu ochronnego do części przewodzących </w:t>
      </w:r>
      <w:r>
        <w:rPr>
          <w:rFonts w:cs="Arial"/>
        </w:rPr>
        <w:br/>
        <w:t xml:space="preserve">dostępnych [Ω]. </w:t>
      </w:r>
    </w:p>
    <w:p w:rsidR="00DB7B10" w:rsidRPr="00BE0153" w:rsidRDefault="00DB7B10" w:rsidP="00DB7B10">
      <w:pPr>
        <w:spacing w:before="120" w:line="360" w:lineRule="auto"/>
        <w:ind w:firstLine="0"/>
        <w:rPr>
          <w:rFonts w:cs="Arial"/>
        </w:rPr>
      </w:pPr>
      <w:proofErr w:type="spellStart"/>
      <w:r>
        <w:rPr>
          <w:rFonts w:cs="Arial"/>
        </w:rPr>
        <w:t>I</w:t>
      </w:r>
      <w:hyperlink r:id="rId8" w:history="1">
        <w:r w:rsidRPr="00BE0153">
          <w:rPr>
            <w:rStyle w:val="Hipercze"/>
            <w:color w:val="auto"/>
            <w:vertAlign w:val="subscript"/>
          </w:rPr>
          <w:t>Δ</w:t>
        </w:r>
      </w:hyperlink>
      <w:r>
        <w:rPr>
          <w:vertAlign w:val="subscript"/>
        </w:rPr>
        <w:t>n</w:t>
      </w:r>
      <w:proofErr w:type="spellEnd"/>
      <w:r>
        <w:rPr>
          <w:vertAlign w:val="subscript"/>
        </w:rPr>
        <w:t xml:space="preserve"> </w:t>
      </w:r>
      <w:r w:rsidRPr="0036430F">
        <w:rPr>
          <w:rFonts w:cs="Arial"/>
        </w:rPr>
        <w:t xml:space="preserve">– </w:t>
      </w:r>
      <w:r>
        <w:rPr>
          <w:rFonts w:cs="Arial"/>
        </w:rPr>
        <w:t>znamionowy prąd różnicowy urządzenia ochronnego różnicowoprądowego (RCD) [A].</w:t>
      </w:r>
    </w:p>
    <w:p w:rsidR="00DB7B10" w:rsidRDefault="00DB7B10" w:rsidP="00DB7B10">
      <w:pPr>
        <w:spacing w:line="360" w:lineRule="auto"/>
        <w:ind w:firstLine="566"/>
      </w:pPr>
    </w:p>
    <w:p w:rsidR="00DB7B10" w:rsidRDefault="00DB7B10" w:rsidP="00DB7B10">
      <w:pPr>
        <w:spacing w:line="360" w:lineRule="auto"/>
        <w:ind w:firstLine="566"/>
      </w:pPr>
      <w:r>
        <w:t xml:space="preserve">W przypadku zastosowania tylko zabezpieczenia </w:t>
      </w:r>
      <w:proofErr w:type="spellStart"/>
      <w:r>
        <w:t>nadprądowego</w:t>
      </w:r>
      <w:proofErr w:type="spellEnd"/>
      <w:r>
        <w:t>, powinien być spełniony następujący warunek:</w:t>
      </w:r>
    </w:p>
    <w:p w:rsidR="00DB7B10" w:rsidRPr="0086230F" w:rsidRDefault="00DB7B10" w:rsidP="00DB7B10">
      <w:pPr>
        <w:pStyle w:val="Akapitzlist"/>
        <w:ind w:left="0" w:firstLine="687"/>
        <w:rPr>
          <w:rFonts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Z</m:t>
              </m:r>
            </m:e>
            <m:sub>
              <m:r>
                <w:rPr>
                  <w:rFonts w:ascii="Cambria Math" w:hAnsi="Cambria Math" w:cs="Arial"/>
                </w:rPr>
                <m:t>S</m:t>
              </m:r>
            </m:sub>
          </m:sSub>
          <m:r>
            <w:rPr>
              <w:rFonts w:ascii="Cambria Math" w:hAnsi="Cambria Math" w:cs="Arial"/>
            </w:rPr>
            <m:t>x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I</m:t>
              </m:r>
            </m:e>
            <m:sub>
              <m:r>
                <w:rPr>
                  <w:rFonts w:ascii="Cambria Math" w:hAnsi="Cambria Math" w:cs="Arial"/>
                </w:rPr>
                <m:t>a</m:t>
              </m:r>
            </m:sub>
          </m:sSub>
          <m:r>
            <w:rPr>
              <w:rFonts w:ascii="Cambria Math" w:hAnsi="Cambria Math" w:cs="Arial"/>
            </w:rPr>
            <m:t>≤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U</m:t>
              </m:r>
            </m:e>
            <m:sub>
              <m:r>
                <w:rPr>
                  <w:rFonts w:ascii="Cambria Math" w:hAnsi="Cambria Math" w:cs="Arial"/>
                </w:rPr>
                <m:t>0</m:t>
              </m:r>
            </m:sub>
          </m:sSub>
        </m:oMath>
      </m:oMathPara>
    </w:p>
    <w:p w:rsidR="00DB7B10" w:rsidRDefault="00DB7B10" w:rsidP="00DB7B10">
      <w:pPr>
        <w:spacing w:before="120" w:line="360" w:lineRule="auto"/>
        <w:ind w:firstLine="0"/>
        <w:rPr>
          <w:rFonts w:cs="Arial"/>
        </w:rPr>
      </w:pPr>
      <w:proofErr w:type="spellStart"/>
      <w:r w:rsidRPr="0036430F">
        <w:rPr>
          <w:rFonts w:cs="Arial"/>
        </w:rPr>
        <w:t>I</w:t>
      </w:r>
      <w:r w:rsidRPr="0036430F">
        <w:rPr>
          <w:rFonts w:cs="Arial"/>
          <w:kern w:val="20"/>
          <w:vertAlign w:val="subscript"/>
        </w:rPr>
        <w:t>a</w:t>
      </w:r>
      <w:proofErr w:type="spellEnd"/>
      <w:r w:rsidRPr="0036430F">
        <w:rPr>
          <w:rFonts w:cs="Arial"/>
        </w:rPr>
        <w:t xml:space="preserve"> – prąd </w:t>
      </w:r>
      <w:r>
        <w:rPr>
          <w:rFonts w:cs="Arial"/>
        </w:rPr>
        <w:t>powodujący samoczynne wyłączenie zasilania</w:t>
      </w:r>
      <w:r w:rsidRPr="0036430F">
        <w:rPr>
          <w:rFonts w:cs="Arial"/>
        </w:rPr>
        <w:t xml:space="preserve"> [A] dla czasu t ≤ </w:t>
      </w:r>
      <w:r>
        <w:rPr>
          <w:rFonts w:cs="Arial"/>
        </w:rPr>
        <w:t>0,2</w:t>
      </w:r>
      <w:r w:rsidRPr="0036430F">
        <w:rPr>
          <w:rFonts w:cs="Arial"/>
        </w:rPr>
        <w:t>s,</w:t>
      </w:r>
    </w:p>
    <w:p w:rsidR="00DB7B10" w:rsidRDefault="00DB7B10" w:rsidP="00DB7B10">
      <w:pPr>
        <w:spacing w:before="120" w:line="360" w:lineRule="auto"/>
        <w:ind w:firstLine="0"/>
        <w:rPr>
          <w:rFonts w:cs="Arial"/>
        </w:rPr>
      </w:pPr>
      <w:r>
        <w:rPr>
          <w:rFonts w:cs="Arial"/>
        </w:rPr>
        <w:t>U</w:t>
      </w:r>
      <w:r>
        <w:rPr>
          <w:rFonts w:cs="Arial"/>
          <w:vertAlign w:val="subscript"/>
        </w:rPr>
        <w:t>0</w:t>
      </w:r>
      <w:r w:rsidRPr="0036430F">
        <w:rPr>
          <w:rFonts w:cs="Arial"/>
        </w:rPr>
        <w:t xml:space="preserve"> – </w:t>
      </w:r>
      <w:r>
        <w:rPr>
          <w:rFonts w:cs="Arial"/>
        </w:rPr>
        <w:t>wartość skuteczna napięcia znamionowego prądu przemiennego względem ziemi [V]</w:t>
      </w:r>
      <w:r w:rsidRPr="0036430F">
        <w:rPr>
          <w:rFonts w:cs="Arial"/>
        </w:rPr>
        <w:t>,</w:t>
      </w:r>
    </w:p>
    <w:p w:rsidR="00DB7B10" w:rsidRDefault="00DB7B10" w:rsidP="00DB7B10">
      <w:pPr>
        <w:spacing w:line="360" w:lineRule="auto"/>
        <w:ind w:firstLine="0"/>
        <w:rPr>
          <w:rFonts w:cs="Arial"/>
        </w:rPr>
      </w:pPr>
      <w:r>
        <w:t>Z</w:t>
      </w:r>
      <w:r>
        <w:rPr>
          <w:vertAlign w:val="subscript"/>
        </w:rPr>
        <w:t>S</w:t>
      </w:r>
      <w:r>
        <w:t xml:space="preserve"> – wartość impedancji pętli zwarciowej </w:t>
      </w:r>
      <w:r>
        <w:rPr>
          <w:rFonts w:cs="Arial"/>
        </w:rPr>
        <w:t>[Ω], obejmującej:</w:t>
      </w:r>
    </w:p>
    <w:p w:rsidR="00DB7B10" w:rsidRDefault="00DB7B10" w:rsidP="00DB7B10">
      <w:pPr>
        <w:spacing w:line="360" w:lineRule="auto"/>
        <w:ind w:firstLine="0"/>
        <w:rPr>
          <w:rFonts w:cs="Arial"/>
        </w:rPr>
      </w:pPr>
      <w:r>
        <w:rPr>
          <w:rFonts w:cs="Arial"/>
        </w:rPr>
        <w:t>- źródło,</w:t>
      </w:r>
    </w:p>
    <w:p w:rsidR="00DB7B10" w:rsidRDefault="00DB7B10" w:rsidP="00DB7B10">
      <w:pPr>
        <w:spacing w:line="360" w:lineRule="auto"/>
        <w:ind w:firstLine="0"/>
      </w:pPr>
      <w:r>
        <w:t>- przewód liniowy do miejsca zwarcia,</w:t>
      </w:r>
    </w:p>
    <w:p w:rsidR="00DB7B10" w:rsidRDefault="00DB7B10" w:rsidP="00DB7B10">
      <w:pPr>
        <w:spacing w:line="360" w:lineRule="auto"/>
        <w:ind w:firstLine="0"/>
      </w:pPr>
      <w:r>
        <w:t>- przewód ochronny części przewodzących dostępnych,</w:t>
      </w:r>
    </w:p>
    <w:p w:rsidR="00DB7B10" w:rsidRDefault="00DB7B10" w:rsidP="00DB7B10">
      <w:pPr>
        <w:spacing w:line="360" w:lineRule="auto"/>
        <w:ind w:firstLine="0"/>
      </w:pPr>
      <w:r>
        <w:t>- przewód uziemiający,</w:t>
      </w:r>
    </w:p>
    <w:p w:rsidR="00DB7B10" w:rsidRDefault="00DB7B10" w:rsidP="00DB7B10">
      <w:pPr>
        <w:spacing w:line="360" w:lineRule="auto"/>
        <w:ind w:firstLine="0"/>
      </w:pPr>
      <w:r>
        <w:t>- uziom instalacji,</w:t>
      </w:r>
    </w:p>
    <w:p w:rsidR="00DB7B10" w:rsidRDefault="00DB7B10" w:rsidP="00DB7B10">
      <w:pPr>
        <w:spacing w:line="360" w:lineRule="auto"/>
        <w:ind w:firstLine="0"/>
      </w:pPr>
      <w:r>
        <w:t>- uziom źródła.</w:t>
      </w:r>
    </w:p>
    <w:p w:rsidR="00DB7B10" w:rsidRDefault="00DB7B10">
      <w:pPr>
        <w:spacing w:line="240" w:lineRule="auto"/>
        <w:ind w:firstLine="0"/>
        <w:contextualSpacing w:val="0"/>
        <w:jc w:val="left"/>
        <w:rPr>
          <w:b/>
          <w:bCs/>
          <w:iCs/>
          <w:sz w:val="28"/>
          <w:szCs w:val="28"/>
        </w:rPr>
      </w:pPr>
      <w:r>
        <w:br w:type="page"/>
      </w:r>
    </w:p>
    <w:p w:rsidR="007C129E" w:rsidRPr="00000BB5" w:rsidRDefault="007C129E" w:rsidP="007C129E">
      <w:pPr>
        <w:pStyle w:val="Nagwek2"/>
      </w:pPr>
      <w:bookmarkStart w:id="49" w:name="_Toc42002816"/>
      <w:r w:rsidRPr="00000BB5">
        <w:lastRenderedPageBreak/>
        <w:t>Spadki napięć</w:t>
      </w:r>
      <w:bookmarkEnd w:id="32"/>
      <w:bookmarkEnd w:id="33"/>
      <w:bookmarkEnd w:id="34"/>
      <w:bookmarkEnd w:id="35"/>
      <w:bookmarkEnd w:id="36"/>
      <w:bookmarkEnd w:id="49"/>
    </w:p>
    <w:p w:rsidR="007C129E" w:rsidRPr="008707F6" w:rsidRDefault="007C129E" w:rsidP="007C129E">
      <w:r w:rsidRPr="0036430F">
        <w:t xml:space="preserve">Dla </w:t>
      </w:r>
      <w:r>
        <w:t xml:space="preserve">projektowanych obwodów oświetleniowych obliczono wartości spadków napięć od szafki pomiarowej </w:t>
      </w:r>
      <w:r w:rsidRPr="0036430F">
        <w:t>do</w:t>
      </w:r>
      <w:r>
        <w:t xml:space="preserve"> najbardziej wysuniętego punktu odbioru. W tabelach </w:t>
      </w:r>
      <w:r w:rsidRPr="0036430F">
        <w:t xml:space="preserve">zestawiono liczbę odbiorów dla </w:t>
      </w:r>
      <w:r>
        <w:t>danego</w:t>
      </w:r>
      <w:r w:rsidRPr="0036430F">
        <w:t xml:space="preserve"> </w:t>
      </w:r>
      <w:r>
        <w:t xml:space="preserve">obwodu, </w:t>
      </w:r>
      <w:r w:rsidRPr="0036430F">
        <w:t>długości poszczególnych odcinków oraz inne podstawowe par</w:t>
      </w:r>
      <w:r w:rsidRPr="0036430F">
        <w:t>a</w:t>
      </w:r>
      <w:r w:rsidRPr="0036430F">
        <w:t xml:space="preserve">metry. </w:t>
      </w:r>
    </w:p>
    <w:p w:rsidR="007C129E" w:rsidRPr="0036430F" w:rsidRDefault="007C129E" w:rsidP="007C129E">
      <w:pPr>
        <w:spacing w:line="360" w:lineRule="auto"/>
        <w:ind w:firstLine="540"/>
        <w:rPr>
          <w:rFonts w:cs="Arial"/>
        </w:rPr>
      </w:pPr>
      <w:r w:rsidRPr="0036430F">
        <w:rPr>
          <w:rFonts w:cs="Arial"/>
          <w:position w:val="-12"/>
        </w:rPr>
        <w:object w:dxaOrig="243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121.4pt;height:20.1pt" o:ole="">
            <v:imagedata r:id="rId9" o:title=""/>
          </v:shape>
          <o:OLEObject Type="Embed" ProgID="Equation.3" ShapeID="_x0000_i1039" DrawAspect="Content" ObjectID="_1652615601" r:id="rId10"/>
        </w:object>
      </w:r>
    </w:p>
    <w:p w:rsidR="007C129E" w:rsidRPr="0036430F" w:rsidRDefault="007C129E" w:rsidP="007C129E">
      <w:pPr>
        <w:spacing w:before="120" w:line="360" w:lineRule="auto"/>
        <w:ind w:firstLine="539"/>
        <w:rPr>
          <w:rFonts w:cs="Arial"/>
        </w:rPr>
      </w:pPr>
      <w:r w:rsidRPr="0036430F">
        <w:rPr>
          <w:rFonts w:cs="Arial"/>
        </w:rPr>
        <w:t>P – moc pobierana przez wszystkie odbiory [W],</w:t>
      </w:r>
    </w:p>
    <w:p w:rsidR="007C129E" w:rsidRPr="0036430F" w:rsidRDefault="007C129E" w:rsidP="007C129E">
      <w:pPr>
        <w:spacing w:before="120" w:line="360" w:lineRule="auto"/>
        <w:ind w:firstLine="539"/>
        <w:rPr>
          <w:rFonts w:cs="Arial"/>
        </w:rPr>
      </w:pPr>
      <w:r w:rsidRPr="0036430F">
        <w:rPr>
          <w:rFonts w:cs="Arial"/>
        </w:rPr>
        <w:t>I</w:t>
      </w:r>
      <w:r w:rsidRPr="0036430F">
        <w:rPr>
          <w:rFonts w:cs="Arial"/>
          <w:vertAlign w:val="subscript"/>
        </w:rPr>
        <w:t>obc</w:t>
      </w:r>
      <w:r w:rsidRPr="0036430F">
        <w:rPr>
          <w:rFonts w:cs="Arial"/>
        </w:rPr>
        <w:t xml:space="preserve"> – aktualny prąd obciążenia [A],</w:t>
      </w:r>
    </w:p>
    <w:p w:rsidR="007C129E" w:rsidRDefault="007C129E" w:rsidP="007C129E">
      <w:pPr>
        <w:spacing w:before="120" w:after="240" w:line="360" w:lineRule="auto"/>
        <w:ind w:firstLine="539"/>
        <w:rPr>
          <w:rFonts w:cs="Arial"/>
        </w:rPr>
      </w:pPr>
      <w:r w:rsidRPr="0036430F">
        <w:rPr>
          <w:rFonts w:cs="Arial"/>
        </w:rPr>
        <w:t>U</w:t>
      </w:r>
      <w:r w:rsidRPr="0036430F">
        <w:rPr>
          <w:rFonts w:cs="Arial"/>
          <w:vertAlign w:val="subscript"/>
        </w:rPr>
        <w:t>n</w:t>
      </w:r>
      <w:r w:rsidRPr="0036430F">
        <w:rPr>
          <w:rFonts w:cs="Arial"/>
        </w:rPr>
        <w:t xml:space="preserve"> – napięcie znamionowe międzyfazowe [V],</w:t>
      </w:r>
    </w:p>
    <w:p w:rsidR="007C129E" w:rsidRPr="0036430F" w:rsidRDefault="007C129E" w:rsidP="007C129E">
      <w:pPr>
        <w:ind w:firstLine="708"/>
      </w:pPr>
      <w:r w:rsidRPr="0036430F">
        <w:t xml:space="preserve">Dopuszczalny procentowy spadek napięcia liczony od </w:t>
      </w:r>
      <w:r>
        <w:t xml:space="preserve">szafki pomiarowej </w:t>
      </w:r>
      <w:r w:rsidRPr="0036430F">
        <w:t xml:space="preserve">do najdalszego </w:t>
      </w:r>
      <w:r>
        <w:t>odbioru</w:t>
      </w:r>
      <w:r w:rsidRPr="0036430F">
        <w:t xml:space="preserve"> nie może przekraczać przy przewidywanym obciążeniu </w:t>
      </w:r>
      <w:r>
        <w:t>wartości 3</w:t>
      </w:r>
      <w:r w:rsidRPr="0036430F">
        <w:t>%.</w:t>
      </w:r>
    </w:p>
    <w:p w:rsidR="007C129E" w:rsidRPr="008707F6" w:rsidRDefault="007C129E" w:rsidP="007C129E">
      <w:pPr>
        <w:spacing w:before="100" w:beforeAutospacing="1" w:after="100" w:afterAutospacing="1"/>
        <w:ind w:firstLine="708"/>
        <w:rPr>
          <w:rFonts w:cs="Arial"/>
        </w:rPr>
      </w:pPr>
      <w:r w:rsidRPr="008707F6">
        <w:rPr>
          <w:rFonts w:cs="Arial"/>
        </w:rPr>
        <w:t>Spadek napięcia dla linii kablowej:</w:t>
      </w:r>
    </w:p>
    <w:p w:rsidR="007C129E" w:rsidRPr="0036430F" w:rsidRDefault="007C129E" w:rsidP="007C129E">
      <w:pPr>
        <w:spacing w:line="360" w:lineRule="auto"/>
        <w:ind w:firstLine="540"/>
        <w:rPr>
          <w:rFonts w:cs="Arial"/>
        </w:rPr>
      </w:pPr>
      <w:proofErr w:type="spellStart"/>
      <w:r w:rsidRPr="0036430F">
        <w:rPr>
          <w:rFonts w:cs="Arial"/>
        </w:rPr>
        <w:t>ΔU</w:t>
      </w:r>
      <w:proofErr w:type="spellEnd"/>
      <w:r w:rsidRPr="0036430F">
        <w:rPr>
          <w:rFonts w:cs="Arial"/>
        </w:rPr>
        <w:t xml:space="preserve">% = </w:t>
      </w:r>
      <w:r w:rsidRPr="0036430F">
        <w:rPr>
          <w:rFonts w:cs="Arial"/>
          <w:position w:val="-30"/>
        </w:rPr>
        <w:object w:dxaOrig="1420" w:dyaOrig="1020">
          <v:shape id="_x0000_i1040" type="#_x0000_t75" style="width:70.35pt;height:51.9pt" o:ole="">
            <v:imagedata r:id="rId11" o:title=""/>
          </v:shape>
          <o:OLEObject Type="Embed" ProgID="Equation.3" ShapeID="_x0000_i1040" DrawAspect="Content" ObjectID="_1652615602" r:id="rId12"/>
        </w:object>
      </w:r>
      <w:r w:rsidRPr="0036430F">
        <w:rPr>
          <w:rFonts w:cs="Arial"/>
        </w:rPr>
        <w:t xml:space="preserve"> [%] </w:t>
      </w:r>
    </w:p>
    <w:p w:rsidR="007C129E" w:rsidRPr="0036430F" w:rsidRDefault="007C129E" w:rsidP="007C129E">
      <w:pPr>
        <w:spacing w:before="120" w:line="360" w:lineRule="auto"/>
        <w:rPr>
          <w:rFonts w:cs="Arial"/>
        </w:rPr>
      </w:pPr>
      <w:r w:rsidRPr="0036430F">
        <w:rPr>
          <w:rFonts w:cs="Arial"/>
        </w:rPr>
        <w:t>L – długość linii napowietrznej/kabla zasilającego [m],</w:t>
      </w:r>
    </w:p>
    <w:p w:rsidR="007C129E" w:rsidRPr="0036430F" w:rsidRDefault="007C129E" w:rsidP="007C129E">
      <w:pPr>
        <w:spacing w:before="120" w:line="360" w:lineRule="auto"/>
        <w:ind w:left="705" w:hanging="705"/>
        <w:jc w:val="left"/>
        <w:rPr>
          <w:rFonts w:cs="Arial"/>
        </w:rPr>
      </w:pPr>
      <w:r w:rsidRPr="0036430F">
        <w:rPr>
          <w:rFonts w:cs="Arial"/>
        </w:rPr>
        <w:t>γ –</w:t>
      </w:r>
      <w:r w:rsidRPr="0036430F">
        <w:rPr>
          <w:rFonts w:cs="Arial"/>
        </w:rPr>
        <w:tab/>
        <w:t>konduktywność przewodnika liczona „na</w:t>
      </w:r>
      <w:r>
        <w:rPr>
          <w:rFonts w:cs="Arial"/>
        </w:rPr>
        <w:t xml:space="preserve"> ciepło” 125%γ – dla aluminium </w:t>
      </w:r>
      <w:r w:rsidRPr="0036430F">
        <w:rPr>
          <w:rFonts w:cs="Arial"/>
        </w:rPr>
        <w:t>przyjęto γ=33 [m/ Ωmm</w:t>
      </w:r>
      <w:r w:rsidRPr="0036430F">
        <w:rPr>
          <w:rFonts w:cs="Arial"/>
          <w:vertAlign w:val="superscript"/>
        </w:rPr>
        <w:t>2</w:t>
      </w:r>
      <w:r w:rsidRPr="0036430F">
        <w:rPr>
          <w:rFonts w:cs="Arial"/>
        </w:rPr>
        <w:t>] ,</w:t>
      </w:r>
    </w:p>
    <w:p w:rsidR="007C129E" w:rsidRPr="0036430F" w:rsidRDefault="007C129E" w:rsidP="007C129E">
      <w:pPr>
        <w:spacing w:before="120" w:line="360" w:lineRule="auto"/>
        <w:rPr>
          <w:rFonts w:cs="Arial"/>
        </w:rPr>
      </w:pPr>
      <w:r>
        <w:rPr>
          <w:rFonts w:cs="Arial"/>
        </w:rPr>
        <w:t>s</w:t>
      </w:r>
      <w:r w:rsidRPr="0036430F">
        <w:rPr>
          <w:rFonts w:cs="Arial"/>
        </w:rPr>
        <w:t xml:space="preserve"> - przekrój przewodu [mm</w:t>
      </w:r>
      <w:r w:rsidRPr="0036430F">
        <w:rPr>
          <w:rFonts w:cs="Arial"/>
          <w:vertAlign w:val="superscript"/>
        </w:rPr>
        <w:t>2</w:t>
      </w:r>
      <w:r w:rsidRPr="0036430F">
        <w:rPr>
          <w:rFonts w:cs="Arial"/>
        </w:rPr>
        <w:t>],</w:t>
      </w:r>
    </w:p>
    <w:p w:rsidR="007C129E" w:rsidRPr="0036430F" w:rsidRDefault="007C129E" w:rsidP="007C129E">
      <w:pPr>
        <w:spacing w:before="120" w:line="360" w:lineRule="auto"/>
        <w:rPr>
          <w:rFonts w:cs="Arial"/>
        </w:rPr>
      </w:pPr>
      <w:r w:rsidRPr="0036430F">
        <w:rPr>
          <w:rFonts w:cs="Arial"/>
        </w:rPr>
        <w:t>ΔU – spadek napięcia [%],</w:t>
      </w:r>
    </w:p>
    <w:p w:rsidR="007C129E" w:rsidRDefault="007C129E" w:rsidP="007C129E">
      <w:pPr>
        <w:spacing w:before="120" w:line="360" w:lineRule="auto"/>
        <w:rPr>
          <w:rFonts w:cs="Arial"/>
        </w:rPr>
      </w:pPr>
      <w:r w:rsidRPr="0036430F">
        <w:rPr>
          <w:rFonts w:cs="Arial"/>
        </w:rPr>
        <w:t>L</w:t>
      </w:r>
      <w:r w:rsidRPr="0036430F">
        <w:rPr>
          <w:rFonts w:cs="Arial"/>
          <w:vertAlign w:val="subscript"/>
        </w:rPr>
        <w:t>odb</w:t>
      </w:r>
      <w:r w:rsidRPr="0036430F">
        <w:rPr>
          <w:rFonts w:cs="Arial"/>
        </w:rPr>
        <w:t xml:space="preserve"> – liczba odbiorów w danym punkcie sieci [szt].</w:t>
      </w:r>
    </w:p>
    <w:p w:rsidR="007C129E" w:rsidRDefault="007C129E" w:rsidP="007C129E">
      <w:pPr>
        <w:spacing w:before="120" w:line="360" w:lineRule="auto"/>
        <w:rPr>
          <w:rFonts w:cs="Arial"/>
        </w:rPr>
      </w:pPr>
    </w:p>
    <w:p w:rsidR="007C129E" w:rsidRDefault="008D132B" w:rsidP="007C129E">
      <w:pPr>
        <w:spacing w:line="336" w:lineRule="auto"/>
        <w:rPr>
          <w:rFonts w:cs="Arial"/>
        </w:rPr>
      </w:pPr>
      <w:r>
        <w:rPr>
          <w:rFonts w:cs="Arial"/>
        </w:rPr>
        <w:t>Tab. 4</w:t>
      </w:r>
      <w:r w:rsidR="007C129E" w:rsidRPr="00795722">
        <w:rPr>
          <w:rFonts w:cs="Arial"/>
        </w:rPr>
        <w:t>.</w:t>
      </w:r>
      <w:r w:rsidR="00DB7B10">
        <w:rPr>
          <w:rFonts w:cs="Arial"/>
        </w:rPr>
        <w:t>1</w:t>
      </w:r>
      <w:r w:rsidR="007C129E" w:rsidRPr="00795722">
        <w:rPr>
          <w:rFonts w:cs="Arial"/>
        </w:rPr>
        <w:t xml:space="preserve">. Spadek napięcia dla </w:t>
      </w:r>
      <w:r w:rsidR="00686BCF">
        <w:t>zasilania windy nr 1:</w:t>
      </w:r>
    </w:p>
    <w:p w:rsidR="007C129E" w:rsidRDefault="00686BCF" w:rsidP="007C129E">
      <w:pPr>
        <w:pStyle w:val="Normalny1"/>
        <w:ind w:firstLine="0"/>
      </w:pPr>
      <w:r w:rsidRPr="00686BCF">
        <w:rPr>
          <w:noProof/>
        </w:rPr>
        <w:drawing>
          <wp:inline distT="0" distB="0" distL="0" distR="0">
            <wp:extent cx="5940425" cy="1622238"/>
            <wp:effectExtent l="19050" t="0" r="3175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22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BCF" w:rsidRDefault="00686BCF" w:rsidP="00686BCF">
      <w:pPr>
        <w:spacing w:line="336" w:lineRule="auto"/>
        <w:rPr>
          <w:rFonts w:cs="Arial"/>
        </w:rPr>
      </w:pPr>
    </w:p>
    <w:p w:rsidR="00DB7B10" w:rsidRDefault="00DB7B10">
      <w:pPr>
        <w:spacing w:line="240" w:lineRule="auto"/>
        <w:ind w:firstLine="0"/>
        <w:contextualSpacing w:val="0"/>
        <w:jc w:val="left"/>
        <w:rPr>
          <w:rFonts w:cs="Arial"/>
        </w:rPr>
      </w:pPr>
      <w:r>
        <w:rPr>
          <w:rFonts w:cs="Arial"/>
        </w:rPr>
        <w:br w:type="page"/>
      </w:r>
    </w:p>
    <w:p w:rsidR="00686BCF" w:rsidRDefault="00686BCF" w:rsidP="00686BCF">
      <w:pPr>
        <w:spacing w:line="336" w:lineRule="auto"/>
        <w:rPr>
          <w:rFonts w:cs="Arial"/>
        </w:rPr>
      </w:pPr>
      <w:r>
        <w:rPr>
          <w:rFonts w:cs="Arial"/>
        </w:rPr>
        <w:lastRenderedPageBreak/>
        <w:t xml:space="preserve">Tab. </w:t>
      </w:r>
      <w:r w:rsidR="008D132B">
        <w:rPr>
          <w:rFonts w:cs="Arial"/>
        </w:rPr>
        <w:t>4</w:t>
      </w:r>
      <w:r w:rsidRPr="00795722">
        <w:rPr>
          <w:rFonts w:cs="Arial"/>
        </w:rPr>
        <w:t>.</w:t>
      </w:r>
      <w:r w:rsidR="00DB7B10">
        <w:rPr>
          <w:rFonts w:cs="Arial"/>
        </w:rPr>
        <w:t>2</w:t>
      </w:r>
      <w:r w:rsidRPr="00795722">
        <w:rPr>
          <w:rFonts w:cs="Arial"/>
        </w:rPr>
        <w:t xml:space="preserve">. Spadek napięcia dla </w:t>
      </w:r>
      <w:r>
        <w:t xml:space="preserve">zasilania windy nr </w:t>
      </w:r>
      <w:r w:rsidR="00DB7B10">
        <w:t>2</w:t>
      </w:r>
      <w:r>
        <w:t>:</w:t>
      </w:r>
    </w:p>
    <w:p w:rsidR="00686BCF" w:rsidRDefault="00686BCF" w:rsidP="007C129E">
      <w:pPr>
        <w:pStyle w:val="Normalny1"/>
        <w:ind w:firstLine="0"/>
      </w:pPr>
      <w:r w:rsidRPr="00686BCF">
        <w:rPr>
          <w:noProof/>
        </w:rPr>
        <w:drawing>
          <wp:inline distT="0" distB="0" distL="0" distR="0">
            <wp:extent cx="5940425" cy="2291240"/>
            <wp:effectExtent l="19050" t="0" r="3175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9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29E" w:rsidRPr="00000BB5" w:rsidRDefault="007C129E" w:rsidP="007C129E">
      <w:pPr>
        <w:pStyle w:val="Nagwek2"/>
      </w:pPr>
      <w:bookmarkStart w:id="50" w:name="_Toc509321626"/>
      <w:bookmarkStart w:id="51" w:name="_Toc511138370"/>
      <w:bookmarkStart w:id="52" w:name="_Toc42002817"/>
      <w:r w:rsidRPr="00000BB5">
        <w:t>Sprawdzenie doboru zabezpieczeń przekroju linii kablowych</w:t>
      </w:r>
      <w:bookmarkEnd w:id="50"/>
      <w:bookmarkEnd w:id="51"/>
      <w:bookmarkEnd w:id="52"/>
    </w:p>
    <w:p w:rsidR="007C129E" w:rsidRPr="0082778D" w:rsidRDefault="007C129E" w:rsidP="007C129E">
      <w:pPr>
        <w:spacing w:after="120"/>
      </w:pPr>
      <w:r w:rsidRPr="0082778D">
        <w:t xml:space="preserve">Zgodnie z Polską Normą PN-IEC 60364-43 zalecany jest dobór </w:t>
      </w:r>
      <w:r>
        <w:t xml:space="preserve">przekrojów i </w:t>
      </w:r>
      <w:r w:rsidRPr="0082778D">
        <w:t>zabezpi</w:t>
      </w:r>
      <w:r w:rsidRPr="0082778D">
        <w:t>e</w:t>
      </w:r>
      <w:r w:rsidRPr="0082778D">
        <w:t>czeń jak niżej:</w:t>
      </w:r>
    </w:p>
    <w:p w:rsidR="007C129E" w:rsidRDefault="007C129E" w:rsidP="007C129E">
      <w:pPr>
        <w:ind w:firstLine="0"/>
        <w:rPr>
          <w:rFonts w:cs="Arial"/>
        </w:rPr>
      </w:pPr>
    </w:p>
    <w:p w:rsidR="007C129E" w:rsidRDefault="007C129E" w:rsidP="007C129E">
      <w:pPr>
        <w:ind w:firstLine="0"/>
        <w:rPr>
          <w:rFonts w:cs="Arial"/>
        </w:rPr>
      </w:pPr>
      <w:r w:rsidRPr="00795722">
        <w:rPr>
          <w:rFonts w:cs="Arial"/>
        </w:rPr>
        <w:t xml:space="preserve">Tab. </w:t>
      </w:r>
      <w:r w:rsidR="008D132B">
        <w:rPr>
          <w:rFonts w:cs="Arial"/>
        </w:rPr>
        <w:t>4</w:t>
      </w:r>
      <w:r w:rsidRPr="00795722">
        <w:rPr>
          <w:rFonts w:cs="Arial"/>
        </w:rPr>
        <w:t>.</w:t>
      </w:r>
      <w:r w:rsidR="00DB7B10">
        <w:rPr>
          <w:rFonts w:cs="Arial"/>
        </w:rPr>
        <w:t>3</w:t>
      </w:r>
      <w:r w:rsidRPr="00795722">
        <w:rPr>
          <w:rFonts w:cs="Arial"/>
        </w:rPr>
        <w:t>. Dobór przekroju kabli i przewodów oraz zabezpieczeń</w:t>
      </w:r>
      <w:r w:rsidR="00686BCF" w:rsidRPr="00686BCF">
        <w:rPr>
          <w:rFonts w:cs="Arial"/>
        </w:rPr>
        <w:t xml:space="preserve"> </w:t>
      </w:r>
      <w:r w:rsidR="00686BCF" w:rsidRPr="00795722">
        <w:rPr>
          <w:rFonts w:cs="Arial"/>
        </w:rPr>
        <w:t xml:space="preserve">dla </w:t>
      </w:r>
      <w:r w:rsidR="00686BCF">
        <w:t>zasilania windy nr 1 i 2:</w:t>
      </w:r>
    </w:p>
    <w:p w:rsidR="007C129E" w:rsidRDefault="00686BCF" w:rsidP="007C129E">
      <w:pPr>
        <w:pStyle w:val="Normalny1"/>
        <w:ind w:firstLine="0"/>
      </w:pPr>
      <w:r w:rsidRPr="00686BCF">
        <w:rPr>
          <w:noProof/>
        </w:rPr>
        <w:drawing>
          <wp:inline distT="0" distB="0" distL="0" distR="0">
            <wp:extent cx="5940425" cy="1849626"/>
            <wp:effectExtent l="19050" t="0" r="3175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49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8B5" w:rsidRDefault="00B95D8B" w:rsidP="008448B5">
      <w:pPr>
        <w:pStyle w:val="Normalny1"/>
      </w:pPr>
      <w:r>
        <w:tab/>
      </w:r>
      <w:r>
        <w:tab/>
      </w:r>
      <w:r>
        <w:tab/>
      </w:r>
      <w:r>
        <w:tab/>
      </w:r>
    </w:p>
    <w:p w:rsidR="00DB7B10" w:rsidRPr="00FF61E1" w:rsidRDefault="00DB7B10" w:rsidP="00DB7B10">
      <w:pPr>
        <w:pStyle w:val="Nagwek1"/>
      </w:pPr>
      <w:bookmarkStart w:id="53" w:name="_Toc522710481"/>
      <w:bookmarkStart w:id="54" w:name="_Toc34370261"/>
      <w:bookmarkStart w:id="55" w:name="_Toc42002818"/>
      <w:r>
        <w:t>Ochrona przeciwporażeniowa</w:t>
      </w:r>
      <w:bookmarkEnd w:id="54"/>
      <w:bookmarkEnd w:id="55"/>
    </w:p>
    <w:p w:rsidR="00DB7B10" w:rsidRDefault="00DB7B10" w:rsidP="00DB7B10">
      <w:pPr>
        <w:autoSpaceDE w:val="0"/>
        <w:autoSpaceDN w:val="0"/>
        <w:adjustRightInd w:val="0"/>
        <w:ind w:firstLine="680"/>
      </w:pPr>
      <w:r w:rsidRPr="00EA5D9D">
        <w:t>Jako ochronę przed dotykiem bezpośrednim przyjąć izolację roboczą przewodów i kabli. Jako ochronę przed dotykiem pośrednim zastosować samoczynne wyłączenie napięcia realiz</w:t>
      </w:r>
      <w:r w:rsidRPr="00EA5D9D">
        <w:t>o</w:t>
      </w:r>
      <w:r w:rsidRPr="00EA5D9D">
        <w:t>wane za pomocą wył</w:t>
      </w:r>
      <w:r>
        <w:t xml:space="preserve">ączników nadmiarowo-prądowych </w:t>
      </w:r>
      <w:r w:rsidRPr="00EA5D9D">
        <w:t xml:space="preserve">oraz wyłączników nadmiarowo-prądowych z modułami różnicowymi w układzie sieci </w:t>
      </w:r>
      <w:r>
        <w:t>TT</w:t>
      </w:r>
      <w:r w:rsidRPr="00EA5D9D">
        <w:t>, zgodnie z normą N SEP-E-001</w:t>
      </w:r>
      <w:r>
        <w:t>.</w:t>
      </w:r>
    </w:p>
    <w:p w:rsidR="00DB7B10" w:rsidRDefault="00DB7B10" w:rsidP="00DB7B10">
      <w:r w:rsidRPr="0012217C">
        <w:t xml:space="preserve">Obwody należy sprawdzić obliczeniowo pod względem ochrony przeciwporażeniowej i spadków napięć. Prace związane z układaniem kabli prowadzić zgodnie z N-SEP-E-004. </w:t>
      </w:r>
    </w:p>
    <w:p w:rsidR="00DB7B10" w:rsidRPr="0012217C" w:rsidRDefault="00DB7B10" w:rsidP="00DB7B10">
      <w:pPr>
        <w:autoSpaceDE w:val="0"/>
        <w:autoSpaceDN w:val="0"/>
        <w:adjustRightInd w:val="0"/>
        <w:ind w:firstLine="680"/>
      </w:pPr>
      <w:r w:rsidRPr="0012217C">
        <w:t xml:space="preserve">Konstrukcje </w:t>
      </w:r>
      <w:r>
        <w:t xml:space="preserve">obudów </w:t>
      </w:r>
      <w:r w:rsidRPr="0012217C">
        <w:t>należy podłączyć do przewodu PE. W przypadku nie uzyskania wymaganej wartości rezystancji uziemienia, należy wbić dodatkowe pręty uziemiające lub zwiększyć długość bednarki ułożonej w ziemi.</w:t>
      </w:r>
    </w:p>
    <w:p w:rsidR="00DB7B10" w:rsidRDefault="00DB7B10" w:rsidP="00DB7B10">
      <w:pPr>
        <w:pStyle w:val="Tytu"/>
        <w:ind w:firstLine="709"/>
        <w:rPr>
          <w:rFonts w:ascii="Times New Roman" w:hAnsi="Times New Roman"/>
          <w:spacing w:val="0"/>
          <w:kern w:val="0"/>
          <w:szCs w:val="24"/>
          <w:lang w:eastAsia="pl-PL"/>
        </w:rPr>
      </w:pPr>
      <w:r w:rsidRPr="0012217C">
        <w:rPr>
          <w:rFonts w:ascii="Times New Roman" w:hAnsi="Times New Roman"/>
          <w:spacing w:val="0"/>
          <w:kern w:val="0"/>
          <w:szCs w:val="24"/>
          <w:lang w:eastAsia="pl-PL"/>
        </w:rPr>
        <w:t>Przed rozpoczęciem wykonywania robót, należy potwierdzić u właściciela infrastruktury układ pracującej sieci elektroenergetycznej i zapewnić skuteczność ochrony przeciwporażeni</w:t>
      </w:r>
      <w:r w:rsidRPr="0012217C">
        <w:rPr>
          <w:rFonts w:ascii="Times New Roman" w:hAnsi="Times New Roman"/>
          <w:spacing w:val="0"/>
          <w:kern w:val="0"/>
          <w:szCs w:val="24"/>
          <w:lang w:eastAsia="pl-PL"/>
        </w:rPr>
        <w:t>o</w:t>
      </w:r>
      <w:r w:rsidRPr="0012217C">
        <w:rPr>
          <w:rFonts w:ascii="Times New Roman" w:hAnsi="Times New Roman"/>
          <w:spacing w:val="0"/>
          <w:kern w:val="0"/>
          <w:szCs w:val="24"/>
          <w:lang w:eastAsia="pl-PL"/>
        </w:rPr>
        <w:t xml:space="preserve">wej. </w:t>
      </w:r>
    </w:p>
    <w:p w:rsidR="00DB7B10" w:rsidRDefault="00DB7B10" w:rsidP="00DB7B10">
      <w:pPr>
        <w:autoSpaceDE w:val="0"/>
        <w:autoSpaceDN w:val="0"/>
        <w:adjustRightInd w:val="0"/>
        <w:ind w:firstLine="680"/>
      </w:pPr>
      <w:r w:rsidRPr="0012217C">
        <w:lastRenderedPageBreak/>
        <w:t xml:space="preserve">Wszystkie dostępne części przewodzące, które są chronione przez to samo urządzenie ochronne, powinny być połączone przewodem ochronnym ze wspólnym uziomem wszystkich tych części. W układzie TT do ochrony przy uszkodzeniu (przy dotyku pośrednim) zastosować dodatkowo urządzenie ochronne różnicowoprądowe RCD wraz z zabezpieczeniem </w:t>
      </w:r>
      <w:proofErr w:type="spellStart"/>
      <w:r w:rsidRPr="0012217C">
        <w:t>nadprąd</w:t>
      </w:r>
      <w:r w:rsidRPr="0012217C">
        <w:t>o</w:t>
      </w:r>
      <w:r w:rsidRPr="0012217C">
        <w:t>wym</w:t>
      </w:r>
      <w:proofErr w:type="spellEnd"/>
      <w:r w:rsidRPr="0012217C">
        <w:t xml:space="preserve">. </w:t>
      </w:r>
    </w:p>
    <w:p w:rsidR="0053470D" w:rsidRPr="00FF61E1" w:rsidRDefault="0053470D" w:rsidP="0053470D">
      <w:pPr>
        <w:pStyle w:val="Nagwek1"/>
      </w:pPr>
      <w:bookmarkStart w:id="56" w:name="_Toc42002819"/>
      <w:r>
        <w:t>Pomiary i uwagi końcowe</w:t>
      </w:r>
      <w:bookmarkEnd w:id="53"/>
      <w:bookmarkEnd w:id="56"/>
    </w:p>
    <w:p w:rsidR="00DB7B10" w:rsidRPr="001F44A1" w:rsidRDefault="00DB7B10" w:rsidP="00DB7B10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Przed rozpoczęciem prac ich wykonawca powinien szczegółowo zapoznać się z n</w:t>
      </w:r>
      <w:r w:rsidRPr="001F44A1">
        <w:rPr>
          <w:rFonts w:ascii="Times New Roman" w:hAnsi="Times New Roman"/>
          <w:szCs w:val="24"/>
        </w:rPr>
        <w:t>i</w:t>
      </w:r>
      <w:r w:rsidRPr="001F44A1">
        <w:rPr>
          <w:rFonts w:ascii="Times New Roman" w:hAnsi="Times New Roman"/>
          <w:szCs w:val="24"/>
        </w:rPr>
        <w:t>niejszym opisem technicznym, rysunkami oraz załączoną dokumentacją a wszelkie niejasności i wątpliwości wyjaśnić z Inwestorem.</w:t>
      </w:r>
    </w:p>
    <w:p w:rsidR="00DB7B10" w:rsidRPr="001F44A1" w:rsidRDefault="00DB7B10" w:rsidP="00DB7B10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</w:t>
      </w:r>
      <w:r w:rsidRPr="001F44A1">
        <w:rPr>
          <w:rFonts w:ascii="Times New Roman" w:hAnsi="Times New Roman"/>
          <w:szCs w:val="24"/>
        </w:rPr>
        <w:t>udowy linii elektroenergetycznych wykonać zgodnie z projektem, normami, prz</w:t>
      </w:r>
      <w:r w:rsidRPr="001F44A1">
        <w:rPr>
          <w:rFonts w:ascii="Times New Roman" w:hAnsi="Times New Roman"/>
          <w:szCs w:val="24"/>
        </w:rPr>
        <w:t>e</w:t>
      </w:r>
      <w:r w:rsidRPr="001F44A1">
        <w:rPr>
          <w:rFonts w:ascii="Times New Roman" w:hAnsi="Times New Roman"/>
          <w:szCs w:val="24"/>
        </w:rPr>
        <w:t>pisami,</w:t>
      </w:r>
      <w:r w:rsidRPr="001F44A1">
        <w:rPr>
          <w:rFonts w:ascii="Times New Roman" w:hAnsi="Times New Roman"/>
          <w:szCs w:val="24"/>
        </w:rPr>
        <w:tab/>
      </w:r>
    </w:p>
    <w:p w:rsidR="00DB7B10" w:rsidRPr="001F44A1" w:rsidRDefault="00DB7B10" w:rsidP="00DB7B10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Należy stosować się do uwag zawartych na rysunkach.</w:t>
      </w:r>
    </w:p>
    <w:p w:rsidR="00DB7B10" w:rsidRPr="001F44A1" w:rsidRDefault="00DB7B10" w:rsidP="00DB7B10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Napotkane urządzenia podziemne traktować jako czynne.</w:t>
      </w:r>
    </w:p>
    <w:p w:rsidR="00DB7B10" w:rsidRPr="001F44A1" w:rsidRDefault="00DB7B10" w:rsidP="00DB7B10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Przed przystąpieniem do robót p</w:t>
      </w:r>
      <w:r>
        <w:rPr>
          <w:rFonts w:ascii="Times New Roman" w:hAnsi="Times New Roman"/>
          <w:szCs w:val="24"/>
        </w:rPr>
        <w:t xml:space="preserve">owiadomić PGE Dystrybucja S.A. </w:t>
      </w:r>
      <w:r w:rsidRPr="001F44A1">
        <w:rPr>
          <w:rFonts w:ascii="Times New Roman" w:hAnsi="Times New Roman"/>
          <w:szCs w:val="24"/>
        </w:rPr>
        <w:t>celem przygot</w:t>
      </w:r>
      <w:r w:rsidRPr="001F44A1">
        <w:rPr>
          <w:rFonts w:ascii="Times New Roman" w:hAnsi="Times New Roman"/>
          <w:szCs w:val="24"/>
        </w:rPr>
        <w:t>o</w:t>
      </w:r>
      <w:r w:rsidRPr="001F44A1">
        <w:rPr>
          <w:rFonts w:ascii="Times New Roman" w:hAnsi="Times New Roman"/>
          <w:szCs w:val="24"/>
        </w:rPr>
        <w:t>wania koniecznych wyłączeń linii i powiadomienia odbiorców,</w:t>
      </w:r>
    </w:p>
    <w:p w:rsidR="00DB7B10" w:rsidRPr="001F44A1" w:rsidRDefault="00DB7B10" w:rsidP="00DB7B10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Trasy linii kablowych powinny zostać wytyczone przez geodetę.</w:t>
      </w:r>
    </w:p>
    <w:p w:rsidR="00DB7B10" w:rsidRPr="001F44A1" w:rsidRDefault="00DB7B10" w:rsidP="00DB7B10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Stosować materiały zgodne ze standardami PGE Dystrybucja S.A.</w:t>
      </w:r>
    </w:p>
    <w:p w:rsidR="00DB7B10" w:rsidRPr="001F44A1" w:rsidRDefault="00DB7B10" w:rsidP="00DB7B10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</w:rPr>
        <w:t>Urządzenia i uzbrojenie</w:t>
      </w:r>
      <w:r w:rsidRPr="001F44A1">
        <w:rPr>
          <w:rFonts w:ascii="Times New Roman" w:hAnsi="Times New Roman"/>
        </w:rPr>
        <w:t xml:space="preserve"> dobrano na warunki docelowej pracy. </w:t>
      </w:r>
    </w:p>
    <w:p w:rsidR="00DB7B10" w:rsidRPr="001F44A1" w:rsidRDefault="00DB7B10" w:rsidP="00DB7B10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 xml:space="preserve">Materiały z demontażu, należy rozliczyć z ich właścicielem, </w:t>
      </w:r>
    </w:p>
    <w:p w:rsidR="00DB7B10" w:rsidRPr="001F44A1" w:rsidRDefault="00DB7B10" w:rsidP="00DB7B10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 xml:space="preserve">Przy wykonywaniu </w:t>
      </w:r>
      <w:proofErr w:type="spellStart"/>
      <w:r w:rsidRPr="001F44A1">
        <w:rPr>
          <w:rFonts w:ascii="Times New Roman" w:hAnsi="Times New Roman"/>
        </w:rPr>
        <w:t>przecisków</w:t>
      </w:r>
      <w:proofErr w:type="spellEnd"/>
      <w:r w:rsidRPr="001F44A1">
        <w:rPr>
          <w:rFonts w:ascii="Times New Roman" w:hAnsi="Times New Roman"/>
        </w:rPr>
        <w:t xml:space="preserve"> należy wykonać wykopy kontrolne w celu dokładn</w:t>
      </w:r>
      <w:r w:rsidRPr="001F44A1">
        <w:rPr>
          <w:rFonts w:ascii="Times New Roman" w:hAnsi="Times New Roman"/>
        </w:rPr>
        <w:t>e</w:t>
      </w:r>
      <w:r w:rsidRPr="001F44A1">
        <w:rPr>
          <w:rFonts w:ascii="Times New Roman" w:hAnsi="Times New Roman"/>
        </w:rPr>
        <w:t>go ustalenia położenia istniejącego uzbrojenia terenu,</w:t>
      </w:r>
    </w:p>
    <w:p w:rsidR="00DB7B10" w:rsidRPr="001F44A1" w:rsidRDefault="00DB7B10" w:rsidP="00DB7B10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Wykonawca robót opracuje projekt odwodnienia wykopów wykonywanych podczas prowadzenia prac układania linii kablowych,</w:t>
      </w:r>
    </w:p>
    <w:p w:rsidR="00DB7B10" w:rsidRPr="001F44A1" w:rsidRDefault="00DB7B10" w:rsidP="00DB7B10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Przy wykonywaniu robót budowlanych należy stosować wyroby dopuszczone do o</w:t>
      </w:r>
      <w:r w:rsidRPr="001F44A1">
        <w:rPr>
          <w:rFonts w:ascii="Times New Roman" w:hAnsi="Times New Roman"/>
        </w:rPr>
        <w:t>b</w:t>
      </w:r>
      <w:r w:rsidRPr="001F44A1">
        <w:rPr>
          <w:rFonts w:ascii="Times New Roman" w:hAnsi="Times New Roman"/>
        </w:rPr>
        <w:t>rotu i stosowania w budownictwie zgodnie z ustawą z dnia 16 kwietnia 2004r. o w</w:t>
      </w:r>
      <w:r w:rsidRPr="001F44A1">
        <w:rPr>
          <w:rFonts w:ascii="Times New Roman" w:hAnsi="Times New Roman"/>
        </w:rPr>
        <w:t>y</w:t>
      </w:r>
      <w:r w:rsidRPr="001F44A1">
        <w:rPr>
          <w:rFonts w:ascii="Times New Roman" w:hAnsi="Times New Roman"/>
        </w:rPr>
        <w:t>robach budowlanych (Dz. U. Nr 92 poz. 881 z 2004r.),</w:t>
      </w:r>
    </w:p>
    <w:p w:rsidR="00DB7B10" w:rsidRDefault="00DB7B10" w:rsidP="00DB7B10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Wszystkie urządzenia muszą posiadać znak bezpieczeństwa CE oraz spełniać wym</w:t>
      </w:r>
      <w:r w:rsidRPr="001F44A1">
        <w:rPr>
          <w:rFonts w:ascii="Times New Roman" w:hAnsi="Times New Roman"/>
        </w:rPr>
        <w:t>a</w:t>
      </w:r>
      <w:r w:rsidRPr="001F44A1">
        <w:rPr>
          <w:rFonts w:ascii="Times New Roman" w:hAnsi="Times New Roman"/>
        </w:rPr>
        <w:t>gania obowiązujących norm i przepisów, w szczególności wymagania w zakresie ochrony przeciwporażeniowej.</w:t>
      </w:r>
    </w:p>
    <w:p w:rsidR="00DB7B10" w:rsidRPr="00603E71" w:rsidRDefault="00DB7B10" w:rsidP="00DB7B10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603E71">
        <w:rPr>
          <w:rFonts w:ascii="Times New Roman" w:hAnsi="Times New Roman"/>
          <w:szCs w:val="24"/>
        </w:rPr>
        <w:t>Przed rozpoczęciem wykonywania robót, należy potwierdzić u właściciela infr</w:t>
      </w:r>
      <w:r w:rsidRPr="00603E71">
        <w:rPr>
          <w:rFonts w:ascii="Times New Roman" w:hAnsi="Times New Roman"/>
          <w:szCs w:val="24"/>
        </w:rPr>
        <w:t>a</w:t>
      </w:r>
      <w:r w:rsidRPr="00603E71">
        <w:rPr>
          <w:rFonts w:ascii="Times New Roman" w:hAnsi="Times New Roman"/>
          <w:szCs w:val="24"/>
        </w:rPr>
        <w:t>struktury układ pracującej sieci elektroenergetycznej i zapewnić skuteczność ochr</w:t>
      </w:r>
      <w:r w:rsidRPr="00603E71">
        <w:rPr>
          <w:rFonts w:ascii="Times New Roman" w:hAnsi="Times New Roman"/>
          <w:szCs w:val="24"/>
        </w:rPr>
        <w:t>o</w:t>
      </w:r>
      <w:r w:rsidRPr="00603E71">
        <w:rPr>
          <w:rFonts w:ascii="Times New Roman" w:hAnsi="Times New Roman"/>
          <w:szCs w:val="24"/>
        </w:rPr>
        <w:t>ny przeciwporażeniowej.</w:t>
      </w:r>
    </w:p>
    <w:p w:rsidR="00DB7B10" w:rsidRPr="001F44A1" w:rsidRDefault="00DB7B10" w:rsidP="00DB7B10">
      <w:pPr>
        <w:pStyle w:val="Tytu"/>
        <w:numPr>
          <w:ilvl w:val="0"/>
          <w:numId w:val="13"/>
        </w:numPr>
        <w:rPr>
          <w:rFonts w:ascii="Times New Roman" w:hAnsi="Times New Roman"/>
          <w:b/>
        </w:rPr>
      </w:pPr>
      <w:r w:rsidRPr="001F44A1">
        <w:rPr>
          <w:rFonts w:ascii="Times New Roman" w:hAnsi="Times New Roman"/>
          <w:b/>
        </w:rPr>
        <w:t>Ujęte w projekcie nazwy firm lub symboli z katalogów wskazujących nazwy firm, są przykładowe i użycie innych elementów składowych tego projektu jest możliwe pod warunkiem, iż spełniają wymagane warunki i parametry jakości na podstawie, których został opracowany projekt.</w:t>
      </w:r>
    </w:p>
    <w:p w:rsidR="00DB7B10" w:rsidRDefault="00DB7B10" w:rsidP="00DB7B10">
      <w:pPr>
        <w:spacing w:line="240" w:lineRule="auto"/>
        <w:ind w:firstLine="0"/>
        <w:contextualSpacing w:val="0"/>
        <w:jc w:val="left"/>
        <w:rPr>
          <w:spacing w:val="5"/>
          <w:kern w:val="28"/>
          <w:szCs w:val="52"/>
          <w:lang w:eastAsia="en-US"/>
        </w:rPr>
      </w:pPr>
      <w:r>
        <w:br w:type="page"/>
      </w:r>
    </w:p>
    <w:p w:rsidR="00DB7B10" w:rsidRPr="001F44A1" w:rsidRDefault="00DB7B10" w:rsidP="00DB7B10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lastRenderedPageBreak/>
        <w:t xml:space="preserve">Po zakończeniu montażu instalacji elektrycznej wydzielonej należy przygotować protokoły przeprowadzonych badań, które obejmują: </w:t>
      </w:r>
    </w:p>
    <w:p w:rsidR="00DB7B10" w:rsidRPr="001F44A1" w:rsidRDefault="00DB7B10" w:rsidP="00DB7B10">
      <w:pPr>
        <w:rPr>
          <w:lang w:eastAsia="en-US"/>
        </w:rPr>
      </w:pPr>
      <w:r w:rsidRPr="001F44A1">
        <w:rPr>
          <w:lang w:eastAsia="en-US"/>
        </w:rPr>
        <w:t>–</w:t>
      </w:r>
      <w:r w:rsidRPr="001F44A1">
        <w:rPr>
          <w:lang w:eastAsia="en-US"/>
        </w:rPr>
        <w:tab/>
        <w:t>pomiary rezystancji izolacji,</w:t>
      </w:r>
    </w:p>
    <w:p w:rsidR="00DB7B10" w:rsidRPr="001F44A1" w:rsidRDefault="00DB7B10" w:rsidP="00DB7B10">
      <w:pPr>
        <w:rPr>
          <w:lang w:eastAsia="en-US"/>
        </w:rPr>
      </w:pPr>
      <w:r w:rsidRPr="001F44A1">
        <w:rPr>
          <w:lang w:eastAsia="en-US"/>
        </w:rPr>
        <w:t>–</w:t>
      </w:r>
      <w:r w:rsidRPr="001F44A1">
        <w:rPr>
          <w:lang w:eastAsia="en-US"/>
        </w:rPr>
        <w:tab/>
        <w:t>pomiary skuteczności ochrony przeciwporażeniowej</w:t>
      </w:r>
      <w:r>
        <w:rPr>
          <w:lang w:eastAsia="en-US"/>
        </w:rPr>
        <w:t xml:space="preserve"> dla układu TT</w:t>
      </w:r>
      <w:r w:rsidRPr="001F44A1">
        <w:rPr>
          <w:lang w:eastAsia="en-US"/>
        </w:rPr>
        <w:t>,</w:t>
      </w:r>
    </w:p>
    <w:p w:rsidR="00DB7B10" w:rsidRPr="001F44A1" w:rsidRDefault="00DB7B10" w:rsidP="00DB7B10">
      <w:pPr>
        <w:rPr>
          <w:lang w:eastAsia="en-US"/>
        </w:rPr>
      </w:pPr>
      <w:r w:rsidRPr="001F44A1">
        <w:rPr>
          <w:lang w:eastAsia="en-US"/>
        </w:rPr>
        <w:t>–</w:t>
      </w:r>
      <w:r w:rsidRPr="001F44A1">
        <w:rPr>
          <w:lang w:eastAsia="en-US"/>
        </w:rPr>
        <w:tab/>
        <w:t>próby napięciowe,</w:t>
      </w:r>
    </w:p>
    <w:p w:rsidR="00DB7B10" w:rsidRPr="001F44A1" w:rsidRDefault="00DB7B10" w:rsidP="00DB7B10">
      <w:pPr>
        <w:rPr>
          <w:lang w:eastAsia="en-US"/>
        </w:rPr>
      </w:pPr>
      <w:r w:rsidRPr="001F44A1">
        <w:rPr>
          <w:lang w:eastAsia="en-US"/>
        </w:rPr>
        <w:t>–</w:t>
      </w:r>
      <w:r w:rsidRPr="001F44A1">
        <w:rPr>
          <w:lang w:eastAsia="en-US"/>
        </w:rPr>
        <w:tab/>
        <w:t>pomiar rezystancji uziomu,</w:t>
      </w:r>
    </w:p>
    <w:p w:rsidR="00DB7B10" w:rsidRPr="001F44A1" w:rsidRDefault="00DB7B10" w:rsidP="00DB7B10">
      <w:pPr>
        <w:rPr>
          <w:lang w:eastAsia="en-US"/>
        </w:rPr>
      </w:pPr>
      <w:r w:rsidRPr="001F44A1">
        <w:rPr>
          <w:lang w:eastAsia="en-US"/>
        </w:rPr>
        <w:t>–</w:t>
      </w:r>
      <w:r w:rsidRPr="001F44A1">
        <w:rPr>
          <w:lang w:eastAsia="en-US"/>
        </w:rPr>
        <w:tab/>
        <w:t>pomiar ciągłości żył.</w:t>
      </w:r>
    </w:p>
    <w:p w:rsidR="00DB7B10" w:rsidRPr="001F44A1" w:rsidRDefault="00DB7B10" w:rsidP="00DB7B10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Po wykonaniu robót przygotować dokumentacje powykonawcze i dokonać odbioru przez przedst</w:t>
      </w:r>
      <w:r>
        <w:rPr>
          <w:rFonts w:ascii="Times New Roman" w:hAnsi="Times New Roman"/>
        </w:rPr>
        <w:t>awiciela  PGE Dystrybucja S.A.</w:t>
      </w:r>
    </w:p>
    <w:p w:rsidR="00DB7B10" w:rsidRPr="001F44A1" w:rsidRDefault="00DB7B10" w:rsidP="00DB7B10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Wykonawca powinien potwierdzić wykonanie instalacji przyłączanych w „Oświa</w:t>
      </w:r>
      <w:r w:rsidRPr="001F44A1">
        <w:rPr>
          <w:rFonts w:ascii="Times New Roman" w:hAnsi="Times New Roman"/>
        </w:rPr>
        <w:t>d</w:t>
      </w:r>
      <w:r w:rsidRPr="001F44A1">
        <w:rPr>
          <w:rFonts w:ascii="Times New Roman" w:hAnsi="Times New Roman"/>
        </w:rPr>
        <w:t>czeniu o gotowości instalacji przyłączanej”,</w:t>
      </w:r>
    </w:p>
    <w:p w:rsidR="0053470D" w:rsidRPr="001F44A1" w:rsidRDefault="0053470D" w:rsidP="0053470D">
      <w:pPr>
        <w:rPr>
          <w:b/>
          <w:lang w:eastAsia="en-US"/>
        </w:rPr>
      </w:pPr>
      <w:r w:rsidRPr="001F44A1">
        <w:rPr>
          <w:b/>
          <w:lang w:eastAsia="en-US"/>
        </w:rPr>
        <w:t xml:space="preserve">Uwaga: </w:t>
      </w:r>
    </w:p>
    <w:p w:rsidR="0053470D" w:rsidRPr="001F44A1" w:rsidRDefault="0053470D" w:rsidP="0053470D">
      <w:pPr>
        <w:rPr>
          <w:b/>
          <w:lang w:eastAsia="en-US"/>
        </w:rPr>
      </w:pPr>
      <w:r w:rsidRPr="001F44A1">
        <w:rPr>
          <w:b/>
          <w:lang w:eastAsia="en-US"/>
        </w:rPr>
        <w:t>Zaleca się wykonywanie pomiarów ochrony przeciwporażeniowej nie rzadziej niż co 1 rok, a rezystancji izolacji nie rzadziej niż co 5 lat.</w:t>
      </w:r>
    </w:p>
    <w:p w:rsidR="0053470D" w:rsidRDefault="0053470D" w:rsidP="008448B5">
      <w:pPr>
        <w:pStyle w:val="Normalny1"/>
      </w:pPr>
    </w:p>
    <w:p w:rsidR="008448B5" w:rsidRDefault="008448B5" w:rsidP="008448B5">
      <w:pPr>
        <w:pStyle w:val="Normalny1"/>
      </w:pPr>
    </w:p>
    <w:p w:rsidR="008D132B" w:rsidRDefault="008D132B" w:rsidP="008D132B">
      <w:pPr>
        <w:ind w:left="4254"/>
        <w:jc w:val="center"/>
      </w:pPr>
      <w:r>
        <w:t>Opracował</w:t>
      </w:r>
    </w:p>
    <w:p w:rsidR="008D132B" w:rsidRDefault="008D132B" w:rsidP="008D132B">
      <w:pPr>
        <w:jc w:val="center"/>
      </w:pPr>
    </w:p>
    <w:p w:rsidR="008D132B" w:rsidRDefault="008D132B" w:rsidP="008D132B">
      <w:pPr>
        <w:ind w:left="4254"/>
        <w:jc w:val="center"/>
      </w:pPr>
      <w:r>
        <w:t>mgr inż. Paweł Czapiewski</w:t>
      </w:r>
    </w:p>
    <w:p w:rsidR="008D132B" w:rsidRDefault="008D132B" w:rsidP="008D132B">
      <w:pPr>
        <w:ind w:left="4254"/>
        <w:jc w:val="center"/>
      </w:pPr>
      <w:r>
        <w:t>0</w:t>
      </w:r>
      <w:r w:rsidR="0053470D">
        <w:t>8</w:t>
      </w:r>
      <w:r>
        <w:t>.2018</w:t>
      </w:r>
    </w:p>
    <w:p w:rsidR="008448B5" w:rsidRDefault="008448B5" w:rsidP="008448B5">
      <w:pPr>
        <w:pStyle w:val="Normalny1"/>
      </w:pPr>
    </w:p>
    <w:p w:rsidR="008448B5" w:rsidRDefault="008448B5" w:rsidP="008448B5">
      <w:pPr>
        <w:pStyle w:val="Normalny1"/>
      </w:pPr>
    </w:p>
    <w:p w:rsidR="008448B5" w:rsidRDefault="008448B5" w:rsidP="008448B5">
      <w:pPr>
        <w:pStyle w:val="Normalny1"/>
      </w:pPr>
    </w:p>
    <w:p w:rsidR="008448B5" w:rsidRDefault="008448B5" w:rsidP="008448B5">
      <w:pPr>
        <w:pStyle w:val="Normalny1"/>
      </w:pPr>
    </w:p>
    <w:p w:rsidR="008448B5" w:rsidRPr="008448B5" w:rsidRDefault="008448B5" w:rsidP="008448B5">
      <w:pPr>
        <w:pStyle w:val="Normalny1"/>
      </w:pPr>
    </w:p>
    <w:p w:rsidR="001F44A1" w:rsidRDefault="001F44A1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  <w:sectPr w:rsidR="001F44A1" w:rsidSect="006E47F7">
          <w:headerReference w:type="even" r:id="rId16"/>
          <w:headerReference w:type="default" r:id="rId17"/>
          <w:footerReference w:type="even" r:id="rId18"/>
          <w:footerReference w:type="default" r:id="rId19"/>
          <w:footerReference w:type="first" r:id="rId20"/>
          <w:pgSz w:w="11907" w:h="16839" w:code="9"/>
          <w:pgMar w:top="1134" w:right="1418" w:bottom="357" w:left="1134" w:header="284" w:footer="0" w:gutter="0"/>
          <w:pgNumType w:start="2"/>
          <w:cols w:space="708"/>
          <w:docGrid w:linePitch="360"/>
        </w:sectPr>
      </w:pPr>
    </w:p>
    <w:p w:rsidR="006A149B" w:rsidRDefault="006A149B" w:rsidP="008D132B">
      <w:pPr>
        <w:pStyle w:val="Nagwek1"/>
        <w:ind w:left="851"/>
      </w:pPr>
      <w:bookmarkStart w:id="57" w:name="_Toc42002820"/>
      <w:r>
        <w:lastRenderedPageBreak/>
        <w:t>Zestawienie montażowe</w:t>
      </w:r>
      <w:bookmarkEnd w:id="57"/>
    </w:p>
    <w:p w:rsidR="009F326E" w:rsidRDefault="00DB7B10" w:rsidP="008D132B">
      <w:pPr>
        <w:spacing w:line="240" w:lineRule="auto"/>
        <w:ind w:firstLine="0"/>
        <w:contextualSpacing w:val="0"/>
        <w:jc w:val="center"/>
        <w:rPr>
          <w:b/>
          <w:bCs/>
          <w:iCs/>
          <w:color w:val="FF0000"/>
          <w:sz w:val="32"/>
          <w:szCs w:val="32"/>
          <w:highlight w:val="yellow"/>
          <w:u w:val="single"/>
        </w:rPr>
        <w:sectPr w:rsidR="009F326E" w:rsidSect="008D132B">
          <w:pgSz w:w="16839" w:h="11907" w:orient="landscape" w:code="9"/>
          <w:pgMar w:top="1134" w:right="1134" w:bottom="1418" w:left="357" w:header="284" w:footer="0" w:gutter="0"/>
          <w:cols w:space="708"/>
          <w:docGrid w:linePitch="360"/>
        </w:sectPr>
      </w:pPr>
      <w:r w:rsidRPr="00DB7B10">
        <w:rPr>
          <w:noProof/>
          <w:szCs w:val="32"/>
        </w:rPr>
        <w:drawing>
          <wp:inline distT="0" distB="0" distL="0" distR="0">
            <wp:extent cx="9745980" cy="5260141"/>
            <wp:effectExtent l="19050" t="0" r="762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5980" cy="5260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70D" w:rsidRPr="00EB6C7A" w:rsidRDefault="0053470D" w:rsidP="0053470D">
      <w:pPr>
        <w:pStyle w:val="Nagwek1"/>
        <w:numPr>
          <w:ilvl w:val="0"/>
          <w:numId w:val="0"/>
        </w:numPr>
        <w:ind w:left="2487" w:firstLine="349"/>
        <w:rPr>
          <w:u w:val="single"/>
        </w:rPr>
      </w:pPr>
      <w:bookmarkStart w:id="58" w:name="_Toc522710484"/>
      <w:bookmarkStart w:id="59" w:name="_Toc42002821"/>
      <w:bookmarkEnd w:id="0"/>
      <w:bookmarkEnd w:id="1"/>
      <w:bookmarkEnd w:id="2"/>
      <w:bookmarkEnd w:id="3"/>
      <w:r w:rsidRPr="00EB6C7A">
        <w:rPr>
          <w:u w:val="single"/>
        </w:rPr>
        <w:lastRenderedPageBreak/>
        <w:t>SPIS RYSUNKÓW</w:t>
      </w:r>
      <w:bookmarkEnd w:id="58"/>
      <w:bookmarkEnd w:id="59"/>
    </w:p>
    <w:p w:rsidR="0053470D" w:rsidRPr="00ED38BD" w:rsidRDefault="0053470D" w:rsidP="0053470D">
      <w:pPr>
        <w:ind w:firstLine="0"/>
      </w:pPr>
      <w:r>
        <w:t>Tom V</w:t>
      </w:r>
      <w:r w:rsidRPr="00EB6C7A">
        <w:t>II</w:t>
      </w:r>
      <w:r>
        <w:t>/2 – Zasilanie wind</w:t>
      </w:r>
    </w:p>
    <w:p w:rsidR="0053470D" w:rsidRPr="00ED38BD" w:rsidRDefault="0053470D" w:rsidP="0053470D">
      <w:pPr>
        <w:pStyle w:val="Akapitzlist"/>
        <w:numPr>
          <w:ilvl w:val="1"/>
          <w:numId w:val="2"/>
        </w:numPr>
      </w:pPr>
      <w:r>
        <w:t>VI</w:t>
      </w:r>
      <w:r w:rsidRPr="00ED38BD">
        <w:t>I</w:t>
      </w:r>
      <w:r>
        <w:t xml:space="preserve">/2/1 </w:t>
      </w:r>
      <w:r w:rsidRPr="00ED38BD">
        <w:t xml:space="preserve">– </w:t>
      </w:r>
      <w:r>
        <w:t>Plan orientacyjny</w:t>
      </w:r>
    </w:p>
    <w:p w:rsidR="0053470D" w:rsidRDefault="0053470D" w:rsidP="0053470D">
      <w:pPr>
        <w:pStyle w:val="Akapitzlist"/>
        <w:numPr>
          <w:ilvl w:val="1"/>
          <w:numId w:val="2"/>
        </w:numPr>
      </w:pPr>
      <w:r>
        <w:t>VI</w:t>
      </w:r>
      <w:r w:rsidRPr="00ED38BD">
        <w:t>I</w:t>
      </w:r>
      <w:r>
        <w:t xml:space="preserve">/2/2 </w:t>
      </w:r>
      <w:r w:rsidRPr="00ED38BD">
        <w:t xml:space="preserve">– </w:t>
      </w:r>
      <w:r>
        <w:t>Plan sytuacyjny (skala 1:500)</w:t>
      </w:r>
    </w:p>
    <w:p w:rsidR="0053470D" w:rsidRDefault="0053470D" w:rsidP="0053470D">
      <w:pPr>
        <w:pStyle w:val="Akapitzlist"/>
        <w:numPr>
          <w:ilvl w:val="1"/>
          <w:numId w:val="2"/>
        </w:numPr>
      </w:pPr>
      <w:r>
        <w:t>VI</w:t>
      </w:r>
      <w:r w:rsidRPr="00ED38BD">
        <w:t>I</w:t>
      </w:r>
      <w:r>
        <w:t xml:space="preserve">/2/3 </w:t>
      </w:r>
      <w:r w:rsidRPr="00ED38BD">
        <w:t xml:space="preserve">– </w:t>
      </w:r>
      <w:r>
        <w:t xml:space="preserve">Schemat zasilania wind </w:t>
      </w:r>
    </w:p>
    <w:p w:rsidR="009D2C07" w:rsidRDefault="009D2C07">
      <w:pPr>
        <w:spacing w:line="240" w:lineRule="auto"/>
        <w:ind w:firstLine="0"/>
        <w:contextualSpacing w:val="0"/>
        <w:jc w:val="left"/>
        <w:rPr>
          <w:u w:val="single"/>
        </w:rPr>
      </w:pPr>
    </w:p>
    <w:p w:rsidR="009D2C07" w:rsidRDefault="009D2C07">
      <w:pPr>
        <w:spacing w:line="240" w:lineRule="auto"/>
        <w:ind w:firstLine="0"/>
        <w:contextualSpacing w:val="0"/>
        <w:jc w:val="left"/>
        <w:rPr>
          <w:u w:val="single"/>
        </w:rPr>
      </w:pPr>
    </w:p>
    <w:p w:rsidR="009D2C07" w:rsidRDefault="009D2C07">
      <w:pPr>
        <w:spacing w:line="240" w:lineRule="auto"/>
        <w:ind w:firstLine="0"/>
        <w:contextualSpacing w:val="0"/>
        <w:jc w:val="left"/>
        <w:rPr>
          <w:u w:val="single"/>
        </w:rPr>
      </w:pPr>
    </w:p>
    <w:p w:rsidR="001B24F5" w:rsidRPr="00276845" w:rsidRDefault="001B24F5" w:rsidP="00276845">
      <w:pPr>
        <w:spacing w:line="240" w:lineRule="auto"/>
        <w:ind w:firstLine="0"/>
        <w:contextualSpacing w:val="0"/>
        <w:jc w:val="left"/>
        <w:rPr>
          <w:rFonts w:eastAsiaTheme="majorEastAsia" w:cstheme="majorBidi"/>
          <w:b/>
          <w:bCs/>
          <w:kern w:val="32"/>
          <w:sz w:val="32"/>
          <w:szCs w:val="32"/>
          <w:u w:val="single"/>
        </w:rPr>
      </w:pPr>
    </w:p>
    <w:sectPr w:rsidR="001B24F5" w:rsidRPr="00276845" w:rsidSect="003E52A6">
      <w:pgSz w:w="11906" w:h="16838" w:code="9"/>
      <w:pgMar w:top="1134" w:right="1418" w:bottom="357" w:left="1134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B62" w:rsidRDefault="00232B62">
      <w:r>
        <w:separator/>
      </w:r>
    </w:p>
    <w:p w:rsidR="00232B62" w:rsidRDefault="00232B62"/>
    <w:p w:rsidR="00232B62" w:rsidRDefault="00232B62" w:rsidP="00B115B7"/>
    <w:p w:rsidR="00232B62" w:rsidRDefault="00232B62"/>
    <w:p w:rsidR="00232B62" w:rsidRDefault="00232B62"/>
    <w:p w:rsidR="00232B62" w:rsidRDefault="00232B62" w:rsidP="0044432C"/>
    <w:p w:rsidR="00232B62" w:rsidRDefault="00232B62" w:rsidP="0044432C"/>
    <w:p w:rsidR="00232B62" w:rsidRDefault="00232B62"/>
  </w:endnote>
  <w:endnote w:type="continuationSeparator" w:id="0">
    <w:p w:rsidR="00232B62" w:rsidRDefault="00232B62">
      <w:r>
        <w:continuationSeparator/>
      </w:r>
    </w:p>
    <w:p w:rsidR="00232B62" w:rsidRDefault="00232B62"/>
    <w:p w:rsidR="00232B62" w:rsidRDefault="00232B62" w:rsidP="00B115B7"/>
    <w:p w:rsidR="00232B62" w:rsidRDefault="00232B62"/>
    <w:p w:rsidR="00232B62" w:rsidRDefault="00232B62"/>
    <w:p w:rsidR="00232B62" w:rsidRDefault="00232B62" w:rsidP="0044432C"/>
    <w:p w:rsidR="00232B62" w:rsidRDefault="00232B62" w:rsidP="0044432C"/>
    <w:p w:rsidR="00232B62" w:rsidRDefault="00232B6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B62" w:rsidRDefault="00232B62">
    <w:pPr>
      <w:pStyle w:val="Stopka"/>
      <w:jc w:val="right"/>
    </w:pPr>
  </w:p>
  <w:sdt>
    <w:sdtPr>
      <w:id w:val="26576594"/>
      <w:docPartObj>
        <w:docPartGallery w:val="Page Numbers (Bottom of Page)"/>
        <w:docPartUnique/>
      </w:docPartObj>
    </w:sdtPr>
    <w:sdtContent>
      <w:p w:rsidR="00232B62" w:rsidRDefault="00975417">
        <w:pPr>
          <w:pStyle w:val="Stopka"/>
          <w:jc w:val="right"/>
        </w:pPr>
        <w:fldSimple w:instr="PAGE   \* MERGEFORMAT">
          <w:r w:rsidR="00EE7DD3">
            <w:rPr>
              <w:noProof/>
            </w:rPr>
            <w:t>10</w:t>
          </w:r>
        </w:fldSimple>
      </w:p>
      <w:p w:rsidR="00232B62" w:rsidRDefault="00975417">
        <w:pPr>
          <w:pStyle w:val="Stopka"/>
          <w:jc w:val="right"/>
        </w:pPr>
      </w:p>
    </w:sdtContent>
  </w:sdt>
  <w:p w:rsidR="00232B62" w:rsidRDefault="00232B6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B62" w:rsidRDefault="00232B62" w:rsidP="00157C53">
    <w:pPr>
      <w:pStyle w:val="Stopka"/>
      <w:ind w:firstLine="0"/>
    </w:pPr>
  </w:p>
  <w:sdt>
    <w:sdtPr>
      <w:id w:val="26576595"/>
      <w:docPartObj>
        <w:docPartGallery w:val="Page Numbers (Bottom of Page)"/>
        <w:docPartUnique/>
      </w:docPartObj>
    </w:sdtPr>
    <w:sdtContent>
      <w:p w:rsidR="00232B62" w:rsidRDefault="00975417" w:rsidP="00157C53">
        <w:pPr>
          <w:pStyle w:val="Stopka"/>
          <w:ind w:firstLine="0"/>
        </w:pPr>
        <w:fldSimple w:instr="PAGE   \* MERGEFORMAT">
          <w:r w:rsidR="00EE7DD3">
            <w:rPr>
              <w:noProof/>
            </w:rPr>
            <w:t>11</w:t>
          </w:r>
        </w:fldSimple>
      </w:p>
      <w:p w:rsidR="00232B62" w:rsidRDefault="00975417" w:rsidP="00157C53">
        <w:pPr>
          <w:pStyle w:val="Stopka"/>
          <w:ind w:firstLine="0"/>
        </w:pPr>
      </w:p>
    </w:sdtContent>
  </w:sdt>
  <w:p w:rsidR="00232B62" w:rsidRDefault="00232B62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76596"/>
      <w:docPartObj>
        <w:docPartGallery w:val="Page Numbers (Bottom of Page)"/>
        <w:docPartUnique/>
      </w:docPartObj>
    </w:sdtPr>
    <w:sdtContent>
      <w:p w:rsidR="00232B62" w:rsidRDefault="00975417">
        <w:pPr>
          <w:pStyle w:val="Stopka"/>
          <w:jc w:val="right"/>
        </w:pPr>
        <w:fldSimple w:instr="PAGE   \* MERGEFORMAT">
          <w:r w:rsidR="00232B62">
            <w:rPr>
              <w:noProof/>
            </w:rPr>
            <w:t>2</w:t>
          </w:r>
        </w:fldSimple>
      </w:p>
    </w:sdtContent>
  </w:sdt>
  <w:p w:rsidR="00232B62" w:rsidRDefault="00232B6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B62" w:rsidRDefault="00232B62">
      <w:r>
        <w:separator/>
      </w:r>
    </w:p>
    <w:p w:rsidR="00232B62" w:rsidRDefault="00232B62"/>
    <w:p w:rsidR="00232B62" w:rsidRDefault="00232B62" w:rsidP="00B115B7"/>
    <w:p w:rsidR="00232B62" w:rsidRDefault="00232B62"/>
    <w:p w:rsidR="00232B62" w:rsidRDefault="00232B62"/>
    <w:p w:rsidR="00232B62" w:rsidRDefault="00232B62" w:rsidP="0044432C"/>
    <w:p w:rsidR="00232B62" w:rsidRDefault="00232B62" w:rsidP="0044432C"/>
    <w:p w:rsidR="00232B62" w:rsidRDefault="00232B62"/>
  </w:footnote>
  <w:footnote w:type="continuationSeparator" w:id="0">
    <w:p w:rsidR="00232B62" w:rsidRDefault="00232B62">
      <w:r>
        <w:continuationSeparator/>
      </w:r>
    </w:p>
    <w:p w:rsidR="00232B62" w:rsidRDefault="00232B62"/>
    <w:p w:rsidR="00232B62" w:rsidRDefault="00232B62" w:rsidP="00B115B7"/>
    <w:p w:rsidR="00232B62" w:rsidRDefault="00232B62"/>
    <w:p w:rsidR="00232B62" w:rsidRDefault="00232B62"/>
    <w:p w:rsidR="00232B62" w:rsidRDefault="00232B62" w:rsidP="0044432C"/>
    <w:p w:rsidR="00232B62" w:rsidRDefault="00232B62" w:rsidP="0044432C"/>
    <w:p w:rsidR="00232B62" w:rsidRDefault="00232B6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B62" w:rsidRDefault="00232B62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232B62" w:rsidRDefault="00232B62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232B62" w:rsidRPr="0028678A" w:rsidRDefault="00232B62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B62" w:rsidRDefault="00232B62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232B62" w:rsidRDefault="00232B62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232B62" w:rsidRPr="0028678A" w:rsidRDefault="00232B62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70876AE"/>
    <w:lvl w:ilvl="0">
      <w:start w:val="1"/>
      <w:numFmt w:val="bullet"/>
      <w:pStyle w:val="Listanumer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C47287"/>
    <w:multiLevelType w:val="hybridMultilevel"/>
    <w:tmpl w:val="F4E8FE2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4C7980"/>
    <w:multiLevelType w:val="hybridMultilevel"/>
    <w:tmpl w:val="03DC72EC"/>
    <w:lvl w:ilvl="0" w:tplc="A88E042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270F57"/>
    <w:multiLevelType w:val="hybridMultilevel"/>
    <w:tmpl w:val="88C20236"/>
    <w:lvl w:ilvl="0" w:tplc="782A5372">
      <w:start w:val="1"/>
      <w:numFmt w:val="bullet"/>
      <w:pStyle w:val="Podtytu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6DC399A"/>
    <w:multiLevelType w:val="hybridMultilevel"/>
    <w:tmpl w:val="C08C3B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6EB66DE"/>
    <w:multiLevelType w:val="multilevel"/>
    <w:tmpl w:val="3FDA132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pStyle w:val="Nagwek2"/>
      <w:isLgl/>
      <w:lvlText w:val="%1.%2"/>
      <w:lvlJc w:val="left"/>
      <w:pPr>
        <w:ind w:left="720" w:hanging="720"/>
      </w:pPr>
      <w:rPr>
        <w:rFonts w:hint="default"/>
        <w:lang w:val="pl-PL"/>
      </w:rPr>
    </w:lvl>
    <w:lvl w:ilvl="2">
      <w:start w:val="1"/>
      <w:numFmt w:val="decimal"/>
      <w:pStyle w:val="Nagwek3"/>
      <w:isLgl/>
      <w:lvlText w:val="%1.%2.%3"/>
      <w:lvlJc w:val="left"/>
      <w:pPr>
        <w:ind w:left="1800" w:hanging="10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6">
    <w:nsid w:val="17890959"/>
    <w:multiLevelType w:val="hybridMultilevel"/>
    <w:tmpl w:val="80166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C7A5A"/>
    <w:multiLevelType w:val="hybridMultilevel"/>
    <w:tmpl w:val="584E44F2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362AF0"/>
    <w:multiLevelType w:val="hybridMultilevel"/>
    <w:tmpl w:val="CCE4E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B4EE3"/>
    <w:multiLevelType w:val="hybridMultilevel"/>
    <w:tmpl w:val="FF04E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20802"/>
    <w:multiLevelType w:val="hybridMultilevel"/>
    <w:tmpl w:val="C846DD5C"/>
    <w:lvl w:ilvl="0" w:tplc="B46407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38D5BC0"/>
    <w:multiLevelType w:val="hybridMultilevel"/>
    <w:tmpl w:val="55C8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817D8C"/>
    <w:multiLevelType w:val="hybridMultilevel"/>
    <w:tmpl w:val="4D6C8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DD7D8C"/>
    <w:multiLevelType w:val="hybridMultilevel"/>
    <w:tmpl w:val="7FE04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1C0147"/>
    <w:multiLevelType w:val="hybridMultilevel"/>
    <w:tmpl w:val="46A6D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765F26"/>
    <w:multiLevelType w:val="hybridMultilevel"/>
    <w:tmpl w:val="EF9CC3EE"/>
    <w:lvl w:ilvl="0" w:tplc="5868F3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2CF067B"/>
    <w:multiLevelType w:val="hybridMultilevel"/>
    <w:tmpl w:val="F7DA2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3A2F58"/>
    <w:multiLevelType w:val="hybridMultilevel"/>
    <w:tmpl w:val="F814AD7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91B570D"/>
    <w:multiLevelType w:val="hybridMultilevel"/>
    <w:tmpl w:val="AEB4B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0"/>
  </w:num>
  <w:num w:numId="7">
    <w:abstractNumId w:val="16"/>
  </w:num>
  <w:num w:numId="8">
    <w:abstractNumId w:val="6"/>
  </w:num>
  <w:num w:numId="9">
    <w:abstractNumId w:val="18"/>
  </w:num>
  <w:num w:numId="10">
    <w:abstractNumId w:val="13"/>
  </w:num>
  <w:num w:numId="11">
    <w:abstractNumId w:val="11"/>
  </w:num>
  <w:num w:numId="12">
    <w:abstractNumId w:val="8"/>
  </w:num>
  <w:num w:numId="13">
    <w:abstractNumId w:val="12"/>
  </w:num>
  <w:num w:numId="14">
    <w:abstractNumId w:val="5"/>
  </w:num>
  <w:num w:numId="15">
    <w:abstractNumId w:val="5"/>
  </w:num>
  <w:num w:numId="16">
    <w:abstractNumId w:val="5"/>
  </w:num>
  <w:num w:numId="17">
    <w:abstractNumId w:val="15"/>
  </w:num>
  <w:num w:numId="18">
    <w:abstractNumId w:val="14"/>
  </w:num>
  <w:num w:numId="19">
    <w:abstractNumId w:val="2"/>
  </w:num>
  <w:num w:numId="20">
    <w:abstractNumId w:val="17"/>
  </w:num>
  <w:num w:numId="21">
    <w:abstractNumId w:val="3"/>
  </w:num>
  <w:num w:numId="22">
    <w:abstractNumId w:val="1"/>
  </w:num>
  <w:num w:numId="23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/>
  <w:stylePaneFormatFilter w:val="3F04"/>
  <w:defaultTabStop w:val="709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/>
  <w:rsids>
    <w:rsidRoot w:val="007C1341"/>
    <w:rsid w:val="00000C82"/>
    <w:rsid w:val="00003507"/>
    <w:rsid w:val="00005E2A"/>
    <w:rsid w:val="00013690"/>
    <w:rsid w:val="000159D9"/>
    <w:rsid w:val="00016409"/>
    <w:rsid w:val="000164D6"/>
    <w:rsid w:val="00016CBA"/>
    <w:rsid w:val="00016FCC"/>
    <w:rsid w:val="00020C96"/>
    <w:rsid w:val="00022B8D"/>
    <w:rsid w:val="00023C83"/>
    <w:rsid w:val="00025EBE"/>
    <w:rsid w:val="00026143"/>
    <w:rsid w:val="0003201B"/>
    <w:rsid w:val="00033E3D"/>
    <w:rsid w:val="00034BF7"/>
    <w:rsid w:val="000353EC"/>
    <w:rsid w:val="00036489"/>
    <w:rsid w:val="00040243"/>
    <w:rsid w:val="000453D2"/>
    <w:rsid w:val="0004579B"/>
    <w:rsid w:val="00045FD7"/>
    <w:rsid w:val="00046992"/>
    <w:rsid w:val="00046F53"/>
    <w:rsid w:val="00050099"/>
    <w:rsid w:val="00050113"/>
    <w:rsid w:val="00051CF8"/>
    <w:rsid w:val="00052263"/>
    <w:rsid w:val="00052D60"/>
    <w:rsid w:val="00053705"/>
    <w:rsid w:val="00056B2E"/>
    <w:rsid w:val="00057112"/>
    <w:rsid w:val="00057F8C"/>
    <w:rsid w:val="00061F17"/>
    <w:rsid w:val="00063D8D"/>
    <w:rsid w:val="00063F9D"/>
    <w:rsid w:val="00064CAB"/>
    <w:rsid w:val="000672C6"/>
    <w:rsid w:val="000716F3"/>
    <w:rsid w:val="000731B3"/>
    <w:rsid w:val="00073A8B"/>
    <w:rsid w:val="00073B80"/>
    <w:rsid w:val="000753C5"/>
    <w:rsid w:val="000757E7"/>
    <w:rsid w:val="00076D21"/>
    <w:rsid w:val="000805C0"/>
    <w:rsid w:val="0008172D"/>
    <w:rsid w:val="00085B76"/>
    <w:rsid w:val="000864E3"/>
    <w:rsid w:val="00087BCF"/>
    <w:rsid w:val="0009099C"/>
    <w:rsid w:val="00090FC1"/>
    <w:rsid w:val="00091B71"/>
    <w:rsid w:val="0009223B"/>
    <w:rsid w:val="000943D3"/>
    <w:rsid w:val="0009532C"/>
    <w:rsid w:val="000A11FE"/>
    <w:rsid w:val="000A225A"/>
    <w:rsid w:val="000A3364"/>
    <w:rsid w:val="000A5F9D"/>
    <w:rsid w:val="000A74C7"/>
    <w:rsid w:val="000B58B7"/>
    <w:rsid w:val="000B5F8E"/>
    <w:rsid w:val="000C1FBA"/>
    <w:rsid w:val="000C5438"/>
    <w:rsid w:val="000C6EDB"/>
    <w:rsid w:val="000C7608"/>
    <w:rsid w:val="000C7690"/>
    <w:rsid w:val="000D0DDA"/>
    <w:rsid w:val="000D103C"/>
    <w:rsid w:val="000D2578"/>
    <w:rsid w:val="000D403F"/>
    <w:rsid w:val="000E10BA"/>
    <w:rsid w:val="000E2DF4"/>
    <w:rsid w:val="000E3102"/>
    <w:rsid w:val="000E45A5"/>
    <w:rsid w:val="000E4633"/>
    <w:rsid w:val="000E54D9"/>
    <w:rsid w:val="000E54E8"/>
    <w:rsid w:val="000E590E"/>
    <w:rsid w:val="000E6D07"/>
    <w:rsid w:val="000F0527"/>
    <w:rsid w:val="000F13CE"/>
    <w:rsid w:val="000F24B7"/>
    <w:rsid w:val="000F469F"/>
    <w:rsid w:val="000F56BB"/>
    <w:rsid w:val="000F69A3"/>
    <w:rsid w:val="000F6B3A"/>
    <w:rsid w:val="000F7BF5"/>
    <w:rsid w:val="000F7F4D"/>
    <w:rsid w:val="0010219B"/>
    <w:rsid w:val="00104B9B"/>
    <w:rsid w:val="00104E10"/>
    <w:rsid w:val="00105520"/>
    <w:rsid w:val="001055D0"/>
    <w:rsid w:val="001056A7"/>
    <w:rsid w:val="00106242"/>
    <w:rsid w:val="00107865"/>
    <w:rsid w:val="001108F5"/>
    <w:rsid w:val="001119F3"/>
    <w:rsid w:val="00111F52"/>
    <w:rsid w:val="00113EE7"/>
    <w:rsid w:val="00114470"/>
    <w:rsid w:val="00117D29"/>
    <w:rsid w:val="0012204D"/>
    <w:rsid w:val="0012356D"/>
    <w:rsid w:val="001253CE"/>
    <w:rsid w:val="0012580E"/>
    <w:rsid w:val="001262A5"/>
    <w:rsid w:val="00126490"/>
    <w:rsid w:val="00126A2E"/>
    <w:rsid w:val="001320E4"/>
    <w:rsid w:val="001321F0"/>
    <w:rsid w:val="00133649"/>
    <w:rsid w:val="001357D8"/>
    <w:rsid w:val="001407B6"/>
    <w:rsid w:val="00141A82"/>
    <w:rsid w:val="00142835"/>
    <w:rsid w:val="00146359"/>
    <w:rsid w:val="001465E9"/>
    <w:rsid w:val="0014770A"/>
    <w:rsid w:val="00147D76"/>
    <w:rsid w:val="0015059B"/>
    <w:rsid w:val="00155772"/>
    <w:rsid w:val="00155DCC"/>
    <w:rsid w:val="00157C53"/>
    <w:rsid w:val="00157FD2"/>
    <w:rsid w:val="001612C6"/>
    <w:rsid w:val="00164198"/>
    <w:rsid w:val="00165016"/>
    <w:rsid w:val="00165880"/>
    <w:rsid w:val="00166A46"/>
    <w:rsid w:val="00166DF4"/>
    <w:rsid w:val="00171677"/>
    <w:rsid w:val="00172365"/>
    <w:rsid w:val="0017348A"/>
    <w:rsid w:val="001757AE"/>
    <w:rsid w:val="00176A87"/>
    <w:rsid w:val="0018165C"/>
    <w:rsid w:val="001818C4"/>
    <w:rsid w:val="00182989"/>
    <w:rsid w:val="0018314E"/>
    <w:rsid w:val="001841AB"/>
    <w:rsid w:val="00185CD5"/>
    <w:rsid w:val="00191532"/>
    <w:rsid w:val="00191CBB"/>
    <w:rsid w:val="001926DD"/>
    <w:rsid w:val="00192C37"/>
    <w:rsid w:val="0019350A"/>
    <w:rsid w:val="00194C3F"/>
    <w:rsid w:val="0019697D"/>
    <w:rsid w:val="00196F88"/>
    <w:rsid w:val="00197DFD"/>
    <w:rsid w:val="001A0290"/>
    <w:rsid w:val="001A26B1"/>
    <w:rsid w:val="001A3057"/>
    <w:rsid w:val="001A3E30"/>
    <w:rsid w:val="001A452B"/>
    <w:rsid w:val="001A4A83"/>
    <w:rsid w:val="001A55EC"/>
    <w:rsid w:val="001A70CB"/>
    <w:rsid w:val="001A7D50"/>
    <w:rsid w:val="001B048C"/>
    <w:rsid w:val="001B1C4D"/>
    <w:rsid w:val="001B1E05"/>
    <w:rsid w:val="001B24F5"/>
    <w:rsid w:val="001B28D8"/>
    <w:rsid w:val="001B6F41"/>
    <w:rsid w:val="001B712A"/>
    <w:rsid w:val="001B7AAA"/>
    <w:rsid w:val="001C3D96"/>
    <w:rsid w:val="001C5534"/>
    <w:rsid w:val="001C56BB"/>
    <w:rsid w:val="001C5E48"/>
    <w:rsid w:val="001C7135"/>
    <w:rsid w:val="001C731C"/>
    <w:rsid w:val="001D0275"/>
    <w:rsid w:val="001D22E6"/>
    <w:rsid w:val="001D2756"/>
    <w:rsid w:val="001D2865"/>
    <w:rsid w:val="001D2F45"/>
    <w:rsid w:val="001D363D"/>
    <w:rsid w:val="001D4F83"/>
    <w:rsid w:val="001D51F4"/>
    <w:rsid w:val="001D76D7"/>
    <w:rsid w:val="001E07DC"/>
    <w:rsid w:val="001E1574"/>
    <w:rsid w:val="001E3767"/>
    <w:rsid w:val="001E54DF"/>
    <w:rsid w:val="001E70F4"/>
    <w:rsid w:val="001E7EA8"/>
    <w:rsid w:val="001F069F"/>
    <w:rsid w:val="001F0C6D"/>
    <w:rsid w:val="001F13C4"/>
    <w:rsid w:val="001F1888"/>
    <w:rsid w:val="001F1931"/>
    <w:rsid w:val="001F2F54"/>
    <w:rsid w:val="001F44A1"/>
    <w:rsid w:val="00203BE8"/>
    <w:rsid w:val="00203D4F"/>
    <w:rsid w:val="002058AB"/>
    <w:rsid w:val="0021002F"/>
    <w:rsid w:val="0021133B"/>
    <w:rsid w:val="00211EEC"/>
    <w:rsid w:val="00212313"/>
    <w:rsid w:val="00220719"/>
    <w:rsid w:val="00220727"/>
    <w:rsid w:val="00222CAD"/>
    <w:rsid w:val="00223CBE"/>
    <w:rsid w:val="002300E1"/>
    <w:rsid w:val="002301BC"/>
    <w:rsid w:val="00231F96"/>
    <w:rsid w:val="002320AE"/>
    <w:rsid w:val="00232570"/>
    <w:rsid w:val="002327CF"/>
    <w:rsid w:val="00232B62"/>
    <w:rsid w:val="00232C34"/>
    <w:rsid w:val="00233805"/>
    <w:rsid w:val="002379CA"/>
    <w:rsid w:val="002402D1"/>
    <w:rsid w:val="00240312"/>
    <w:rsid w:val="002423A9"/>
    <w:rsid w:val="00242760"/>
    <w:rsid w:val="0024313D"/>
    <w:rsid w:val="002453B7"/>
    <w:rsid w:val="002457FB"/>
    <w:rsid w:val="002469BF"/>
    <w:rsid w:val="00247255"/>
    <w:rsid w:val="002473AE"/>
    <w:rsid w:val="002474F9"/>
    <w:rsid w:val="00250100"/>
    <w:rsid w:val="0025088F"/>
    <w:rsid w:val="00254717"/>
    <w:rsid w:val="00255C28"/>
    <w:rsid w:val="0025621E"/>
    <w:rsid w:val="00256246"/>
    <w:rsid w:val="002572F1"/>
    <w:rsid w:val="002607FF"/>
    <w:rsid w:val="002610A3"/>
    <w:rsid w:val="0026275A"/>
    <w:rsid w:val="00263E3B"/>
    <w:rsid w:val="002648E4"/>
    <w:rsid w:val="002716CB"/>
    <w:rsid w:val="00276845"/>
    <w:rsid w:val="00276DA8"/>
    <w:rsid w:val="002778EF"/>
    <w:rsid w:val="00280CF1"/>
    <w:rsid w:val="00280F83"/>
    <w:rsid w:val="00281DC7"/>
    <w:rsid w:val="00282568"/>
    <w:rsid w:val="00282C0D"/>
    <w:rsid w:val="00283788"/>
    <w:rsid w:val="0028410B"/>
    <w:rsid w:val="00284831"/>
    <w:rsid w:val="0028678A"/>
    <w:rsid w:val="002868B7"/>
    <w:rsid w:val="00287CE1"/>
    <w:rsid w:val="00295184"/>
    <w:rsid w:val="002956AD"/>
    <w:rsid w:val="0029570C"/>
    <w:rsid w:val="00297E13"/>
    <w:rsid w:val="00297FE2"/>
    <w:rsid w:val="002A0791"/>
    <w:rsid w:val="002A0DCD"/>
    <w:rsid w:val="002A2A14"/>
    <w:rsid w:val="002A3B9A"/>
    <w:rsid w:val="002B1232"/>
    <w:rsid w:val="002B14EC"/>
    <w:rsid w:val="002B1D3D"/>
    <w:rsid w:val="002B3B0E"/>
    <w:rsid w:val="002B408E"/>
    <w:rsid w:val="002B50F0"/>
    <w:rsid w:val="002C04F4"/>
    <w:rsid w:val="002C1A41"/>
    <w:rsid w:val="002C5527"/>
    <w:rsid w:val="002C5708"/>
    <w:rsid w:val="002C7DDB"/>
    <w:rsid w:val="002D10D1"/>
    <w:rsid w:val="002D2403"/>
    <w:rsid w:val="002D3045"/>
    <w:rsid w:val="002D4FDD"/>
    <w:rsid w:val="002D6E91"/>
    <w:rsid w:val="002E07D8"/>
    <w:rsid w:val="002E229A"/>
    <w:rsid w:val="002E26D4"/>
    <w:rsid w:val="002E46F7"/>
    <w:rsid w:val="002E4913"/>
    <w:rsid w:val="002F133E"/>
    <w:rsid w:val="00306517"/>
    <w:rsid w:val="00307873"/>
    <w:rsid w:val="00310C42"/>
    <w:rsid w:val="0031142D"/>
    <w:rsid w:val="003154D0"/>
    <w:rsid w:val="0032261E"/>
    <w:rsid w:val="00323BA3"/>
    <w:rsid w:val="00323EBD"/>
    <w:rsid w:val="003249CA"/>
    <w:rsid w:val="003257C5"/>
    <w:rsid w:val="00325DB9"/>
    <w:rsid w:val="0032649D"/>
    <w:rsid w:val="00327915"/>
    <w:rsid w:val="003312D3"/>
    <w:rsid w:val="00331E11"/>
    <w:rsid w:val="00333594"/>
    <w:rsid w:val="00335448"/>
    <w:rsid w:val="003368E1"/>
    <w:rsid w:val="00337A65"/>
    <w:rsid w:val="00342165"/>
    <w:rsid w:val="0034241A"/>
    <w:rsid w:val="003449E6"/>
    <w:rsid w:val="003464A3"/>
    <w:rsid w:val="003477FB"/>
    <w:rsid w:val="00351051"/>
    <w:rsid w:val="00353D23"/>
    <w:rsid w:val="00353EB2"/>
    <w:rsid w:val="0035598D"/>
    <w:rsid w:val="00356156"/>
    <w:rsid w:val="003575C0"/>
    <w:rsid w:val="00360ADA"/>
    <w:rsid w:val="0036119B"/>
    <w:rsid w:val="00366FA1"/>
    <w:rsid w:val="00367596"/>
    <w:rsid w:val="00370DFD"/>
    <w:rsid w:val="00371AB3"/>
    <w:rsid w:val="00372E63"/>
    <w:rsid w:val="003755A2"/>
    <w:rsid w:val="0037595F"/>
    <w:rsid w:val="00380AFE"/>
    <w:rsid w:val="00381F18"/>
    <w:rsid w:val="0038383D"/>
    <w:rsid w:val="00383BF6"/>
    <w:rsid w:val="00383C85"/>
    <w:rsid w:val="003857A7"/>
    <w:rsid w:val="0038634C"/>
    <w:rsid w:val="00386ABC"/>
    <w:rsid w:val="00390D4F"/>
    <w:rsid w:val="00391488"/>
    <w:rsid w:val="00391CA6"/>
    <w:rsid w:val="00393BA2"/>
    <w:rsid w:val="00395225"/>
    <w:rsid w:val="0039563A"/>
    <w:rsid w:val="003959CB"/>
    <w:rsid w:val="0039624D"/>
    <w:rsid w:val="00396341"/>
    <w:rsid w:val="00397EA9"/>
    <w:rsid w:val="003A3D2A"/>
    <w:rsid w:val="003A3DD4"/>
    <w:rsid w:val="003A50BE"/>
    <w:rsid w:val="003A752B"/>
    <w:rsid w:val="003B05EC"/>
    <w:rsid w:val="003B0BF2"/>
    <w:rsid w:val="003B137F"/>
    <w:rsid w:val="003B179A"/>
    <w:rsid w:val="003B255C"/>
    <w:rsid w:val="003B272F"/>
    <w:rsid w:val="003B2B29"/>
    <w:rsid w:val="003B5846"/>
    <w:rsid w:val="003C10E4"/>
    <w:rsid w:val="003C1E25"/>
    <w:rsid w:val="003C2C13"/>
    <w:rsid w:val="003C2C59"/>
    <w:rsid w:val="003C5575"/>
    <w:rsid w:val="003C62F9"/>
    <w:rsid w:val="003D0C1B"/>
    <w:rsid w:val="003D16AF"/>
    <w:rsid w:val="003D174C"/>
    <w:rsid w:val="003D1EDE"/>
    <w:rsid w:val="003D33FE"/>
    <w:rsid w:val="003D4D98"/>
    <w:rsid w:val="003E090C"/>
    <w:rsid w:val="003E2408"/>
    <w:rsid w:val="003E2FE4"/>
    <w:rsid w:val="003E406E"/>
    <w:rsid w:val="003E52A6"/>
    <w:rsid w:val="003E6085"/>
    <w:rsid w:val="003F1DDF"/>
    <w:rsid w:val="003F2EAF"/>
    <w:rsid w:val="003F34BC"/>
    <w:rsid w:val="00400CF1"/>
    <w:rsid w:val="00401B4D"/>
    <w:rsid w:val="00402382"/>
    <w:rsid w:val="00403CDF"/>
    <w:rsid w:val="004044E7"/>
    <w:rsid w:val="004048F3"/>
    <w:rsid w:val="00404EAE"/>
    <w:rsid w:val="00406DCD"/>
    <w:rsid w:val="00411B14"/>
    <w:rsid w:val="00413011"/>
    <w:rsid w:val="0041546C"/>
    <w:rsid w:val="00416F6E"/>
    <w:rsid w:val="00420826"/>
    <w:rsid w:val="00421021"/>
    <w:rsid w:val="004212E0"/>
    <w:rsid w:val="00421741"/>
    <w:rsid w:val="00424F1F"/>
    <w:rsid w:val="004256EA"/>
    <w:rsid w:val="0042632A"/>
    <w:rsid w:val="0042647C"/>
    <w:rsid w:val="00426516"/>
    <w:rsid w:val="004329F4"/>
    <w:rsid w:val="004332AA"/>
    <w:rsid w:val="004349AF"/>
    <w:rsid w:val="00436B7E"/>
    <w:rsid w:val="00441316"/>
    <w:rsid w:val="00443387"/>
    <w:rsid w:val="0044343A"/>
    <w:rsid w:val="0044432C"/>
    <w:rsid w:val="00444F26"/>
    <w:rsid w:val="00444F2B"/>
    <w:rsid w:val="00446054"/>
    <w:rsid w:val="004475ED"/>
    <w:rsid w:val="00447D33"/>
    <w:rsid w:val="00447EDD"/>
    <w:rsid w:val="00451564"/>
    <w:rsid w:val="00453C1D"/>
    <w:rsid w:val="00454329"/>
    <w:rsid w:val="004554F4"/>
    <w:rsid w:val="00457AD0"/>
    <w:rsid w:val="00460FCA"/>
    <w:rsid w:val="00462180"/>
    <w:rsid w:val="0046240B"/>
    <w:rsid w:val="00462D7D"/>
    <w:rsid w:val="00462F17"/>
    <w:rsid w:val="004637F6"/>
    <w:rsid w:val="00465D50"/>
    <w:rsid w:val="0047040C"/>
    <w:rsid w:val="00470503"/>
    <w:rsid w:val="00471CF4"/>
    <w:rsid w:val="0047247B"/>
    <w:rsid w:val="00473049"/>
    <w:rsid w:val="00474B78"/>
    <w:rsid w:val="00474FC8"/>
    <w:rsid w:val="004757D4"/>
    <w:rsid w:val="00476262"/>
    <w:rsid w:val="00477C92"/>
    <w:rsid w:val="00480EAF"/>
    <w:rsid w:val="00486B28"/>
    <w:rsid w:val="0048768B"/>
    <w:rsid w:val="00487FBC"/>
    <w:rsid w:val="0049238B"/>
    <w:rsid w:val="00492CAB"/>
    <w:rsid w:val="00492D40"/>
    <w:rsid w:val="004945AC"/>
    <w:rsid w:val="0049502E"/>
    <w:rsid w:val="004967FA"/>
    <w:rsid w:val="004A01DB"/>
    <w:rsid w:val="004A026D"/>
    <w:rsid w:val="004A0A78"/>
    <w:rsid w:val="004A3620"/>
    <w:rsid w:val="004A5682"/>
    <w:rsid w:val="004A6242"/>
    <w:rsid w:val="004B0B2F"/>
    <w:rsid w:val="004B1477"/>
    <w:rsid w:val="004B466A"/>
    <w:rsid w:val="004B4974"/>
    <w:rsid w:val="004B50EC"/>
    <w:rsid w:val="004B6F47"/>
    <w:rsid w:val="004C12CD"/>
    <w:rsid w:val="004C1FE6"/>
    <w:rsid w:val="004C2AA5"/>
    <w:rsid w:val="004C47CE"/>
    <w:rsid w:val="004C4D0D"/>
    <w:rsid w:val="004C66C9"/>
    <w:rsid w:val="004D0934"/>
    <w:rsid w:val="004D218B"/>
    <w:rsid w:val="004D7AD8"/>
    <w:rsid w:val="004D7EF3"/>
    <w:rsid w:val="004E0AF1"/>
    <w:rsid w:val="004E2BC3"/>
    <w:rsid w:val="004E580C"/>
    <w:rsid w:val="004E6591"/>
    <w:rsid w:val="004E6C3D"/>
    <w:rsid w:val="004E7227"/>
    <w:rsid w:val="004E74D8"/>
    <w:rsid w:val="004F0425"/>
    <w:rsid w:val="004F1092"/>
    <w:rsid w:val="004F18F7"/>
    <w:rsid w:val="004F2EAE"/>
    <w:rsid w:val="004F466C"/>
    <w:rsid w:val="004F49B4"/>
    <w:rsid w:val="004F6723"/>
    <w:rsid w:val="004F72CB"/>
    <w:rsid w:val="004F7466"/>
    <w:rsid w:val="00502D48"/>
    <w:rsid w:val="00504074"/>
    <w:rsid w:val="0050667E"/>
    <w:rsid w:val="00507487"/>
    <w:rsid w:val="00513CCB"/>
    <w:rsid w:val="0051648F"/>
    <w:rsid w:val="005168A4"/>
    <w:rsid w:val="00517553"/>
    <w:rsid w:val="00517689"/>
    <w:rsid w:val="005178E7"/>
    <w:rsid w:val="00521A41"/>
    <w:rsid w:val="005232FB"/>
    <w:rsid w:val="00523B48"/>
    <w:rsid w:val="00524A3C"/>
    <w:rsid w:val="00525DA4"/>
    <w:rsid w:val="00531891"/>
    <w:rsid w:val="00531E1A"/>
    <w:rsid w:val="005322F7"/>
    <w:rsid w:val="00532E2F"/>
    <w:rsid w:val="005338C1"/>
    <w:rsid w:val="00533EEB"/>
    <w:rsid w:val="0053470D"/>
    <w:rsid w:val="00534E49"/>
    <w:rsid w:val="005357E8"/>
    <w:rsid w:val="00536176"/>
    <w:rsid w:val="005370A3"/>
    <w:rsid w:val="00540034"/>
    <w:rsid w:val="0054345C"/>
    <w:rsid w:val="00545032"/>
    <w:rsid w:val="00547C02"/>
    <w:rsid w:val="005518E2"/>
    <w:rsid w:val="00551ECD"/>
    <w:rsid w:val="0055488D"/>
    <w:rsid w:val="00561ABF"/>
    <w:rsid w:val="0056289F"/>
    <w:rsid w:val="00563586"/>
    <w:rsid w:val="0056467A"/>
    <w:rsid w:val="00565D71"/>
    <w:rsid w:val="00565EF7"/>
    <w:rsid w:val="00571916"/>
    <w:rsid w:val="00572FEB"/>
    <w:rsid w:val="00573743"/>
    <w:rsid w:val="00574254"/>
    <w:rsid w:val="00574E10"/>
    <w:rsid w:val="00582458"/>
    <w:rsid w:val="0058615B"/>
    <w:rsid w:val="00586B2C"/>
    <w:rsid w:val="00586E36"/>
    <w:rsid w:val="005928B8"/>
    <w:rsid w:val="00593F68"/>
    <w:rsid w:val="00597AA9"/>
    <w:rsid w:val="005A16DB"/>
    <w:rsid w:val="005A1E38"/>
    <w:rsid w:val="005A3AC2"/>
    <w:rsid w:val="005A486D"/>
    <w:rsid w:val="005A4E02"/>
    <w:rsid w:val="005A4FFC"/>
    <w:rsid w:val="005A631D"/>
    <w:rsid w:val="005A6406"/>
    <w:rsid w:val="005A71F2"/>
    <w:rsid w:val="005B0DF5"/>
    <w:rsid w:val="005B218E"/>
    <w:rsid w:val="005B3043"/>
    <w:rsid w:val="005B392F"/>
    <w:rsid w:val="005B4407"/>
    <w:rsid w:val="005B5612"/>
    <w:rsid w:val="005B6F84"/>
    <w:rsid w:val="005C0704"/>
    <w:rsid w:val="005C19F9"/>
    <w:rsid w:val="005C2BCD"/>
    <w:rsid w:val="005C536A"/>
    <w:rsid w:val="005C6FBB"/>
    <w:rsid w:val="005D05AD"/>
    <w:rsid w:val="005D0E87"/>
    <w:rsid w:val="005D2216"/>
    <w:rsid w:val="005D2B55"/>
    <w:rsid w:val="005D303A"/>
    <w:rsid w:val="005D3ADA"/>
    <w:rsid w:val="005D44CB"/>
    <w:rsid w:val="005D50C7"/>
    <w:rsid w:val="005D6C19"/>
    <w:rsid w:val="005E44C1"/>
    <w:rsid w:val="005E457E"/>
    <w:rsid w:val="005E4FDA"/>
    <w:rsid w:val="005E681B"/>
    <w:rsid w:val="005E6B72"/>
    <w:rsid w:val="005E7BA1"/>
    <w:rsid w:val="005F2D8F"/>
    <w:rsid w:val="005F41C2"/>
    <w:rsid w:val="005F4218"/>
    <w:rsid w:val="005F4847"/>
    <w:rsid w:val="005F51C0"/>
    <w:rsid w:val="005F71DE"/>
    <w:rsid w:val="00600359"/>
    <w:rsid w:val="00602FA1"/>
    <w:rsid w:val="00605162"/>
    <w:rsid w:val="0060517F"/>
    <w:rsid w:val="00605B58"/>
    <w:rsid w:val="006072FC"/>
    <w:rsid w:val="006144D5"/>
    <w:rsid w:val="00615AF2"/>
    <w:rsid w:val="00617543"/>
    <w:rsid w:val="00620E2F"/>
    <w:rsid w:val="00621FAD"/>
    <w:rsid w:val="00623510"/>
    <w:rsid w:val="00624502"/>
    <w:rsid w:val="006247FF"/>
    <w:rsid w:val="00624B3D"/>
    <w:rsid w:val="00625488"/>
    <w:rsid w:val="00632C7C"/>
    <w:rsid w:val="00634132"/>
    <w:rsid w:val="0064002B"/>
    <w:rsid w:val="006433EA"/>
    <w:rsid w:val="006455AE"/>
    <w:rsid w:val="00646019"/>
    <w:rsid w:val="00646ABD"/>
    <w:rsid w:val="006479F9"/>
    <w:rsid w:val="00651EC2"/>
    <w:rsid w:val="00651F96"/>
    <w:rsid w:val="006529F7"/>
    <w:rsid w:val="0065752D"/>
    <w:rsid w:val="00657787"/>
    <w:rsid w:val="006605D4"/>
    <w:rsid w:val="00660BD6"/>
    <w:rsid w:val="00661592"/>
    <w:rsid w:val="00662464"/>
    <w:rsid w:val="0066723C"/>
    <w:rsid w:val="0066751A"/>
    <w:rsid w:val="006724BE"/>
    <w:rsid w:val="0067346F"/>
    <w:rsid w:val="006737BA"/>
    <w:rsid w:val="00673B0A"/>
    <w:rsid w:val="006742D9"/>
    <w:rsid w:val="0067468E"/>
    <w:rsid w:val="00677076"/>
    <w:rsid w:val="006774C9"/>
    <w:rsid w:val="00677904"/>
    <w:rsid w:val="00677991"/>
    <w:rsid w:val="006779A3"/>
    <w:rsid w:val="00677ABD"/>
    <w:rsid w:val="006812A6"/>
    <w:rsid w:val="00683E95"/>
    <w:rsid w:val="00685A15"/>
    <w:rsid w:val="00686B73"/>
    <w:rsid w:val="00686BCF"/>
    <w:rsid w:val="00686D9E"/>
    <w:rsid w:val="00687058"/>
    <w:rsid w:val="0068767E"/>
    <w:rsid w:val="0069068A"/>
    <w:rsid w:val="0069129F"/>
    <w:rsid w:val="00693B58"/>
    <w:rsid w:val="00695A6D"/>
    <w:rsid w:val="006A149B"/>
    <w:rsid w:val="006A26D6"/>
    <w:rsid w:val="006A2B39"/>
    <w:rsid w:val="006A3BDC"/>
    <w:rsid w:val="006A4D6D"/>
    <w:rsid w:val="006A58F6"/>
    <w:rsid w:val="006A6254"/>
    <w:rsid w:val="006B1605"/>
    <w:rsid w:val="006B3C1C"/>
    <w:rsid w:val="006B442C"/>
    <w:rsid w:val="006B497C"/>
    <w:rsid w:val="006B5780"/>
    <w:rsid w:val="006B63E1"/>
    <w:rsid w:val="006C1A46"/>
    <w:rsid w:val="006C3507"/>
    <w:rsid w:val="006C3837"/>
    <w:rsid w:val="006C3DA2"/>
    <w:rsid w:val="006C4598"/>
    <w:rsid w:val="006C7432"/>
    <w:rsid w:val="006D2015"/>
    <w:rsid w:val="006D360E"/>
    <w:rsid w:val="006D4176"/>
    <w:rsid w:val="006D4E26"/>
    <w:rsid w:val="006D5C77"/>
    <w:rsid w:val="006E0C17"/>
    <w:rsid w:val="006E14E8"/>
    <w:rsid w:val="006E2B96"/>
    <w:rsid w:val="006E47F7"/>
    <w:rsid w:val="006E5E79"/>
    <w:rsid w:val="006E5FCF"/>
    <w:rsid w:val="006E6920"/>
    <w:rsid w:val="006E7573"/>
    <w:rsid w:val="006E78D5"/>
    <w:rsid w:val="006F185F"/>
    <w:rsid w:val="006F41B2"/>
    <w:rsid w:val="006F4905"/>
    <w:rsid w:val="006F51AF"/>
    <w:rsid w:val="006F5807"/>
    <w:rsid w:val="006F6B6B"/>
    <w:rsid w:val="006F7801"/>
    <w:rsid w:val="00700178"/>
    <w:rsid w:val="00700973"/>
    <w:rsid w:val="00700FE4"/>
    <w:rsid w:val="00703747"/>
    <w:rsid w:val="00703BF0"/>
    <w:rsid w:val="00703C3E"/>
    <w:rsid w:val="0070696C"/>
    <w:rsid w:val="00710B24"/>
    <w:rsid w:val="00710D78"/>
    <w:rsid w:val="00712541"/>
    <w:rsid w:val="00712B8A"/>
    <w:rsid w:val="007134B2"/>
    <w:rsid w:val="00714AC6"/>
    <w:rsid w:val="00717875"/>
    <w:rsid w:val="007231FE"/>
    <w:rsid w:val="0072595D"/>
    <w:rsid w:val="00725DCC"/>
    <w:rsid w:val="0072671B"/>
    <w:rsid w:val="00726831"/>
    <w:rsid w:val="007314EB"/>
    <w:rsid w:val="00734413"/>
    <w:rsid w:val="007355EC"/>
    <w:rsid w:val="007358AF"/>
    <w:rsid w:val="00741131"/>
    <w:rsid w:val="00741DE9"/>
    <w:rsid w:val="00742D29"/>
    <w:rsid w:val="0074454D"/>
    <w:rsid w:val="00744F06"/>
    <w:rsid w:val="007463E9"/>
    <w:rsid w:val="007477A6"/>
    <w:rsid w:val="0075363B"/>
    <w:rsid w:val="00757086"/>
    <w:rsid w:val="00760EBD"/>
    <w:rsid w:val="0076261D"/>
    <w:rsid w:val="00762D73"/>
    <w:rsid w:val="00767567"/>
    <w:rsid w:val="00776004"/>
    <w:rsid w:val="00776F5B"/>
    <w:rsid w:val="007814C2"/>
    <w:rsid w:val="007839EA"/>
    <w:rsid w:val="007866EC"/>
    <w:rsid w:val="00786887"/>
    <w:rsid w:val="00790A07"/>
    <w:rsid w:val="00792109"/>
    <w:rsid w:val="0079343F"/>
    <w:rsid w:val="00793ACC"/>
    <w:rsid w:val="00797A60"/>
    <w:rsid w:val="00797B93"/>
    <w:rsid w:val="007A03C7"/>
    <w:rsid w:val="007A0749"/>
    <w:rsid w:val="007A099A"/>
    <w:rsid w:val="007A11BD"/>
    <w:rsid w:val="007A2D2A"/>
    <w:rsid w:val="007A351A"/>
    <w:rsid w:val="007A394E"/>
    <w:rsid w:val="007A3959"/>
    <w:rsid w:val="007A3CF4"/>
    <w:rsid w:val="007A603C"/>
    <w:rsid w:val="007A60F7"/>
    <w:rsid w:val="007A7855"/>
    <w:rsid w:val="007B0858"/>
    <w:rsid w:val="007B0886"/>
    <w:rsid w:val="007B132D"/>
    <w:rsid w:val="007B1D4D"/>
    <w:rsid w:val="007B1EEB"/>
    <w:rsid w:val="007B2FE4"/>
    <w:rsid w:val="007B4B7F"/>
    <w:rsid w:val="007B50E5"/>
    <w:rsid w:val="007B50FD"/>
    <w:rsid w:val="007B6FFC"/>
    <w:rsid w:val="007B7379"/>
    <w:rsid w:val="007C129E"/>
    <w:rsid w:val="007C1341"/>
    <w:rsid w:val="007C1A1E"/>
    <w:rsid w:val="007C1CA6"/>
    <w:rsid w:val="007C28C5"/>
    <w:rsid w:val="007C326A"/>
    <w:rsid w:val="007C3F23"/>
    <w:rsid w:val="007C5763"/>
    <w:rsid w:val="007C57F2"/>
    <w:rsid w:val="007C620F"/>
    <w:rsid w:val="007D14A4"/>
    <w:rsid w:val="007D2378"/>
    <w:rsid w:val="007D27E8"/>
    <w:rsid w:val="007D3FD0"/>
    <w:rsid w:val="007D5444"/>
    <w:rsid w:val="007D5751"/>
    <w:rsid w:val="007D7369"/>
    <w:rsid w:val="007D742C"/>
    <w:rsid w:val="007E1DE0"/>
    <w:rsid w:val="007E285E"/>
    <w:rsid w:val="007E2CD4"/>
    <w:rsid w:val="007E31D1"/>
    <w:rsid w:val="007E3655"/>
    <w:rsid w:val="007E4513"/>
    <w:rsid w:val="007E4ACF"/>
    <w:rsid w:val="007E521C"/>
    <w:rsid w:val="007E6FCD"/>
    <w:rsid w:val="007F0923"/>
    <w:rsid w:val="007F0D64"/>
    <w:rsid w:val="007F0ECF"/>
    <w:rsid w:val="007F105F"/>
    <w:rsid w:val="007F48C3"/>
    <w:rsid w:val="007F48FC"/>
    <w:rsid w:val="007F4B5E"/>
    <w:rsid w:val="00804091"/>
    <w:rsid w:val="0080472F"/>
    <w:rsid w:val="00806565"/>
    <w:rsid w:val="0080709B"/>
    <w:rsid w:val="00807FAB"/>
    <w:rsid w:val="00814DC1"/>
    <w:rsid w:val="00817905"/>
    <w:rsid w:val="00817962"/>
    <w:rsid w:val="0082046D"/>
    <w:rsid w:val="00821D67"/>
    <w:rsid w:val="00824FB7"/>
    <w:rsid w:val="00825F5E"/>
    <w:rsid w:val="00825F9D"/>
    <w:rsid w:val="008261AF"/>
    <w:rsid w:val="0083010E"/>
    <w:rsid w:val="008301A0"/>
    <w:rsid w:val="00830520"/>
    <w:rsid w:val="00832911"/>
    <w:rsid w:val="00832ABF"/>
    <w:rsid w:val="0083430B"/>
    <w:rsid w:val="00834A73"/>
    <w:rsid w:val="00837098"/>
    <w:rsid w:val="00837B09"/>
    <w:rsid w:val="00840519"/>
    <w:rsid w:val="008413B5"/>
    <w:rsid w:val="00841490"/>
    <w:rsid w:val="00841AFD"/>
    <w:rsid w:val="008433DC"/>
    <w:rsid w:val="00843691"/>
    <w:rsid w:val="008448B5"/>
    <w:rsid w:val="00853646"/>
    <w:rsid w:val="00853D29"/>
    <w:rsid w:val="0085426F"/>
    <w:rsid w:val="00854331"/>
    <w:rsid w:val="00856B3C"/>
    <w:rsid w:val="00856B40"/>
    <w:rsid w:val="00857DAF"/>
    <w:rsid w:val="00862A29"/>
    <w:rsid w:val="00862F1B"/>
    <w:rsid w:val="00863D69"/>
    <w:rsid w:val="00864C15"/>
    <w:rsid w:val="00865282"/>
    <w:rsid w:val="0086562F"/>
    <w:rsid w:val="008669AC"/>
    <w:rsid w:val="0086770B"/>
    <w:rsid w:val="00867ACD"/>
    <w:rsid w:val="008700F2"/>
    <w:rsid w:val="00870492"/>
    <w:rsid w:val="00870E6E"/>
    <w:rsid w:val="0087135C"/>
    <w:rsid w:val="00877A0E"/>
    <w:rsid w:val="00877A2A"/>
    <w:rsid w:val="00880648"/>
    <w:rsid w:val="00880681"/>
    <w:rsid w:val="00881E19"/>
    <w:rsid w:val="00883B1A"/>
    <w:rsid w:val="00884128"/>
    <w:rsid w:val="00886668"/>
    <w:rsid w:val="008925E6"/>
    <w:rsid w:val="00892BAC"/>
    <w:rsid w:val="008935F4"/>
    <w:rsid w:val="00893A2B"/>
    <w:rsid w:val="00894795"/>
    <w:rsid w:val="00894873"/>
    <w:rsid w:val="008948F9"/>
    <w:rsid w:val="008954D7"/>
    <w:rsid w:val="0089687F"/>
    <w:rsid w:val="008A034C"/>
    <w:rsid w:val="008A0E62"/>
    <w:rsid w:val="008A3E27"/>
    <w:rsid w:val="008A65A7"/>
    <w:rsid w:val="008B11E0"/>
    <w:rsid w:val="008B2053"/>
    <w:rsid w:val="008B20A6"/>
    <w:rsid w:val="008B3702"/>
    <w:rsid w:val="008B4343"/>
    <w:rsid w:val="008B4AFB"/>
    <w:rsid w:val="008B50FD"/>
    <w:rsid w:val="008B5F23"/>
    <w:rsid w:val="008B6571"/>
    <w:rsid w:val="008C43B7"/>
    <w:rsid w:val="008C4412"/>
    <w:rsid w:val="008C5426"/>
    <w:rsid w:val="008C5CDB"/>
    <w:rsid w:val="008C6991"/>
    <w:rsid w:val="008C76A3"/>
    <w:rsid w:val="008D132B"/>
    <w:rsid w:val="008D31DA"/>
    <w:rsid w:val="008D375F"/>
    <w:rsid w:val="008D5AA0"/>
    <w:rsid w:val="008D7CF5"/>
    <w:rsid w:val="008D7FEA"/>
    <w:rsid w:val="008E0A50"/>
    <w:rsid w:val="008E18DF"/>
    <w:rsid w:val="008E4797"/>
    <w:rsid w:val="008E5F95"/>
    <w:rsid w:val="008F2241"/>
    <w:rsid w:val="008F4C79"/>
    <w:rsid w:val="008F5312"/>
    <w:rsid w:val="008F6BE4"/>
    <w:rsid w:val="00910919"/>
    <w:rsid w:val="00911858"/>
    <w:rsid w:val="009129F5"/>
    <w:rsid w:val="00914801"/>
    <w:rsid w:val="009156B8"/>
    <w:rsid w:val="00917FE7"/>
    <w:rsid w:val="009204D4"/>
    <w:rsid w:val="00920ED0"/>
    <w:rsid w:val="00921C47"/>
    <w:rsid w:val="009226C9"/>
    <w:rsid w:val="00923ED6"/>
    <w:rsid w:val="0092422A"/>
    <w:rsid w:val="009250A2"/>
    <w:rsid w:val="00926BD3"/>
    <w:rsid w:val="009302A6"/>
    <w:rsid w:val="00930648"/>
    <w:rsid w:val="00931E06"/>
    <w:rsid w:val="0093265A"/>
    <w:rsid w:val="00932844"/>
    <w:rsid w:val="00932AB4"/>
    <w:rsid w:val="009335B1"/>
    <w:rsid w:val="00934BFD"/>
    <w:rsid w:val="00935A89"/>
    <w:rsid w:val="00936625"/>
    <w:rsid w:val="009369F2"/>
    <w:rsid w:val="00936FA1"/>
    <w:rsid w:val="00946E44"/>
    <w:rsid w:val="00947262"/>
    <w:rsid w:val="00947E40"/>
    <w:rsid w:val="00950873"/>
    <w:rsid w:val="009539D1"/>
    <w:rsid w:val="00953E3B"/>
    <w:rsid w:val="00954EE1"/>
    <w:rsid w:val="009602F7"/>
    <w:rsid w:val="00960ADA"/>
    <w:rsid w:val="0096410F"/>
    <w:rsid w:val="00964114"/>
    <w:rsid w:val="0096444B"/>
    <w:rsid w:val="009660CC"/>
    <w:rsid w:val="00966C95"/>
    <w:rsid w:val="00970007"/>
    <w:rsid w:val="0097104C"/>
    <w:rsid w:val="00973BA8"/>
    <w:rsid w:val="00973FB8"/>
    <w:rsid w:val="00974499"/>
    <w:rsid w:val="00974540"/>
    <w:rsid w:val="00975417"/>
    <w:rsid w:val="00975BC1"/>
    <w:rsid w:val="00975E59"/>
    <w:rsid w:val="009761ED"/>
    <w:rsid w:val="00977761"/>
    <w:rsid w:val="00977E78"/>
    <w:rsid w:val="0098074E"/>
    <w:rsid w:val="00981A24"/>
    <w:rsid w:val="0098224B"/>
    <w:rsid w:val="0098390B"/>
    <w:rsid w:val="00984245"/>
    <w:rsid w:val="00984406"/>
    <w:rsid w:val="00985B13"/>
    <w:rsid w:val="0098667D"/>
    <w:rsid w:val="009901D8"/>
    <w:rsid w:val="00990DAB"/>
    <w:rsid w:val="009921A9"/>
    <w:rsid w:val="00992827"/>
    <w:rsid w:val="00995B06"/>
    <w:rsid w:val="009979C6"/>
    <w:rsid w:val="009A049C"/>
    <w:rsid w:val="009A1A93"/>
    <w:rsid w:val="009A43FC"/>
    <w:rsid w:val="009A5470"/>
    <w:rsid w:val="009A7064"/>
    <w:rsid w:val="009A7B58"/>
    <w:rsid w:val="009B184D"/>
    <w:rsid w:val="009B3119"/>
    <w:rsid w:val="009B3CF4"/>
    <w:rsid w:val="009B7296"/>
    <w:rsid w:val="009C0BE7"/>
    <w:rsid w:val="009C0D92"/>
    <w:rsid w:val="009C1043"/>
    <w:rsid w:val="009C2ACE"/>
    <w:rsid w:val="009C3353"/>
    <w:rsid w:val="009C41F9"/>
    <w:rsid w:val="009C4BC9"/>
    <w:rsid w:val="009C523E"/>
    <w:rsid w:val="009C7C69"/>
    <w:rsid w:val="009D0013"/>
    <w:rsid w:val="009D02DD"/>
    <w:rsid w:val="009D08EB"/>
    <w:rsid w:val="009D1D07"/>
    <w:rsid w:val="009D2C07"/>
    <w:rsid w:val="009D2F3A"/>
    <w:rsid w:val="009D3C3F"/>
    <w:rsid w:val="009D4DD2"/>
    <w:rsid w:val="009D5D99"/>
    <w:rsid w:val="009D6E26"/>
    <w:rsid w:val="009E2BD8"/>
    <w:rsid w:val="009E3C03"/>
    <w:rsid w:val="009E6CC2"/>
    <w:rsid w:val="009E787F"/>
    <w:rsid w:val="009F137F"/>
    <w:rsid w:val="009F1DA8"/>
    <w:rsid w:val="009F2E96"/>
    <w:rsid w:val="009F326E"/>
    <w:rsid w:val="009F45C5"/>
    <w:rsid w:val="009F49E4"/>
    <w:rsid w:val="009F73EE"/>
    <w:rsid w:val="00A00276"/>
    <w:rsid w:val="00A0079E"/>
    <w:rsid w:val="00A00ADB"/>
    <w:rsid w:val="00A01424"/>
    <w:rsid w:val="00A01441"/>
    <w:rsid w:val="00A02C0F"/>
    <w:rsid w:val="00A030ED"/>
    <w:rsid w:val="00A03300"/>
    <w:rsid w:val="00A0431D"/>
    <w:rsid w:val="00A046E4"/>
    <w:rsid w:val="00A04F8C"/>
    <w:rsid w:val="00A05164"/>
    <w:rsid w:val="00A0777D"/>
    <w:rsid w:val="00A10AC8"/>
    <w:rsid w:val="00A10D4C"/>
    <w:rsid w:val="00A10EE0"/>
    <w:rsid w:val="00A117D2"/>
    <w:rsid w:val="00A12107"/>
    <w:rsid w:val="00A12D0F"/>
    <w:rsid w:val="00A13D9C"/>
    <w:rsid w:val="00A15091"/>
    <w:rsid w:val="00A15EA9"/>
    <w:rsid w:val="00A21CAA"/>
    <w:rsid w:val="00A25D85"/>
    <w:rsid w:val="00A3040D"/>
    <w:rsid w:val="00A30CB0"/>
    <w:rsid w:val="00A31D41"/>
    <w:rsid w:val="00A3270F"/>
    <w:rsid w:val="00A338FF"/>
    <w:rsid w:val="00A344EF"/>
    <w:rsid w:val="00A3458F"/>
    <w:rsid w:val="00A34607"/>
    <w:rsid w:val="00A35578"/>
    <w:rsid w:val="00A35B41"/>
    <w:rsid w:val="00A36372"/>
    <w:rsid w:val="00A41E41"/>
    <w:rsid w:val="00A4209B"/>
    <w:rsid w:val="00A420E8"/>
    <w:rsid w:val="00A42E85"/>
    <w:rsid w:val="00A43853"/>
    <w:rsid w:val="00A45A6F"/>
    <w:rsid w:val="00A46053"/>
    <w:rsid w:val="00A47517"/>
    <w:rsid w:val="00A4795D"/>
    <w:rsid w:val="00A51C92"/>
    <w:rsid w:val="00A532B4"/>
    <w:rsid w:val="00A53378"/>
    <w:rsid w:val="00A54739"/>
    <w:rsid w:val="00A54DCD"/>
    <w:rsid w:val="00A55618"/>
    <w:rsid w:val="00A56035"/>
    <w:rsid w:val="00A5697D"/>
    <w:rsid w:val="00A6049D"/>
    <w:rsid w:val="00A62855"/>
    <w:rsid w:val="00A63B7B"/>
    <w:rsid w:val="00A64C7B"/>
    <w:rsid w:val="00A6562B"/>
    <w:rsid w:val="00A65D91"/>
    <w:rsid w:val="00A67517"/>
    <w:rsid w:val="00A67A2B"/>
    <w:rsid w:val="00A67D0D"/>
    <w:rsid w:val="00A702C8"/>
    <w:rsid w:val="00A74719"/>
    <w:rsid w:val="00A758E8"/>
    <w:rsid w:val="00A80935"/>
    <w:rsid w:val="00A81D6E"/>
    <w:rsid w:val="00A82921"/>
    <w:rsid w:val="00A84925"/>
    <w:rsid w:val="00A85D11"/>
    <w:rsid w:val="00A87406"/>
    <w:rsid w:val="00A90005"/>
    <w:rsid w:val="00A91D9D"/>
    <w:rsid w:val="00A9241E"/>
    <w:rsid w:val="00A95967"/>
    <w:rsid w:val="00AA1040"/>
    <w:rsid w:val="00AA1602"/>
    <w:rsid w:val="00AA29A6"/>
    <w:rsid w:val="00AA2BE6"/>
    <w:rsid w:val="00AA68A2"/>
    <w:rsid w:val="00AA6AEF"/>
    <w:rsid w:val="00AA7DED"/>
    <w:rsid w:val="00AB05FC"/>
    <w:rsid w:val="00AB1187"/>
    <w:rsid w:val="00AB2DD8"/>
    <w:rsid w:val="00AB53E5"/>
    <w:rsid w:val="00AB5D45"/>
    <w:rsid w:val="00AB699B"/>
    <w:rsid w:val="00AB71E4"/>
    <w:rsid w:val="00AB7EA6"/>
    <w:rsid w:val="00AC01F7"/>
    <w:rsid w:val="00AC0BD4"/>
    <w:rsid w:val="00AC0F80"/>
    <w:rsid w:val="00AC256A"/>
    <w:rsid w:val="00AC2590"/>
    <w:rsid w:val="00AD07E9"/>
    <w:rsid w:val="00AD12D0"/>
    <w:rsid w:val="00AD1970"/>
    <w:rsid w:val="00AD367A"/>
    <w:rsid w:val="00AD447F"/>
    <w:rsid w:val="00AD76EE"/>
    <w:rsid w:val="00AD79D3"/>
    <w:rsid w:val="00AD7A2D"/>
    <w:rsid w:val="00AE0A02"/>
    <w:rsid w:val="00AE13C9"/>
    <w:rsid w:val="00AE3D0C"/>
    <w:rsid w:val="00AE5B20"/>
    <w:rsid w:val="00AE5F61"/>
    <w:rsid w:val="00AE6E63"/>
    <w:rsid w:val="00AE74CD"/>
    <w:rsid w:val="00AF0050"/>
    <w:rsid w:val="00AF02B9"/>
    <w:rsid w:val="00AF1B9E"/>
    <w:rsid w:val="00AF1ECF"/>
    <w:rsid w:val="00AF2B2F"/>
    <w:rsid w:val="00AF2F27"/>
    <w:rsid w:val="00AF343A"/>
    <w:rsid w:val="00AF412F"/>
    <w:rsid w:val="00AF76CC"/>
    <w:rsid w:val="00AF783F"/>
    <w:rsid w:val="00B005D9"/>
    <w:rsid w:val="00B0502F"/>
    <w:rsid w:val="00B05795"/>
    <w:rsid w:val="00B0659F"/>
    <w:rsid w:val="00B07AF5"/>
    <w:rsid w:val="00B07E63"/>
    <w:rsid w:val="00B10033"/>
    <w:rsid w:val="00B108F0"/>
    <w:rsid w:val="00B115B7"/>
    <w:rsid w:val="00B1161D"/>
    <w:rsid w:val="00B11AFD"/>
    <w:rsid w:val="00B11F00"/>
    <w:rsid w:val="00B127E2"/>
    <w:rsid w:val="00B1390C"/>
    <w:rsid w:val="00B147C7"/>
    <w:rsid w:val="00B16B66"/>
    <w:rsid w:val="00B17006"/>
    <w:rsid w:val="00B20252"/>
    <w:rsid w:val="00B2146D"/>
    <w:rsid w:val="00B21F5C"/>
    <w:rsid w:val="00B22752"/>
    <w:rsid w:val="00B22B0C"/>
    <w:rsid w:val="00B22C81"/>
    <w:rsid w:val="00B26B64"/>
    <w:rsid w:val="00B26C67"/>
    <w:rsid w:val="00B27DB5"/>
    <w:rsid w:val="00B31CD7"/>
    <w:rsid w:val="00B33562"/>
    <w:rsid w:val="00B34569"/>
    <w:rsid w:val="00B35363"/>
    <w:rsid w:val="00B3612F"/>
    <w:rsid w:val="00B36976"/>
    <w:rsid w:val="00B419F8"/>
    <w:rsid w:val="00B41F1D"/>
    <w:rsid w:val="00B4209C"/>
    <w:rsid w:val="00B44BDE"/>
    <w:rsid w:val="00B47E67"/>
    <w:rsid w:val="00B50885"/>
    <w:rsid w:val="00B509A7"/>
    <w:rsid w:val="00B5183A"/>
    <w:rsid w:val="00B52AAC"/>
    <w:rsid w:val="00B54579"/>
    <w:rsid w:val="00B5509D"/>
    <w:rsid w:val="00B557AE"/>
    <w:rsid w:val="00B560A9"/>
    <w:rsid w:val="00B60C42"/>
    <w:rsid w:val="00B6188F"/>
    <w:rsid w:val="00B64EB2"/>
    <w:rsid w:val="00B65C1B"/>
    <w:rsid w:val="00B663DF"/>
    <w:rsid w:val="00B67576"/>
    <w:rsid w:val="00B700B7"/>
    <w:rsid w:val="00B701BC"/>
    <w:rsid w:val="00B70CD0"/>
    <w:rsid w:val="00B718DE"/>
    <w:rsid w:val="00B7197F"/>
    <w:rsid w:val="00B74604"/>
    <w:rsid w:val="00B75155"/>
    <w:rsid w:val="00B75B98"/>
    <w:rsid w:val="00B7645B"/>
    <w:rsid w:val="00B764BA"/>
    <w:rsid w:val="00B774FC"/>
    <w:rsid w:val="00B77B79"/>
    <w:rsid w:val="00B801D8"/>
    <w:rsid w:val="00B80732"/>
    <w:rsid w:val="00B81514"/>
    <w:rsid w:val="00B81C23"/>
    <w:rsid w:val="00B82E7E"/>
    <w:rsid w:val="00B95615"/>
    <w:rsid w:val="00B95D8B"/>
    <w:rsid w:val="00BA05A0"/>
    <w:rsid w:val="00BA133B"/>
    <w:rsid w:val="00BA188D"/>
    <w:rsid w:val="00BA629F"/>
    <w:rsid w:val="00BA7660"/>
    <w:rsid w:val="00BA7DCF"/>
    <w:rsid w:val="00BB046E"/>
    <w:rsid w:val="00BB0CF9"/>
    <w:rsid w:val="00BB15E3"/>
    <w:rsid w:val="00BB258F"/>
    <w:rsid w:val="00BB2A78"/>
    <w:rsid w:val="00BB59D3"/>
    <w:rsid w:val="00BB5D91"/>
    <w:rsid w:val="00BB6139"/>
    <w:rsid w:val="00BB7E06"/>
    <w:rsid w:val="00BC2B28"/>
    <w:rsid w:val="00BC2CDE"/>
    <w:rsid w:val="00BC3839"/>
    <w:rsid w:val="00BC54B8"/>
    <w:rsid w:val="00BC5581"/>
    <w:rsid w:val="00BC790F"/>
    <w:rsid w:val="00BD0591"/>
    <w:rsid w:val="00BD0E80"/>
    <w:rsid w:val="00BD0F11"/>
    <w:rsid w:val="00BD1B46"/>
    <w:rsid w:val="00BD2D89"/>
    <w:rsid w:val="00BD31F1"/>
    <w:rsid w:val="00BD3D69"/>
    <w:rsid w:val="00BD4D77"/>
    <w:rsid w:val="00BD5733"/>
    <w:rsid w:val="00BD6298"/>
    <w:rsid w:val="00BD6923"/>
    <w:rsid w:val="00BE0271"/>
    <w:rsid w:val="00BE0B41"/>
    <w:rsid w:val="00BE0C5A"/>
    <w:rsid w:val="00BE14BC"/>
    <w:rsid w:val="00BE21DB"/>
    <w:rsid w:val="00BE376C"/>
    <w:rsid w:val="00BE3CB3"/>
    <w:rsid w:val="00BE5552"/>
    <w:rsid w:val="00BF237B"/>
    <w:rsid w:val="00BF554F"/>
    <w:rsid w:val="00C014E5"/>
    <w:rsid w:val="00C023D1"/>
    <w:rsid w:val="00C0318C"/>
    <w:rsid w:val="00C048D2"/>
    <w:rsid w:val="00C066A6"/>
    <w:rsid w:val="00C07F57"/>
    <w:rsid w:val="00C119ED"/>
    <w:rsid w:val="00C15AB9"/>
    <w:rsid w:val="00C16474"/>
    <w:rsid w:val="00C16F86"/>
    <w:rsid w:val="00C1754A"/>
    <w:rsid w:val="00C17F64"/>
    <w:rsid w:val="00C21E60"/>
    <w:rsid w:val="00C2275B"/>
    <w:rsid w:val="00C22EAA"/>
    <w:rsid w:val="00C2583B"/>
    <w:rsid w:val="00C30648"/>
    <w:rsid w:val="00C322E0"/>
    <w:rsid w:val="00C3549E"/>
    <w:rsid w:val="00C36365"/>
    <w:rsid w:val="00C4051A"/>
    <w:rsid w:val="00C416FE"/>
    <w:rsid w:val="00C4199D"/>
    <w:rsid w:val="00C42DED"/>
    <w:rsid w:val="00C43AFB"/>
    <w:rsid w:val="00C43C72"/>
    <w:rsid w:val="00C43C8E"/>
    <w:rsid w:val="00C451FD"/>
    <w:rsid w:val="00C46601"/>
    <w:rsid w:val="00C50F9E"/>
    <w:rsid w:val="00C52092"/>
    <w:rsid w:val="00C52713"/>
    <w:rsid w:val="00C53D3D"/>
    <w:rsid w:val="00C5423A"/>
    <w:rsid w:val="00C544CD"/>
    <w:rsid w:val="00C5562B"/>
    <w:rsid w:val="00C5564B"/>
    <w:rsid w:val="00C557D5"/>
    <w:rsid w:val="00C61C63"/>
    <w:rsid w:val="00C645FD"/>
    <w:rsid w:val="00C67375"/>
    <w:rsid w:val="00C67624"/>
    <w:rsid w:val="00C6789B"/>
    <w:rsid w:val="00C71776"/>
    <w:rsid w:val="00C72275"/>
    <w:rsid w:val="00C74CF3"/>
    <w:rsid w:val="00C75CA4"/>
    <w:rsid w:val="00C75D84"/>
    <w:rsid w:val="00C76DE6"/>
    <w:rsid w:val="00C801D8"/>
    <w:rsid w:val="00C81D2F"/>
    <w:rsid w:val="00C84EB3"/>
    <w:rsid w:val="00C85696"/>
    <w:rsid w:val="00C90905"/>
    <w:rsid w:val="00C9193E"/>
    <w:rsid w:val="00C91CAA"/>
    <w:rsid w:val="00C92D41"/>
    <w:rsid w:val="00C949E3"/>
    <w:rsid w:val="00C969EF"/>
    <w:rsid w:val="00C96B0B"/>
    <w:rsid w:val="00C971B1"/>
    <w:rsid w:val="00CA0428"/>
    <w:rsid w:val="00CA1166"/>
    <w:rsid w:val="00CA118B"/>
    <w:rsid w:val="00CA123D"/>
    <w:rsid w:val="00CA1D65"/>
    <w:rsid w:val="00CA2331"/>
    <w:rsid w:val="00CA2578"/>
    <w:rsid w:val="00CA25F4"/>
    <w:rsid w:val="00CA3471"/>
    <w:rsid w:val="00CA34C7"/>
    <w:rsid w:val="00CA49DA"/>
    <w:rsid w:val="00CA4A88"/>
    <w:rsid w:val="00CA60FE"/>
    <w:rsid w:val="00CA6DF6"/>
    <w:rsid w:val="00CA7DD0"/>
    <w:rsid w:val="00CB00A5"/>
    <w:rsid w:val="00CB0E9B"/>
    <w:rsid w:val="00CB2526"/>
    <w:rsid w:val="00CC0879"/>
    <w:rsid w:val="00CC1C20"/>
    <w:rsid w:val="00CC361A"/>
    <w:rsid w:val="00CC374D"/>
    <w:rsid w:val="00CC6392"/>
    <w:rsid w:val="00CC70AB"/>
    <w:rsid w:val="00CC74C0"/>
    <w:rsid w:val="00CD105C"/>
    <w:rsid w:val="00CD1D5A"/>
    <w:rsid w:val="00CD2080"/>
    <w:rsid w:val="00CD287D"/>
    <w:rsid w:val="00CD2FBA"/>
    <w:rsid w:val="00CD3358"/>
    <w:rsid w:val="00CD38D8"/>
    <w:rsid w:val="00CD61D6"/>
    <w:rsid w:val="00CD6F23"/>
    <w:rsid w:val="00CD7943"/>
    <w:rsid w:val="00CE358F"/>
    <w:rsid w:val="00CE4DD4"/>
    <w:rsid w:val="00CE570E"/>
    <w:rsid w:val="00CE70E0"/>
    <w:rsid w:val="00CF009C"/>
    <w:rsid w:val="00CF1EEC"/>
    <w:rsid w:val="00CF4539"/>
    <w:rsid w:val="00CF59C4"/>
    <w:rsid w:val="00D003EB"/>
    <w:rsid w:val="00D00ECD"/>
    <w:rsid w:val="00D02095"/>
    <w:rsid w:val="00D021CD"/>
    <w:rsid w:val="00D073ED"/>
    <w:rsid w:val="00D07966"/>
    <w:rsid w:val="00D1008D"/>
    <w:rsid w:val="00D104DE"/>
    <w:rsid w:val="00D113A0"/>
    <w:rsid w:val="00D119D8"/>
    <w:rsid w:val="00D130C3"/>
    <w:rsid w:val="00D13BEA"/>
    <w:rsid w:val="00D149C8"/>
    <w:rsid w:val="00D16D3F"/>
    <w:rsid w:val="00D21BA0"/>
    <w:rsid w:val="00D22479"/>
    <w:rsid w:val="00D24FF7"/>
    <w:rsid w:val="00D314A0"/>
    <w:rsid w:val="00D31888"/>
    <w:rsid w:val="00D318D5"/>
    <w:rsid w:val="00D33053"/>
    <w:rsid w:val="00D33353"/>
    <w:rsid w:val="00D3533E"/>
    <w:rsid w:val="00D35E86"/>
    <w:rsid w:val="00D37642"/>
    <w:rsid w:val="00D37C55"/>
    <w:rsid w:val="00D42499"/>
    <w:rsid w:val="00D44CC5"/>
    <w:rsid w:val="00D46644"/>
    <w:rsid w:val="00D5230A"/>
    <w:rsid w:val="00D5783C"/>
    <w:rsid w:val="00D57ED2"/>
    <w:rsid w:val="00D605D2"/>
    <w:rsid w:val="00D614F2"/>
    <w:rsid w:val="00D615FF"/>
    <w:rsid w:val="00D62019"/>
    <w:rsid w:val="00D62A0B"/>
    <w:rsid w:val="00D633D2"/>
    <w:rsid w:val="00D63582"/>
    <w:rsid w:val="00D67482"/>
    <w:rsid w:val="00D67E5C"/>
    <w:rsid w:val="00D67FBF"/>
    <w:rsid w:val="00D71931"/>
    <w:rsid w:val="00D71FA2"/>
    <w:rsid w:val="00D72447"/>
    <w:rsid w:val="00D7301C"/>
    <w:rsid w:val="00D735E8"/>
    <w:rsid w:val="00D744B9"/>
    <w:rsid w:val="00D746B2"/>
    <w:rsid w:val="00D74E43"/>
    <w:rsid w:val="00D80497"/>
    <w:rsid w:val="00D80B37"/>
    <w:rsid w:val="00D81DC1"/>
    <w:rsid w:val="00D839C6"/>
    <w:rsid w:val="00D8627F"/>
    <w:rsid w:val="00D87341"/>
    <w:rsid w:val="00D87F95"/>
    <w:rsid w:val="00D920BE"/>
    <w:rsid w:val="00D93A78"/>
    <w:rsid w:val="00D9716A"/>
    <w:rsid w:val="00D97EEE"/>
    <w:rsid w:val="00DA2533"/>
    <w:rsid w:val="00DA2547"/>
    <w:rsid w:val="00DA577B"/>
    <w:rsid w:val="00DA5AED"/>
    <w:rsid w:val="00DA6DE9"/>
    <w:rsid w:val="00DA71B7"/>
    <w:rsid w:val="00DA7CC3"/>
    <w:rsid w:val="00DB18BA"/>
    <w:rsid w:val="00DB2EF4"/>
    <w:rsid w:val="00DB42D4"/>
    <w:rsid w:val="00DB7687"/>
    <w:rsid w:val="00DB7B10"/>
    <w:rsid w:val="00DB7ED5"/>
    <w:rsid w:val="00DC02D1"/>
    <w:rsid w:val="00DC1AF8"/>
    <w:rsid w:val="00DC43DC"/>
    <w:rsid w:val="00DC52BC"/>
    <w:rsid w:val="00DD2018"/>
    <w:rsid w:val="00DD225E"/>
    <w:rsid w:val="00DD2BE6"/>
    <w:rsid w:val="00DD3EB0"/>
    <w:rsid w:val="00DD5E64"/>
    <w:rsid w:val="00DD6FDC"/>
    <w:rsid w:val="00DE107A"/>
    <w:rsid w:val="00DE1F77"/>
    <w:rsid w:val="00DE52CA"/>
    <w:rsid w:val="00DE5761"/>
    <w:rsid w:val="00DE60F3"/>
    <w:rsid w:val="00DE636F"/>
    <w:rsid w:val="00DE6929"/>
    <w:rsid w:val="00DE7CE5"/>
    <w:rsid w:val="00DF000C"/>
    <w:rsid w:val="00DF033A"/>
    <w:rsid w:val="00DF1EFF"/>
    <w:rsid w:val="00DF248F"/>
    <w:rsid w:val="00DF65BC"/>
    <w:rsid w:val="00DF722B"/>
    <w:rsid w:val="00E01529"/>
    <w:rsid w:val="00E052F2"/>
    <w:rsid w:val="00E05501"/>
    <w:rsid w:val="00E06BCB"/>
    <w:rsid w:val="00E107B9"/>
    <w:rsid w:val="00E10AF8"/>
    <w:rsid w:val="00E10D9F"/>
    <w:rsid w:val="00E114AA"/>
    <w:rsid w:val="00E1246E"/>
    <w:rsid w:val="00E146F6"/>
    <w:rsid w:val="00E1661B"/>
    <w:rsid w:val="00E2114D"/>
    <w:rsid w:val="00E22F5F"/>
    <w:rsid w:val="00E23222"/>
    <w:rsid w:val="00E2365B"/>
    <w:rsid w:val="00E247B0"/>
    <w:rsid w:val="00E24B8E"/>
    <w:rsid w:val="00E24C9C"/>
    <w:rsid w:val="00E260F1"/>
    <w:rsid w:val="00E2662E"/>
    <w:rsid w:val="00E27157"/>
    <w:rsid w:val="00E273CE"/>
    <w:rsid w:val="00E30A9C"/>
    <w:rsid w:val="00E310B9"/>
    <w:rsid w:val="00E31BFF"/>
    <w:rsid w:val="00E36F09"/>
    <w:rsid w:val="00E401F2"/>
    <w:rsid w:val="00E41F82"/>
    <w:rsid w:val="00E427FE"/>
    <w:rsid w:val="00E43A78"/>
    <w:rsid w:val="00E43FE9"/>
    <w:rsid w:val="00E43FFB"/>
    <w:rsid w:val="00E47CC5"/>
    <w:rsid w:val="00E5177D"/>
    <w:rsid w:val="00E52967"/>
    <w:rsid w:val="00E529E8"/>
    <w:rsid w:val="00E536E1"/>
    <w:rsid w:val="00E537B4"/>
    <w:rsid w:val="00E56596"/>
    <w:rsid w:val="00E57448"/>
    <w:rsid w:val="00E625A8"/>
    <w:rsid w:val="00E6707F"/>
    <w:rsid w:val="00E67662"/>
    <w:rsid w:val="00E71246"/>
    <w:rsid w:val="00E735D7"/>
    <w:rsid w:val="00E7393D"/>
    <w:rsid w:val="00E77548"/>
    <w:rsid w:val="00E77D74"/>
    <w:rsid w:val="00E80850"/>
    <w:rsid w:val="00E81D80"/>
    <w:rsid w:val="00E83E09"/>
    <w:rsid w:val="00E8681E"/>
    <w:rsid w:val="00E869B3"/>
    <w:rsid w:val="00E87469"/>
    <w:rsid w:val="00E8748E"/>
    <w:rsid w:val="00E87702"/>
    <w:rsid w:val="00E87FB1"/>
    <w:rsid w:val="00E90CD9"/>
    <w:rsid w:val="00E91AEB"/>
    <w:rsid w:val="00E92464"/>
    <w:rsid w:val="00E9365D"/>
    <w:rsid w:val="00E93705"/>
    <w:rsid w:val="00E9383C"/>
    <w:rsid w:val="00E93DF1"/>
    <w:rsid w:val="00E93E07"/>
    <w:rsid w:val="00E9487B"/>
    <w:rsid w:val="00E9537F"/>
    <w:rsid w:val="00E95C65"/>
    <w:rsid w:val="00E96310"/>
    <w:rsid w:val="00E96364"/>
    <w:rsid w:val="00E96666"/>
    <w:rsid w:val="00E975C4"/>
    <w:rsid w:val="00EA05C7"/>
    <w:rsid w:val="00EA1F83"/>
    <w:rsid w:val="00EA28DA"/>
    <w:rsid w:val="00EA3201"/>
    <w:rsid w:val="00EA3BB7"/>
    <w:rsid w:val="00EA7179"/>
    <w:rsid w:val="00EA74FC"/>
    <w:rsid w:val="00EB2821"/>
    <w:rsid w:val="00EB2F1F"/>
    <w:rsid w:val="00EB3672"/>
    <w:rsid w:val="00EB49C8"/>
    <w:rsid w:val="00EB6400"/>
    <w:rsid w:val="00EB6C7A"/>
    <w:rsid w:val="00EC11E4"/>
    <w:rsid w:val="00EC4CA0"/>
    <w:rsid w:val="00ED238D"/>
    <w:rsid w:val="00ED3800"/>
    <w:rsid w:val="00ED38BD"/>
    <w:rsid w:val="00ED583C"/>
    <w:rsid w:val="00ED72F7"/>
    <w:rsid w:val="00EE16E6"/>
    <w:rsid w:val="00EE460D"/>
    <w:rsid w:val="00EE4CEF"/>
    <w:rsid w:val="00EE6705"/>
    <w:rsid w:val="00EE7113"/>
    <w:rsid w:val="00EE752A"/>
    <w:rsid w:val="00EE7DD3"/>
    <w:rsid w:val="00EF7418"/>
    <w:rsid w:val="00EF7656"/>
    <w:rsid w:val="00F04D93"/>
    <w:rsid w:val="00F04F4B"/>
    <w:rsid w:val="00F065CD"/>
    <w:rsid w:val="00F07CF3"/>
    <w:rsid w:val="00F106AF"/>
    <w:rsid w:val="00F117C7"/>
    <w:rsid w:val="00F133CC"/>
    <w:rsid w:val="00F142DF"/>
    <w:rsid w:val="00F1584C"/>
    <w:rsid w:val="00F15B08"/>
    <w:rsid w:val="00F168D8"/>
    <w:rsid w:val="00F174F0"/>
    <w:rsid w:val="00F179DA"/>
    <w:rsid w:val="00F20223"/>
    <w:rsid w:val="00F20886"/>
    <w:rsid w:val="00F21EB3"/>
    <w:rsid w:val="00F21F7B"/>
    <w:rsid w:val="00F23384"/>
    <w:rsid w:val="00F33127"/>
    <w:rsid w:val="00F348F2"/>
    <w:rsid w:val="00F358CD"/>
    <w:rsid w:val="00F41ADB"/>
    <w:rsid w:val="00F41BE5"/>
    <w:rsid w:val="00F42696"/>
    <w:rsid w:val="00F42D2E"/>
    <w:rsid w:val="00F4594A"/>
    <w:rsid w:val="00F46318"/>
    <w:rsid w:val="00F47D70"/>
    <w:rsid w:val="00F50FAF"/>
    <w:rsid w:val="00F52951"/>
    <w:rsid w:val="00F545D7"/>
    <w:rsid w:val="00F558B8"/>
    <w:rsid w:val="00F57887"/>
    <w:rsid w:val="00F60DF5"/>
    <w:rsid w:val="00F612D9"/>
    <w:rsid w:val="00F6233D"/>
    <w:rsid w:val="00F628D3"/>
    <w:rsid w:val="00F65389"/>
    <w:rsid w:val="00F6576E"/>
    <w:rsid w:val="00F65D06"/>
    <w:rsid w:val="00F65DCF"/>
    <w:rsid w:val="00F663E0"/>
    <w:rsid w:val="00F66475"/>
    <w:rsid w:val="00F70B58"/>
    <w:rsid w:val="00F71A05"/>
    <w:rsid w:val="00F724B2"/>
    <w:rsid w:val="00F7376A"/>
    <w:rsid w:val="00F73A2D"/>
    <w:rsid w:val="00F7501D"/>
    <w:rsid w:val="00F806E8"/>
    <w:rsid w:val="00F818E0"/>
    <w:rsid w:val="00F824AA"/>
    <w:rsid w:val="00F83369"/>
    <w:rsid w:val="00F83C4D"/>
    <w:rsid w:val="00F862C0"/>
    <w:rsid w:val="00F907DE"/>
    <w:rsid w:val="00F95DAA"/>
    <w:rsid w:val="00F96E45"/>
    <w:rsid w:val="00F970A8"/>
    <w:rsid w:val="00FA6C46"/>
    <w:rsid w:val="00FA788B"/>
    <w:rsid w:val="00FB0499"/>
    <w:rsid w:val="00FB1C91"/>
    <w:rsid w:val="00FB25BA"/>
    <w:rsid w:val="00FB4AA9"/>
    <w:rsid w:val="00FB4E44"/>
    <w:rsid w:val="00FB5BCB"/>
    <w:rsid w:val="00FB6251"/>
    <w:rsid w:val="00FB6C9B"/>
    <w:rsid w:val="00FB750A"/>
    <w:rsid w:val="00FC0079"/>
    <w:rsid w:val="00FC1776"/>
    <w:rsid w:val="00FC1A35"/>
    <w:rsid w:val="00FC1B74"/>
    <w:rsid w:val="00FC25A1"/>
    <w:rsid w:val="00FC617F"/>
    <w:rsid w:val="00FC6A16"/>
    <w:rsid w:val="00FC6AF9"/>
    <w:rsid w:val="00FC6B2F"/>
    <w:rsid w:val="00FC7AF9"/>
    <w:rsid w:val="00FD0BD7"/>
    <w:rsid w:val="00FD2EA6"/>
    <w:rsid w:val="00FD3D23"/>
    <w:rsid w:val="00FD5281"/>
    <w:rsid w:val="00FD64C5"/>
    <w:rsid w:val="00FE05F8"/>
    <w:rsid w:val="00FE398F"/>
    <w:rsid w:val="00FE5D63"/>
    <w:rsid w:val="00FE6753"/>
    <w:rsid w:val="00FE67A0"/>
    <w:rsid w:val="00FE7467"/>
    <w:rsid w:val="00FE7E11"/>
    <w:rsid w:val="00FF0E86"/>
    <w:rsid w:val="00FF3428"/>
    <w:rsid w:val="00FF37FF"/>
    <w:rsid w:val="00FF490D"/>
    <w:rsid w:val="00FF5510"/>
    <w:rsid w:val="00FF61E1"/>
    <w:rsid w:val="00FF651B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5615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1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335448"/>
    <w:pPr>
      <w:keepNext/>
      <w:numPr>
        <w:ilvl w:val="1"/>
        <w:numId w:val="1"/>
      </w:numPr>
      <w:tabs>
        <w:tab w:val="left" w:pos="993"/>
        <w:tab w:val="left" w:pos="1418"/>
      </w:tabs>
      <w:spacing w:before="240" w:after="20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33544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Tytu">
    <w:name w:val="Title"/>
    <w:aliases w:val="J/Kropki"/>
    <w:basedOn w:val="Normalny"/>
    <w:next w:val="Normalny"/>
    <w:link w:val="TytuZnak"/>
    <w:uiPriority w:val="10"/>
    <w:qFormat/>
    <w:rsid w:val="00EF7418"/>
    <w:pPr>
      <w:spacing w:after="120" w:line="264" w:lineRule="auto"/>
      <w:ind w:firstLine="0"/>
    </w:pPr>
    <w:rPr>
      <w:rFonts w:ascii="Trebuchet MS" w:hAnsi="Trebuchet MS"/>
      <w:spacing w:val="5"/>
      <w:kern w:val="28"/>
      <w:szCs w:val="52"/>
      <w:lang w:eastAsia="en-US"/>
    </w:rPr>
  </w:style>
  <w:style w:type="character" w:customStyle="1" w:styleId="TytuZnak">
    <w:name w:val="Tytuł Znak"/>
    <w:aliases w:val="J/Kropki Znak"/>
    <w:basedOn w:val="Domylnaczcionkaakapitu"/>
    <w:link w:val="Tytu"/>
    <w:uiPriority w:val="10"/>
    <w:rsid w:val="00EF7418"/>
    <w:rPr>
      <w:rFonts w:ascii="Trebuchet MS" w:hAnsi="Trebuchet MS"/>
      <w:spacing w:val="5"/>
      <w:kern w:val="28"/>
      <w:sz w:val="24"/>
      <w:szCs w:val="52"/>
      <w:lang w:eastAsia="en-US"/>
    </w:rPr>
  </w:style>
  <w:style w:type="paragraph" w:styleId="Podtytu">
    <w:name w:val="Subtitle"/>
    <w:aliases w:val="J/Myślniki"/>
    <w:basedOn w:val="Normalny"/>
    <w:next w:val="Normalny"/>
    <w:link w:val="PodtytuZnak"/>
    <w:uiPriority w:val="11"/>
    <w:qFormat/>
    <w:rsid w:val="00EF7418"/>
    <w:pPr>
      <w:numPr>
        <w:numId w:val="4"/>
      </w:numPr>
      <w:spacing w:before="40" w:after="40" w:line="216" w:lineRule="auto"/>
      <w:contextualSpacing w:val="0"/>
    </w:pPr>
    <w:rPr>
      <w:rFonts w:ascii="Trebuchet MS" w:hAnsi="Trebuchet MS"/>
      <w:iCs/>
      <w:lang w:eastAsia="en-US"/>
    </w:rPr>
  </w:style>
  <w:style w:type="character" w:customStyle="1" w:styleId="PodtytuZnak">
    <w:name w:val="Podtytuł Znak"/>
    <w:aliases w:val="J/Myślniki Znak"/>
    <w:basedOn w:val="Domylnaczcionkaakapitu"/>
    <w:link w:val="Podtytu"/>
    <w:uiPriority w:val="11"/>
    <w:rsid w:val="00EF7418"/>
    <w:rPr>
      <w:rFonts w:ascii="Trebuchet MS" w:hAnsi="Trebuchet MS"/>
      <w:iCs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3E406E"/>
    <w:pPr>
      <w:spacing w:after="40" w:line="240" w:lineRule="auto"/>
      <w:ind w:left="113" w:firstLine="0"/>
      <w:contextualSpacing w:val="0"/>
      <w:jc w:val="left"/>
    </w:pPr>
    <w:rPr>
      <w:rFonts w:ascii="Trebuchet MS" w:hAnsi="Trebuchet MS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E406E"/>
    <w:rPr>
      <w:rFonts w:ascii="Trebuchet MS" w:hAnsi="Trebuchet MS"/>
    </w:rPr>
  </w:style>
  <w:style w:type="paragraph" w:styleId="Tekstpodstawowy2">
    <w:name w:val="Body Text 2"/>
    <w:basedOn w:val="Normalny"/>
    <w:link w:val="Tekstpodstawowy2Znak"/>
    <w:rsid w:val="0080472F"/>
    <w:pPr>
      <w:tabs>
        <w:tab w:val="left" w:pos="360"/>
        <w:tab w:val="left" w:pos="5400"/>
        <w:tab w:val="left" w:pos="7920"/>
        <w:tab w:val="right" w:pos="9000"/>
      </w:tabs>
      <w:spacing w:before="120" w:after="40" w:line="240" w:lineRule="auto"/>
      <w:ind w:left="851" w:firstLine="0"/>
      <w:contextualSpacing w:val="0"/>
      <w:jc w:val="left"/>
    </w:pPr>
    <w:rPr>
      <w:rFonts w:ascii="Trebuchet MS" w:hAnsi="Trebuchet MS" w:cs="Courier New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80472F"/>
    <w:rPr>
      <w:rFonts w:ascii="Trebuchet MS" w:hAnsi="Trebuchet MS" w:cs="Courier New"/>
      <w:sz w:val="22"/>
      <w:szCs w:val="24"/>
    </w:rPr>
  </w:style>
  <w:style w:type="paragraph" w:styleId="Listanumerowana3">
    <w:name w:val="List Number 3"/>
    <w:basedOn w:val="Normalny"/>
    <w:rsid w:val="002C04F4"/>
    <w:pPr>
      <w:numPr>
        <w:numId w:val="6"/>
      </w:numPr>
      <w:tabs>
        <w:tab w:val="clear" w:pos="360"/>
        <w:tab w:val="num" w:pos="926"/>
      </w:tabs>
      <w:spacing w:line="240" w:lineRule="auto"/>
      <w:ind w:left="926"/>
      <w:contextualSpacing w:val="0"/>
      <w:jc w:val="left"/>
    </w:pPr>
    <w:rPr>
      <w:rFonts w:ascii="Trebuchet MS" w:hAnsi="Trebuchet MS"/>
      <w:sz w:val="22"/>
    </w:rPr>
  </w:style>
  <w:style w:type="paragraph" w:styleId="Tekstpodstawowy3">
    <w:name w:val="Body Text 3"/>
    <w:basedOn w:val="Normalny"/>
    <w:link w:val="Tekstpodstawowy3Znak"/>
    <w:semiHidden/>
    <w:unhideWhenUsed/>
    <w:rsid w:val="00FF61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F61E1"/>
    <w:rPr>
      <w:sz w:val="16"/>
      <w:szCs w:val="16"/>
    </w:rPr>
  </w:style>
  <w:style w:type="character" w:styleId="Uwydatnienie">
    <w:name w:val="Emphasis"/>
    <w:basedOn w:val="Domylnaczcionkaakapitu"/>
    <w:qFormat/>
    <w:rsid w:val="0033544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Delta_(cz%C4%85stka)" TargetMode="External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6.e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udt09</b:Tag>
    <b:SourceType>Book</b:SourceType>
    <b:Guid>{419A6006-0D0C-47C6-837C-9A5FA80ACC1F}</b:Guid>
    <b:Author>
      <b:Author>
        <b:NameList>
          <b:Person>
            <b:Last>udtyitdri</b:Last>
          </b:Person>
        </b:NameList>
      </b:Author>
    </b:Author>
    <b:Title>tyityityi</b:Title>
    <b:Year>2009</b:Year>
    <b:City>warszawa</b:City>
    <b:RefOrder>1</b:RefOrder>
  </b:Source>
</b:Sources>
</file>

<file path=customXml/itemProps1.xml><?xml version="1.0" encoding="utf-8"?>
<ds:datastoreItem xmlns:ds="http://schemas.openxmlformats.org/officeDocument/2006/customXml" ds:itemID="{85250E28-3011-4BEE-B198-16C7B3432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2068</TotalTime>
  <Pages>14</Pages>
  <Words>1942</Words>
  <Characters>14093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South Hell</Company>
  <LinksUpToDate>false</LinksUpToDate>
  <CharactersWithSpaces>16003</CharactersWithSpaces>
  <SharedDoc>false</SharedDoc>
  <HLinks>
    <vt:vector size="216" baseType="variant">
      <vt:variant>
        <vt:i4>1310774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_Toc366579496</vt:lpwstr>
      </vt:variant>
      <vt:variant>
        <vt:i4>1310774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_Toc366579495</vt:lpwstr>
      </vt:variant>
      <vt:variant>
        <vt:i4>1310774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_Toc366579494</vt:lpwstr>
      </vt:variant>
      <vt:variant>
        <vt:i4>1310774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_Toc366579493</vt:lpwstr>
      </vt:variant>
      <vt:variant>
        <vt:i4>1310774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_Toc366579492</vt:lpwstr>
      </vt:variant>
      <vt:variant>
        <vt:i4>1310774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_Toc366579491</vt:lpwstr>
      </vt:variant>
      <vt:variant>
        <vt:i4>1310774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_Toc366579490</vt:lpwstr>
      </vt:variant>
      <vt:variant>
        <vt:i4>1376310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_Toc366579489</vt:lpwstr>
      </vt:variant>
      <vt:variant>
        <vt:i4>1376310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_Toc366579488</vt:lpwstr>
      </vt:variant>
      <vt:variant>
        <vt:i4>1376310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_Toc366579487</vt:lpwstr>
      </vt:variant>
      <vt:variant>
        <vt:i4>1376310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_Toc366579486</vt:lpwstr>
      </vt:variant>
      <vt:variant>
        <vt:i4>1376310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_Toc366579485</vt:lpwstr>
      </vt:variant>
      <vt:variant>
        <vt:i4>1376310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_Toc366579484</vt:lpwstr>
      </vt:variant>
      <vt:variant>
        <vt:i4>1376310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_Toc366579483</vt:lpwstr>
      </vt:variant>
      <vt:variant>
        <vt:i4>1376310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_Toc366579482</vt:lpwstr>
      </vt:variant>
      <vt:variant>
        <vt:i4>1376310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_Toc366579481</vt:lpwstr>
      </vt:variant>
      <vt:variant>
        <vt:i4>1376310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_Toc366579480</vt:lpwstr>
      </vt:variant>
      <vt:variant>
        <vt:i4>1703990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_Toc366579479</vt:lpwstr>
      </vt:variant>
      <vt:variant>
        <vt:i4>1703990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_Toc366579478</vt:lpwstr>
      </vt:variant>
      <vt:variant>
        <vt:i4>1703990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_Toc366579477</vt:lpwstr>
      </vt:variant>
      <vt:variant>
        <vt:i4>1703990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_Toc366579476</vt:lpwstr>
      </vt:variant>
      <vt:variant>
        <vt:i4>1703990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_Toc366579475</vt:lpwstr>
      </vt:variant>
      <vt:variant>
        <vt:i4>1703990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_Toc366579474</vt:lpwstr>
      </vt:variant>
      <vt:variant>
        <vt:i4>1703990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_Toc366579473</vt:lpwstr>
      </vt:variant>
      <vt:variant>
        <vt:i4>1703990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_Toc366579472</vt:lpwstr>
      </vt:variant>
      <vt:variant>
        <vt:i4>1703990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_Toc366579471</vt:lpwstr>
      </vt:variant>
      <vt:variant>
        <vt:i4>1703990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_Toc366579470</vt:lpwstr>
      </vt:variant>
      <vt:variant>
        <vt:i4>1769526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_Toc366579469</vt:lpwstr>
      </vt:variant>
      <vt:variant>
        <vt:i4>1769526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_Toc366579468</vt:lpwstr>
      </vt:variant>
      <vt:variant>
        <vt:i4>1769526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_Toc366579467</vt:lpwstr>
      </vt:variant>
      <vt:variant>
        <vt:i4>1769526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_Toc366579466</vt:lpwstr>
      </vt:variant>
      <vt:variant>
        <vt:i4>1769526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_Toc366579465</vt:lpwstr>
      </vt:variant>
      <vt:variant>
        <vt:i4>1769526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_Toc366579464</vt:lpwstr>
      </vt:variant>
      <vt:variant>
        <vt:i4>7077969</vt:i4>
      </vt:variant>
      <vt:variant>
        <vt:i4>12</vt:i4>
      </vt:variant>
      <vt:variant>
        <vt:i4>0</vt:i4>
      </vt:variant>
      <vt:variant>
        <vt:i4>5</vt:i4>
      </vt:variant>
      <vt:variant>
        <vt:lpwstr>mailto:biuro@mostygdansk.pl</vt:lpwstr>
      </vt:variant>
      <vt:variant>
        <vt:lpwstr/>
      </vt:variant>
      <vt:variant>
        <vt:i4>6226025</vt:i4>
      </vt:variant>
      <vt:variant>
        <vt:i4>9</vt:i4>
      </vt:variant>
      <vt:variant>
        <vt:i4>0</vt:i4>
      </vt:variant>
      <vt:variant>
        <vt:i4>5</vt:i4>
      </vt:variant>
      <vt:variant>
        <vt:lpwstr>mailto:biuro@bsustainable.pl</vt:lpwstr>
      </vt:variant>
      <vt:variant>
        <vt:lpwstr/>
      </vt:variant>
      <vt:variant>
        <vt:i4>2359299</vt:i4>
      </vt:variant>
      <vt:variant>
        <vt:i4>6</vt:i4>
      </vt:variant>
      <vt:variant>
        <vt:i4>0</vt:i4>
      </vt:variant>
      <vt:variant>
        <vt:i4>5</vt:i4>
      </vt:variant>
      <vt:variant>
        <vt:lpwstr>mailto:biuro@freyssinet.pl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Pastor</dc:creator>
  <cp:lastModifiedBy>admin</cp:lastModifiedBy>
  <cp:revision>251</cp:revision>
  <cp:lastPrinted>2020-06-02T13:06:00Z</cp:lastPrinted>
  <dcterms:created xsi:type="dcterms:W3CDTF">2018-02-27T08:29:00Z</dcterms:created>
  <dcterms:modified xsi:type="dcterms:W3CDTF">2020-06-02T13:07:00Z</dcterms:modified>
</cp:coreProperties>
</file>