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E4618" w:rsidRDefault="007E4618" w:rsidP="007E4618">
      <w:pPr>
        <w:rPr>
          <w:rFonts w:ascii="Verdana" w:hAnsi="Verdana"/>
        </w:rPr>
      </w:pPr>
    </w:p>
    <w:p w:rsidR="007E4618" w:rsidRDefault="007E4618" w:rsidP="007E4618">
      <w:pPr>
        <w:autoSpaceDE w:val="0"/>
        <w:autoSpaceDN w:val="0"/>
        <w:adjustRightInd w:val="0"/>
        <w:jc w:val="center"/>
        <w:rPr>
          <w:rFonts w:ascii="Verdana" w:hAnsi="Verdana" w:cs="Times-Bold"/>
          <w:b/>
          <w:bCs/>
          <w:sz w:val="28"/>
          <w:szCs w:val="28"/>
        </w:rPr>
      </w:pPr>
    </w:p>
    <w:p w:rsidR="007E4618" w:rsidRPr="00D07966" w:rsidRDefault="007E4618" w:rsidP="007E4618">
      <w:pPr>
        <w:ind w:firstLine="0"/>
        <w:jc w:val="center"/>
        <w:rPr>
          <w:rFonts w:ascii="Calibri" w:hAnsi="Calibri"/>
          <w:i/>
          <w:sz w:val="28"/>
          <w:szCs w:val="28"/>
          <w:u w:val="single"/>
        </w:rPr>
      </w:pPr>
      <w:r w:rsidRPr="00D07966">
        <w:rPr>
          <w:rFonts w:ascii="Calibri" w:hAnsi="Calibri"/>
          <w:i/>
          <w:sz w:val="28"/>
          <w:szCs w:val="28"/>
          <w:u w:val="single"/>
        </w:rPr>
        <w:t>ZESTAWIENIE NUMERÓW EWIDENCYJNYCH DZIAŁEK,</w:t>
      </w:r>
    </w:p>
    <w:p w:rsidR="007E4618" w:rsidRDefault="007E4618" w:rsidP="007E4618">
      <w:pPr>
        <w:ind w:firstLine="0"/>
        <w:jc w:val="center"/>
        <w:rPr>
          <w:rFonts w:ascii="Calibri" w:hAnsi="Calibri"/>
          <w:i/>
          <w:sz w:val="28"/>
          <w:szCs w:val="28"/>
          <w:u w:val="single"/>
        </w:rPr>
      </w:pPr>
      <w:r w:rsidRPr="00D07966">
        <w:rPr>
          <w:rFonts w:ascii="Calibri" w:hAnsi="Calibri"/>
          <w:i/>
          <w:sz w:val="28"/>
          <w:szCs w:val="28"/>
          <w:u w:val="single"/>
        </w:rPr>
        <w:t xml:space="preserve"> NA KTÓRYCH USYTUOWANY JEST OBIEKT:</w:t>
      </w:r>
    </w:p>
    <w:p w:rsidR="007E4618" w:rsidRPr="00D07966" w:rsidRDefault="007E4618" w:rsidP="007E4618">
      <w:pPr>
        <w:ind w:firstLine="0"/>
        <w:jc w:val="center"/>
        <w:rPr>
          <w:rFonts w:ascii="Calibri" w:hAnsi="Calibri"/>
        </w:rPr>
      </w:pPr>
      <w:r w:rsidRPr="00D07966">
        <w:rPr>
          <w:rFonts w:ascii="Calibri" w:hAnsi="Calibri"/>
        </w:rPr>
        <w:t>Oznaczenia w zastawieniu: nr działki pierwotnej (nr działki po podziale)</w:t>
      </w:r>
    </w:p>
    <w:p w:rsidR="007E4618" w:rsidRPr="00D07966" w:rsidRDefault="007E4618" w:rsidP="007E4618">
      <w:pPr>
        <w:ind w:firstLine="0"/>
        <w:jc w:val="center"/>
        <w:rPr>
          <w:rFonts w:ascii="Calibri" w:hAnsi="Calibri"/>
          <w:b/>
        </w:rPr>
      </w:pPr>
    </w:p>
    <w:p w:rsidR="007E4618" w:rsidRPr="00D07966" w:rsidRDefault="007E4618" w:rsidP="007E4618">
      <w:pPr>
        <w:ind w:firstLine="0"/>
        <w:jc w:val="center"/>
        <w:rPr>
          <w:rFonts w:ascii="Calibri" w:hAnsi="Calibri"/>
          <w:b/>
        </w:rPr>
      </w:pPr>
      <w:r w:rsidRPr="00D07966">
        <w:rPr>
          <w:rFonts w:ascii="Calibri" w:hAnsi="Calibri"/>
          <w:b/>
        </w:rPr>
        <w:t>WOJEWÓDZTWO MAZOWIECKIE</w:t>
      </w:r>
    </w:p>
    <w:p w:rsidR="007E4618" w:rsidRPr="00D07966" w:rsidRDefault="007E4618" w:rsidP="007E4618">
      <w:pPr>
        <w:ind w:firstLine="0"/>
        <w:jc w:val="center"/>
        <w:rPr>
          <w:rFonts w:ascii="Calibri" w:hAnsi="Calibri"/>
          <w:b/>
        </w:rPr>
      </w:pPr>
      <w:r w:rsidRPr="00D07966">
        <w:rPr>
          <w:rFonts w:ascii="Calibri" w:hAnsi="Calibri"/>
          <w:b/>
        </w:rPr>
        <w:t>POWIAT PRUSZKOWSKI</w:t>
      </w:r>
    </w:p>
    <w:p w:rsidR="007E4618" w:rsidRPr="00D07966" w:rsidRDefault="007E4618" w:rsidP="007E4618">
      <w:pPr>
        <w:ind w:firstLine="0"/>
        <w:jc w:val="center"/>
        <w:rPr>
          <w:rFonts w:ascii="Calibri" w:hAnsi="Calibri"/>
          <w:b/>
        </w:rPr>
      </w:pPr>
      <w:r>
        <w:rPr>
          <w:rFonts w:ascii="Calibri" w:hAnsi="Calibri"/>
          <w:b/>
        </w:rPr>
        <w:t>Gmina Piastów</w:t>
      </w:r>
    </w:p>
    <w:p w:rsidR="007E4618" w:rsidRPr="006E6E10" w:rsidRDefault="007E4618" w:rsidP="007E4618">
      <w:pPr>
        <w:ind w:firstLine="0"/>
        <w:rPr>
          <w:rFonts w:ascii="Calibri" w:hAnsi="Calibri"/>
          <w:b/>
        </w:rPr>
      </w:pPr>
      <w:r w:rsidRPr="006E6E10">
        <w:rPr>
          <w:rFonts w:ascii="Calibri" w:hAnsi="Calibri"/>
          <w:b/>
        </w:rPr>
        <w:t>Obręb 03</w:t>
      </w:r>
    </w:p>
    <w:p w:rsidR="007E4618" w:rsidRPr="006E6E10" w:rsidRDefault="007E4618" w:rsidP="007E4618">
      <w:pPr>
        <w:ind w:firstLine="0"/>
        <w:rPr>
          <w:rFonts w:ascii="Calibri" w:hAnsi="Calibri"/>
        </w:rPr>
      </w:pPr>
      <w:r w:rsidRPr="006E6E10">
        <w:rPr>
          <w:rFonts w:ascii="Calibri" w:hAnsi="Calibri"/>
        </w:rPr>
        <w:t xml:space="preserve">340/6 (340/7), 420 (420/1), 426 (426/1) </w:t>
      </w:r>
    </w:p>
    <w:p w:rsidR="007E4618" w:rsidRPr="006E6E10" w:rsidRDefault="007E4618" w:rsidP="007E4618">
      <w:pPr>
        <w:ind w:firstLine="0"/>
        <w:rPr>
          <w:rFonts w:ascii="Calibri" w:hAnsi="Calibri"/>
          <w:b/>
        </w:rPr>
      </w:pPr>
      <w:r w:rsidRPr="006E6E10">
        <w:rPr>
          <w:rFonts w:ascii="Calibri" w:hAnsi="Calibri"/>
          <w:b/>
        </w:rPr>
        <w:t>Obręb 05</w:t>
      </w:r>
    </w:p>
    <w:p w:rsidR="007E4618" w:rsidRPr="006E6E10" w:rsidRDefault="007E4618" w:rsidP="007E4618">
      <w:pPr>
        <w:ind w:firstLine="0"/>
        <w:rPr>
          <w:rFonts w:ascii="Calibri" w:hAnsi="Calibri"/>
        </w:rPr>
      </w:pPr>
      <w:r w:rsidRPr="006E6E10">
        <w:rPr>
          <w:rFonts w:ascii="Calibri" w:hAnsi="Calibri"/>
        </w:rPr>
        <w:t>272/11, 272/12, 272/14, 514/1 (514/4, 514/6), 514/2, 514/3 (514/8), 515/2 (515/3), 516/2 (516/3), 520/1 (520/3) i 737 (737/1)</w:t>
      </w:r>
    </w:p>
    <w:p w:rsidR="007E4618" w:rsidRPr="006E6E10" w:rsidRDefault="007E4618" w:rsidP="007E4618">
      <w:pPr>
        <w:ind w:firstLine="0"/>
        <w:jc w:val="center"/>
        <w:rPr>
          <w:rFonts w:ascii="Calibri" w:hAnsi="Calibri"/>
          <w:b/>
        </w:rPr>
      </w:pPr>
    </w:p>
    <w:p w:rsidR="007E4618" w:rsidRPr="006E6E10" w:rsidRDefault="007E4618" w:rsidP="007E4618">
      <w:pPr>
        <w:ind w:firstLine="0"/>
        <w:jc w:val="center"/>
        <w:rPr>
          <w:rFonts w:ascii="Calibri" w:hAnsi="Calibri"/>
          <w:b/>
        </w:rPr>
      </w:pPr>
      <w:r w:rsidRPr="006E6E10">
        <w:rPr>
          <w:rFonts w:ascii="Calibri" w:hAnsi="Calibri"/>
          <w:b/>
        </w:rPr>
        <w:t>Gmina Pruszków</w:t>
      </w:r>
    </w:p>
    <w:p w:rsidR="007E4618" w:rsidRPr="006E6E10" w:rsidRDefault="007E4618" w:rsidP="007E4618">
      <w:pPr>
        <w:ind w:firstLine="0"/>
        <w:rPr>
          <w:rFonts w:ascii="Calibri" w:hAnsi="Calibri"/>
          <w:b/>
        </w:rPr>
      </w:pPr>
      <w:r w:rsidRPr="006E6E10">
        <w:rPr>
          <w:rFonts w:ascii="Calibri" w:hAnsi="Calibri"/>
          <w:b/>
        </w:rPr>
        <w:t>Obręb 10</w:t>
      </w:r>
    </w:p>
    <w:p w:rsidR="007E4618" w:rsidRPr="006E6E10" w:rsidRDefault="007E4618" w:rsidP="007E4618">
      <w:pPr>
        <w:ind w:firstLine="0"/>
        <w:rPr>
          <w:rFonts w:ascii="Calibri" w:hAnsi="Calibri"/>
        </w:rPr>
      </w:pPr>
      <w:r w:rsidRPr="006E6E10">
        <w:rPr>
          <w:rFonts w:ascii="Calibri" w:hAnsi="Calibri"/>
        </w:rPr>
        <w:t>208/3 (208/9), 322/11, 332 (332/4</w:t>
      </w:r>
      <w:r w:rsidR="006E6E10" w:rsidRPr="006E6E10">
        <w:rPr>
          <w:rFonts w:ascii="Calibri" w:hAnsi="Calibri"/>
        </w:rPr>
        <w:t>), 334/1 (334/5), 334/2 (334/7</w:t>
      </w:r>
      <w:r w:rsidRPr="006E6E10">
        <w:rPr>
          <w:rFonts w:ascii="Calibri" w:hAnsi="Calibri"/>
        </w:rPr>
        <w:t>), 335/5, 335/6 (335/7 i 335/9) i 337 (337/4, 337/6)</w:t>
      </w:r>
    </w:p>
    <w:p w:rsidR="007E4618" w:rsidRPr="006E6E10" w:rsidRDefault="007E4618" w:rsidP="007E4618">
      <w:pPr>
        <w:ind w:firstLine="0"/>
        <w:rPr>
          <w:rFonts w:ascii="Calibri" w:hAnsi="Calibri"/>
          <w:b/>
        </w:rPr>
      </w:pPr>
      <w:r w:rsidRPr="006E6E10">
        <w:rPr>
          <w:rFonts w:ascii="Calibri" w:hAnsi="Calibri"/>
          <w:b/>
        </w:rPr>
        <w:t>Obręb 12</w:t>
      </w:r>
    </w:p>
    <w:p w:rsidR="007E4618" w:rsidRPr="006E6E10" w:rsidRDefault="007E4618" w:rsidP="007E4618">
      <w:pPr>
        <w:ind w:firstLine="0"/>
        <w:rPr>
          <w:rFonts w:ascii="Calibri" w:hAnsi="Calibri"/>
        </w:rPr>
      </w:pPr>
      <w:r w:rsidRPr="006E6E10">
        <w:rPr>
          <w:rFonts w:ascii="Calibri" w:hAnsi="Calibri"/>
        </w:rPr>
        <w:t>2 (2/1), 3 (3/1</w:t>
      </w:r>
      <w:r w:rsidR="006E6E10" w:rsidRPr="006E6E10">
        <w:rPr>
          <w:rFonts w:ascii="Calibri" w:hAnsi="Calibri"/>
        </w:rPr>
        <w:t xml:space="preserve">), </w:t>
      </w:r>
      <w:r w:rsidRPr="006E6E10">
        <w:rPr>
          <w:rFonts w:ascii="Calibri" w:hAnsi="Calibri"/>
        </w:rPr>
        <w:t>75/52 (75/66), 75/53, 75/54, 85 (85/1) i 86/2 (86/3)</w:t>
      </w:r>
    </w:p>
    <w:p w:rsidR="007E4618" w:rsidRPr="006E6E10" w:rsidRDefault="007E4618" w:rsidP="007E4618">
      <w:pPr>
        <w:ind w:firstLine="0"/>
        <w:rPr>
          <w:rFonts w:ascii="Calibri" w:hAnsi="Calibri"/>
          <w:b/>
        </w:rPr>
      </w:pPr>
      <w:r w:rsidRPr="006E6E10">
        <w:rPr>
          <w:rFonts w:ascii="Calibri" w:hAnsi="Calibri"/>
          <w:b/>
        </w:rPr>
        <w:t>Obręb 26</w:t>
      </w:r>
    </w:p>
    <w:p w:rsidR="007E4618" w:rsidRPr="006E6E10" w:rsidRDefault="007E4618" w:rsidP="007E4618">
      <w:pPr>
        <w:ind w:firstLine="0"/>
        <w:rPr>
          <w:rFonts w:ascii="Calibri" w:hAnsi="Calibri"/>
        </w:rPr>
      </w:pPr>
      <w:r w:rsidRPr="006E6E10">
        <w:rPr>
          <w:rFonts w:ascii="Calibri" w:hAnsi="Calibri"/>
        </w:rPr>
        <w:t>395/2 (395/3), 481/2, 481/7, 481/17 (481/29), 481/19, 493 (493/1), 551, 562, 563 (563/1), 693 (693/1)</w:t>
      </w:r>
    </w:p>
    <w:p w:rsidR="007814C2" w:rsidRPr="00D07966" w:rsidRDefault="007814C2" w:rsidP="007E4618">
      <w:pPr>
        <w:ind w:firstLine="0"/>
        <w:rPr>
          <w:rFonts w:ascii="Calibri" w:hAnsi="Calibri"/>
          <w:b/>
        </w:rPr>
      </w:pPr>
    </w:p>
    <w:p w:rsidR="007814C2" w:rsidRPr="00D07966" w:rsidRDefault="007814C2" w:rsidP="007E4618">
      <w:pPr>
        <w:ind w:left="709" w:firstLine="0"/>
        <w:rPr>
          <w:rFonts w:ascii="Calibri" w:hAnsi="Calibri"/>
        </w:rPr>
      </w:pPr>
    </w:p>
    <w:p w:rsidR="002C5527" w:rsidRPr="00B560A9" w:rsidRDefault="007814C2" w:rsidP="007E4618">
      <w:pPr>
        <w:pStyle w:val="PODKRELENIE"/>
        <w:jc w:val="center"/>
      </w:pPr>
      <w:r w:rsidRPr="00D07966">
        <w:rPr>
          <w:color w:val="FF0000"/>
        </w:rPr>
        <w:br w:type="column"/>
      </w:r>
      <w:r w:rsidR="00BB15E3" w:rsidRPr="00D07966">
        <w:rPr>
          <w:color w:val="FF0000"/>
        </w:rPr>
        <w:lastRenderedPageBreak/>
        <w:br w:type="column"/>
      </w:r>
      <w:r w:rsidR="002C5527" w:rsidRPr="00B560A9">
        <w:lastRenderedPageBreak/>
        <w:t>ZAWARTOŚĆ</w:t>
      </w:r>
      <w:r w:rsidR="00D744B9" w:rsidRPr="00B560A9">
        <w:t xml:space="preserve"> PROJEKTU </w:t>
      </w:r>
      <w:r w:rsidR="00FF6435">
        <w:t>WYKONAWCZEGO</w:t>
      </w:r>
    </w:p>
    <w:p w:rsidR="00220727" w:rsidRPr="00B560A9" w:rsidRDefault="00220727" w:rsidP="0098074E">
      <w:pPr>
        <w:tabs>
          <w:tab w:val="left" w:pos="2127"/>
        </w:tabs>
        <w:spacing w:line="360" w:lineRule="auto"/>
      </w:pPr>
    </w:p>
    <w:p w:rsidR="0098074E" w:rsidRPr="008C4412" w:rsidRDefault="0098074E" w:rsidP="00B560A9">
      <w:pPr>
        <w:tabs>
          <w:tab w:val="left" w:pos="2127"/>
        </w:tabs>
        <w:rPr>
          <w:color w:val="808080" w:themeColor="background1" w:themeShade="80"/>
          <w:sz w:val="22"/>
          <w:szCs w:val="22"/>
        </w:rPr>
      </w:pPr>
      <w:r w:rsidRPr="008C4412">
        <w:rPr>
          <w:color w:val="808080" w:themeColor="background1" w:themeShade="80"/>
          <w:sz w:val="22"/>
          <w:szCs w:val="22"/>
        </w:rPr>
        <w:t>Tom I</w:t>
      </w:r>
      <w:r w:rsidRPr="008C4412">
        <w:rPr>
          <w:color w:val="808080" w:themeColor="background1" w:themeShade="80"/>
          <w:sz w:val="22"/>
          <w:szCs w:val="22"/>
        </w:rPr>
        <w:tab/>
        <w:t>PROJEKT ZAGOSPODAROWANIA TERENU</w:t>
      </w:r>
    </w:p>
    <w:p w:rsidR="0098074E" w:rsidRPr="008C4412" w:rsidRDefault="0098074E" w:rsidP="00B560A9">
      <w:pPr>
        <w:tabs>
          <w:tab w:val="left" w:pos="2127"/>
        </w:tabs>
        <w:rPr>
          <w:color w:val="808080" w:themeColor="background1" w:themeShade="80"/>
          <w:sz w:val="22"/>
          <w:szCs w:val="22"/>
        </w:rPr>
      </w:pPr>
      <w:r w:rsidRPr="008C4412">
        <w:rPr>
          <w:color w:val="808080" w:themeColor="background1" w:themeShade="80"/>
          <w:sz w:val="22"/>
          <w:szCs w:val="22"/>
        </w:rPr>
        <w:t>Tom II</w:t>
      </w:r>
      <w:r w:rsidRPr="008C4412">
        <w:rPr>
          <w:color w:val="808080" w:themeColor="background1" w:themeShade="80"/>
          <w:sz w:val="22"/>
          <w:szCs w:val="22"/>
        </w:rPr>
        <w:tab/>
        <w:t>ROBOTY DROGOWE</w:t>
      </w:r>
    </w:p>
    <w:p w:rsidR="0098074E" w:rsidRPr="008448B5" w:rsidRDefault="0098074E" w:rsidP="000164D6">
      <w:pPr>
        <w:rPr>
          <w:color w:val="808080" w:themeColor="background1" w:themeShade="80"/>
          <w:sz w:val="22"/>
          <w:szCs w:val="22"/>
        </w:rPr>
      </w:pPr>
      <w:r w:rsidRPr="008448B5">
        <w:rPr>
          <w:color w:val="808080" w:themeColor="background1" w:themeShade="80"/>
          <w:sz w:val="22"/>
          <w:szCs w:val="22"/>
        </w:rPr>
        <w:t>Tom III</w:t>
      </w:r>
      <w:r w:rsidRPr="008448B5">
        <w:rPr>
          <w:color w:val="808080" w:themeColor="background1" w:themeShade="80"/>
          <w:sz w:val="22"/>
          <w:szCs w:val="22"/>
        </w:rPr>
        <w:tab/>
      </w:r>
      <w:r w:rsidR="008C4412" w:rsidRPr="008448B5">
        <w:rPr>
          <w:color w:val="808080" w:themeColor="background1" w:themeShade="80"/>
          <w:sz w:val="22"/>
          <w:szCs w:val="22"/>
        </w:rPr>
        <w:tab/>
      </w:r>
      <w:r w:rsidR="00333594" w:rsidRPr="008448B5">
        <w:rPr>
          <w:color w:val="808080" w:themeColor="background1" w:themeShade="80"/>
          <w:sz w:val="22"/>
          <w:szCs w:val="22"/>
        </w:rPr>
        <w:t>OBIEKTY INŻYNIERSKIE</w:t>
      </w:r>
    </w:p>
    <w:p w:rsidR="000731B3" w:rsidRPr="008448B5" w:rsidRDefault="000731B3" w:rsidP="000731B3">
      <w:pPr>
        <w:rPr>
          <w:color w:val="808080" w:themeColor="background1" w:themeShade="80"/>
          <w:sz w:val="22"/>
          <w:szCs w:val="22"/>
        </w:rPr>
      </w:pPr>
      <w:r w:rsidRPr="008448B5">
        <w:rPr>
          <w:color w:val="808080" w:themeColor="background1" w:themeShade="80"/>
          <w:sz w:val="22"/>
          <w:szCs w:val="22"/>
        </w:rPr>
        <w:tab/>
      </w:r>
      <w:r w:rsidRPr="008448B5">
        <w:rPr>
          <w:color w:val="808080" w:themeColor="background1" w:themeShade="80"/>
          <w:sz w:val="22"/>
          <w:szCs w:val="22"/>
        </w:rPr>
        <w:tab/>
        <w:t>III/1 WD-1</w:t>
      </w:r>
    </w:p>
    <w:p w:rsidR="000731B3" w:rsidRPr="008C4412" w:rsidRDefault="000731B3" w:rsidP="000731B3">
      <w:pPr>
        <w:rPr>
          <w:sz w:val="22"/>
          <w:szCs w:val="22"/>
        </w:rPr>
      </w:pPr>
      <w:r w:rsidRPr="008C4412">
        <w:rPr>
          <w:sz w:val="22"/>
          <w:szCs w:val="22"/>
        </w:rPr>
        <w:tab/>
      </w:r>
      <w:r w:rsidRPr="008C4412">
        <w:rPr>
          <w:sz w:val="22"/>
          <w:szCs w:val="22"/>
        </w:rPr>
        <w:tab/>
      </w:r>
      <w:r w:rsidRPr="008C4412">
        <w:rPr>
          <w:color w:val="808080" w:themeColor="background1" w:themeShade="80"/>
          <w:sz w:val="22"/>
          <w:szCs w:val="22"/>
        </w:rPr>
        <w:t>III/2 USZYNIENIE</w:t>
      </w:r>
    </w:p>
    <w:p w:rsidR="0098074E" w:rsidRPr="008C4412" w:rsidRDefault="0098074E" w:rsidP="00B560A9">
      <w:pPr>
        <w:tabs>
          <w:tab w:val="left" w:pos="2127"/>
        </w:tabs>
        <w:rPr>
          <w:color w:val="808080" w:themeColor="background1" w:themeShade="80"/>
          <w:sz w:val="22"/>
          <w:szCs w:val="22"/>
        </w:rPr>
      </w:pPr>
      <w:r w:rsidRPr="008C4412">
        <w:rPr>
          <w:color w:val="808080" w:themeColor="background1" w:themeShade="80"/>
          <w:sz w:val="22"/>
          <w:szCs w:val="22"/>
        </w:rPr>
        <w:t xml:space="preserve">Tom </w:t>
      </w:r>
      <w:r w:rsidR="00B560A9" w:rsidRPr="008C4412">
        <w:rPr>
          <w:color w:val="808080" w:themeColor="background1" w:themeShade="80"/>
          <w:sz w:val="22"/>
          <w:szCs w:val="22"/>
        </w:rPr>
        <w:t>I</w:t>
      </w:r>
      <w:r w:rsidRPr="008C4412">
        <w:rPr>
          <w:color w:val="808080" w:themeColor="background1" w:themeShade="80"/>
          <w:sz w:val="22"/>
          <w:szCs w:val="22"/>
        </w:rPr>
        <w:t>V</w:t>
      </w:r>
      <w:r w:rsidRPr="008C4412">
        <w:rPr>
          <w:color w:val="808080" w:themeColor="background1" w:themeShade="80"/>
          <w:sz w:val="22"/>
          <w:szCs w:val="22"/>
        </w:rPr>
        <w:tab/>
        <w:t xml:space="preserve">PRZEBUDOWA I BUDOWA KANALIZACJI DESZCZOWEJ I </w:t>
      </w:r>
      <w:r w:rsidRPr="008C4412">
        <w:rPr>
          <w:color w:val="808080" w:themeColor="background1" w:themeShade="80"/>
          <w:sz w:val="22"/>
          <w:szCs w:val="22"/>
        </w:rPr>
        <w:tab/>
      </w:r>
      <w:r w:rsidRPr="008C4412">
        <w:rPr>
          <w:color w:val="808080" w:themeColor="background1" w:themeShade="80"/>
          <w:sz w:val="22"/>
          <w:szCs w:val="22"/>
        </w:rPr>
        <w:tab/>
        <w:t>URZĄDZEŃ OCZYSZCZAJĄCYCH</w:t>
      </w:r>
    </w:p>
    <w:p w:rsidR="0098074E" w:rsidRPr="008C4412" w:rsidRDefault="0098074E" w:rsidP="00B560A9">
      <w:pPr>
        <w:tabs>
          <w:tab w:val="left" w:pos="2127"/>
        </w:tabs>
        <w:ind w:left="2127" w:hanging="1418"/>
        <w:rPr>
          <w:color w:val="808080" w:themeColor="background1" w:themeShade="80"/>
          <w:sz w:val="22"/>
          <w:szCs w:val="22"/>
        </w:rPr>
      </w:pPr>
      <w:r w:rsidRPr="008C4412">
        <w:rPr>
          <w:color w:val="808080" w:themeColor="background1" w:themeShade="80"/>
          <w:sz w:val="22"/>
          <w:szCs w:val="22"/>
        </w:rPr>
        <w:t>Tom V</w:t>
      </w:r>
      <w:r w:rsidRPr="008C4412">
        <w:rPr>
          <w:color w:val="808080" w:themeColor="background1" w:themeShade="80"/>
          <w:sz w:val="22"/>
          <w:szCs w:val="22"/>
        </w:rPr>
        <w:tab/>
        <w:t xml:space="preserve">PRZEBUDOWA SIECI WODOCIĄGOWEJ I KANALIZACJI </w:t>
      </w:r>
      <w:r w:rsidRPr="008C4412">
        <w:rPr>
          <w:color w:val="808080" w:themeColor="background1" w:themeShade="80"/>
          <w:sz w:val="22"/>
          <w:szCs w:val="22"/>
        </w:rPr>
        <w:tab/>
        <w:t xml:space="preserve">                             SANITARNEJ</w:t>
      </w:r>
    </w:p>
    <w:p w:rsidR="0098074E" w:rsidRPr="008C4412" w:rsidRDefault="0098074E" w:rsidP="00B560A9">
      <w:pPr>
        <w:rPr>
          <w:color w:val="808080" w:themeColor="background1" w:themeShade="80"/>
          <w:sz w:val="22"/>
          <w:szCs w:val="22"/>
        </w:rPr>
      </w:pPr>
      <w:r w:rsidRPr="008C4412">
        <w:rPr>
          <w:color w:val="808080" w:themeColor="background1" w:themeShade="80"/>
          <w:sz w:val="22"/>
          <w:szCs w:val="22"/>
        </w:rPr>
        <w:t>Tom VI</w:t>
      </w:r>
      <w:r w:rsidRPr="008C4412">
        <w:rPr>
          <w:color w:val="808080" w:themeColor="background1" w:themeShade="80"/>
          <w:sz w:val="22"/>
          <w:szCs w:val="22"/>
        </w:rPr>
        <w:tab/>
      </w:r>
      <w:r w:rsidR="00B560A9" w:rsidRPr="008C4412">
        <w:rPr>
          <w:color w:val="808080" w:themeColor="background1" w:themeShade="80"/>
          <w:sz w:val="22"/>
          <w:szCs w:val="22"/>
        </w:rPr>
        <w:tab/>
      </w:r>
      <w:r w:rsidRPr="008C4412">
        <w:rPr>
          <w:color w:val="808080" w:themeColor="background1" w:themeShade="80"/>
          <w:sz w:val="22"/>
          <w:szCs w:val="22"/>
        </w:rPr>
        <w:t>PRZEBUDOWA GAZOCIĄGÓW</w:t>
      </w:r>
    </w:p>
    <w:p w:rsidR="0098074E" w:rsidRDefault="0098074E" w:rsidP="00B560A9">
      <w:pPr>
        <w:rPr>
          <w:color w:val="808080" w:themeColor="background1" w:themeShade="80"/>
          <w:sz w:val="22"/>
          <w:szCs w:val="22"/>
        </w:rPr>
      </w:pPr>
      <w:r w:rsidRPr="008C4412">
        <w:rPr>
          <w:color w:val="808080" w:themeColor="background1" w:themeShade="80"/>
          <w:sz w:val="22"/>
          <w:szCs w:val="22"/>
        </w:rPr>
        <w:t xml:space="preserve">Tom </w:t>
      </w:r>
      <w:r w:rsidR="00B560A9" w:rsidRPr="008C4412">
        <w:rPr>
          <w:color w:val="808080" w:themeColor="background1" w:themeShade="80"/>
          <w:sz w:val="22"/>
          <w:szCs w:val="22"/>
        </w:rPr>
        <w:t>VII</w:t>
      </w:r>
      <w:r w:rsidR="00052D60">
        <w:rPr>
          <w:color w:val="808080" w:themeColor="background1" w:themeShade="80"/>
          <w:sz w:val="22"/>
          <w:szCs w:val="22"/>
        </w:rPr>
        <w:tab/>
        <w:t>PRZEBUDOWA KOLIZJI NN I SN</w:t>
      </w:r>
    </w:p>
    <w:p w:rsidR="008448B5" w:rsidRDefault="008448B5" w:rsidP="008448B5">
      <w:pPr>
        <w:rPr>
          <w:sz w:val="22"/>
          <w:szCs w:val="22"/>
        </w:rPr>
      </w:pPr>
      <w:r>
        <w:rPr>
          <w:sz w:val="22"/>
          <w:szCs w:val="22"/>
        </w:rPr>
        <w:t>Tom VIII</w:t>
      </w:r>
      <w:r>
        <w:rPr>
          <w:sz w:val="22"/>
          <w:szCs w:val="22"/>
        </w:rPr>
        <w:tab/>
        <w:t>OŚWIETLENIE DROGOWE</w:t>
      </w:r>
    </w:p>
    <w:p w:rsidR="0098074E" w:rsidRPr="008C4412" w:rsidRDefault="00052D60" w:rsidP="00B560A9">
      <w:pPr>
        <w:rPr>
          <w:color w:val="808080" w:themeColor="background1" w:themeShade="80"/>
          <w:sz w:val="22"/>
          <w:szCs w:val="22"/>
        </w:rPr>
      </w:pPr>
      <w:r>
        <w:rPr>
          <w:color w:val="808080" w:themeColor="background1" w:themeShade="80"/>
          <w:sz w:val="22"/>
          <w:szCs w:val="22"/>
        </w:rPr>
        <w:t>Tom IX</w:t>
      </w:r>
      <w:r>
        <w:rPr>
          <w:color w:val="808080" w:themeColor="background1" w:themeShade="80"/>
          <w:sz w:val="22"/>
          <w:szCs w:val="22"/>
        </w:rPr>
        <w:tab/>
      </w:r>
      <w:r>
        <w:rPr>
          <w:color w:val="808080" w:themeColor="background1" w:themeShade="80"/>
          <w:sz w:val="22"/>
          <w:szCs w:val="22"/>
        </w:rPr>
        <w:tab/>
        <w:t>PRZEBUDOWA SIECI TELETECHNICZNYCH</w:t>
      </w:r>
    </w:p>
    <w:p w:rsidR="0098074E" w:rsidRPr="008C4412" w:rsidRDefault="0098074E" w:rsidP="00B560A9">
      <w:pPr>
        <w:rPr>
          <w:color w:val="808080" w:themeColor="background1" w:themeShade="80"/>
          <w:sz w:val="22"/>
          <w:szCs w:val="22"/>
        </w:rPr>
      </w:pPr>
      <w:r w:rsidRPr="008C4412">
        <w:rPr>
          <w:color w:val="808080" w:themeColor="background1" w:themeShade="80"/>
          <w:sz w:val="22"/>
          <w:szCs w:val="22"/>
        </w:rPr>
        <w:t xml:space="preserve">Tom </w:t>
      </w:r>
      <w:r w:rsidR="00052D60">
        <w:rPr>
          <w:color w:val="808080" w:themeColor="background1" w:themeShade="80"/>
          <w:sz w:val="22"/>
          <w:szCs w:val="22"/>
        </w:rPr>
        <w:t>X</w:t>
      </w:r>
      <w:r w:rsidR="00B560A9" w:rsidRPr="008C4412">
        <w:rPr>
          <w:color w:val="808080" w:themeColor="background1" w:themeShade="80"/>
          <w:sz w:val="22"/>
          <w:szCs w:val="22"/>
        </w:rPr>
        <w:tab/>
      </w:r>
      <w:r w:rsidRPr="008C4412">
        <w:rPr>
          <w:color w:val="808080" w:themeColor="background1" w:themeShade="80"/>
          <w:sz w:val="22"/>
          <w:szCs w:val="22"/>
        </w:rPr>
        <w:tab/>
        <w:t>ROZBIÓRKA OBIEKTÓW KUBATUROWYCH</w:t>
      </w:r>
    </w:p>
    <w:p w:rsidR="0098074E" w:rsidRPr="008C4412" w:rsidRDefault="0098074E" w:rsidP="00B560A9">
      <w:pPr>
        <w:rPr>
          <w:color w:val="808080" w:themeColor="background1" w:themeShade="80"/>
          <w:sz w:val="22"/>
          <w:szCs w:val="22"/>
        </w:rPr>
      </w:pPr>
      <w:r w:rsidRPr="008C4412">
        <w:rPr>
          <w:color w:val="808080" w:themeColor="background1" w:themeShade="80"/>
          <w:sz w:val="22"/>
          <w:szCs w:val="22"/>
        </w:rPr>
        <w:t>Tom X</w:t>
      </w:r>
      <w:r w:rsidR="00052D60">
        <w:rPr>
          <w:color w:val="808080" w:themeColor="background1" w:themeShade="80"/>
          <w:sz w:val="22"/>
          <w:szCs w:val="22"/>
        </w:rPr>
        <w:t>I</w:t>
      </w:r>
      <w:r w:rsidR="00B560A9" w:rsidRPr="008C4412">
        <w:rPr>
          <w:color w:val="808080" w:themeColor="background1" w:themeShade="80"/>
          <w:sz w:val="22"/>
          <w:szCs w:val="22"/>
        </w:rPr>
        <w:tab/>
      </w:r>
      <w:r w:rsidRPr="008C4412">
        <w:rPr>
          <w:color w:val="808080" w:themeColor="background1" w:themeShade="80"/>
          <w:sz w:val="22"/>
          <w:szCs w:val="22"/>
        </w:rPr>
        <w:tab/>
        <w:t xml:space="preserve">INFORMACJA DOTYCZĄCA BEZPIECZEŃSTWA I OCHRONY </w:t>
      </w:r>
      <w:r w:rsidRPr="008C4412">
        <w:rPr>
          <w:color w:val="808080" w:themeColor="background1" w:themeShade="80"/>
          <w:sz w:val="22"/>
          <w:szCs w:val="22"/>
        </w:rPr>
        <w:tab/>
      </w:r>
      <w:r w:rsidRPr="008C4412">
        <w:rPr>
          <w:color w:val="808080" w:themeColor="background1" w:themeShade="80"/>
          <w:sz w:val="22"/>
          <w:szCs w:val="22"/>
        </w:rPr>
        <w:tab/>
      </w:r>
      <w:r w:rsidRPr="008C4412">
        <w:rPr>
          <w:color w:val="808080" w:themeColor="background1" w:themeShade="80"/>
          <w:sz w:val="22"/>
          <w:szCs w:val="22"/>
        </w:rPr>
        <w:tab/>
      </w:r>
      <w:r w:rsidRPr="008C4412">
        <w:rPr>
          <w:color w:val="808080" w:themeColor="background1" w:themeShade="80"/>
          <w:sz w:val="22"/>
          <w:szCs w:val="22"/>
        </w:rPr>
        <w:tab/>
      </w:r>
      <w:r w:rsidRPr="008C4412">
        <w:rPr>
          <w:color w:val="808080" w:themeColor="background1" w:themeShade="80"/>
          <w:sz w:val="22"/>
          <w:szCs w:val="22"/>
        </w:rPr>
        <w:tab/>
        <w:t>ZDROWIA</w:t>
      </w:r>
    </w:p>
    <w:p w:rsidR="0098074E" w:rsidRPr="008C4412" w:rsidRDefault="0098074E" w:rsidP="00B560A9">
      <w:pPr>
        <w:rPr>
          <w:color w:val="808080" w:themeColor="background1" w:themeShade="80"/>
        </w:rPr>
      </w:pPr>
      <w:r w:rsidRPr="008C4412">
        <w:rPr>
          <w:color w:val="808080" w:themeColor="background1" w:themeShade="80"/>
          <w:sz w:val="22"/>
          <w:szCs w:val="22"/>
        </w:rPr>
        <w:t>Tom XI</w:t>
      </w:r>
      <w:r w:rsidR="00B560A9" w:rsidRPr="008C4412">
        <w:rPr>
          <w:color w:val="808080" w:themeColor="background1" w:themeShade="80"/>
          <w:sz w:val="22"/>
          <w:szCs w:val="22"/>
        </w:rPr>
        <w:tab/>
      </w:r>
      <w:r w:rsidR="00052D60">
        <w:rPr>
          <w:color w:val="808080" w:themeColor="background1" w:themeShade="80"/>
          <w:sz w:val="22"/>
          <w:szCs w:val="22"/>
        </w:rPr>
        <w:t>I</w:t>
      </w:r>
      <w:r w:rsidRPr="008C4412">
        <w:rPr>
          <w:color w:val="808080" w:themeColor="background1" w:themeShade="80"/>
          <w:sz w:val="22"/>
          <w:szCs w:val="22"/>
        </w:rPr>
        <w:tab/>
      </w:r>
      <w:r w:rsidR="00B560A9" w:rsidRPr="008C4412">
        <w:rPr>
          <w:color w:val="808080" w:themeColor="background1" w:themeShade="80"/>
          <w:sz w:val="22"/>
          <w:szCs w:val="22"/>
        </w:rPr>
        <w:t>DOKUMENTACJA GEOTECHNICZNA</w:t>
      </w:r>
    </w:p>
    <w:p w:rsidR="0098074E" w:rsidRPr="00D07966" w:rsidRDefault="0098074E" w:rsidP="0098074E">
      <w:pPr>
        <w:tabs>
          <w:tab w:val="left" w:pos="2127"/>
        </w:tabs>
        <w:rPr>
          <w:b/>
          <w:bCs/>
          <w:iCs/>
          <w:color w:val="FF0000"/>
          <w:sz w:val="32"/>
          <w:szCs w:val="32"/>
          <w:u w:val="single"/>
        </w:rPr>
      </w:pPr>
    </w:p>
    <w:p w:rsidR="00307873" w:rsidRPr="00D07966" w:rsidRDefault="00307873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307873" w:rsidRPr="00D07966" w:rsidRDefault="00307873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D839C6" w:rsidRPr="00D07966" w:rsidRDefault="00D839C6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D839C6" w:rsidRDefault="00D839C6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B560A9" w:rsidRDefault="00B560A9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B560A9" w:rsidRDefault="00B560A9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B560A9" w:rsidRDefault="00B560A9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B560A9" w:rsidRDefault="00B560A9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B560A9" w:rsidRDefault="00B560A9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B560A9" w:rsidRDefault="00B560A9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B560A9" w:rsidRDefault="00B560A9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B560A9" w:rsidRDefault="00B560A9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B560A9" w:rsidRDefault="00B560A9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B560A9" w:rsidRDefault="00B560A9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B560A9" w:rsidRDefault="00B560A9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B560A9" w:rsidRDefault="00B560A9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B560A9" w:rsidRDefault="00B560A9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B560A9" w:rsidRDefault="00B560A9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B560A9" w:rsidRDefault="00B560A9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B560A9" w:rsidRDefault="00B560A9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B560A9" w:rsidRDefault="00B560A9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B560A9" w:rsidRDefault="00B560A9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u w:val="single"/>
        </w:rPr>
      </w:pPr>
    </w:p>
    <w:p w:rsidR="00157C53" w:rsidRPr="00985B13" w:rsidRDefault="00C969EF" w:rsidP="00985B13">
      <w:pPr>
        <w:pStyle w:val="Spistreci3"/>
      </w:pPr>
      <w:r w:rsidRPr="00985B13">
        <w:lastRenderedPageBreak/>
        <w:t>SPIS TREŚCI CZĘŚCI OPISOWEJ</w:t>
      </w:r>
    </w:p>
    <w:sdt>
      <w:sdtPr>
        <w:rPr>
          <w:b/>
          <w:bCs/>
          <w:color w:val="FF0000"/>
        </w:rPr>
        <w:id w:val="45799891"/>
        <w:docPartObj>
          <w:docPartGallery w:val="Table of Contents"/>
          <w:docPartUnique/>
        </w:docPartObj>
      </w:sdtPr>
      <w:sdtEndPr>
        <w:rPr>
          <w:b w:val="0"/>
          <w:bCs w:val="0"/>
          <w:sz w:val="22"/>
        </w:rPr>
      </w:sdtEndPr>
      <w:sdtContent>
        <w:p w:rsidR="00452A9C" w:rsidRDefault="00885C85">
          <w:pPr>
            <w:pStyle w:val="Spistreci1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r w:rsidRPr="00885C85">
            <w:rPr>
              <w:color w:val="FF0000"/>
              <w:sz w:val="22"/>
            </w:rPr>
            <w:fldChar w:fldCharType="begin"/>
          </w:r>
          <w:r w:rsidR="00932844" w:rsidRPr="00D07966">
            <w:rPr>
              <w:color w:val="FF0000"/>
              <w:sz w:val="22"/>
            </w:rPr>
            <w:instrText xml:space="preserve"> TOC \o "1-3" \h \z \u </w:instrText>
          </w:r>
          <w:r w:rsidRPr="00885C85">
            <w:rPr>
              <w:color w:val="FF0000"/>
              <w:sz w:val="22"/>
            </w:rPr>
            <w:fldChar w:fldCharType="separate"/>
          </w:r>
          <w:hyperlink w:anchor="_Toc42004805" w:history="1">
            <w:r w:rsidR="00452A9C" w:rsidRPr="003E3EE1">
              <w:rPr>
                <w:rStyle w:val="Hipercze"/>
                <w:noProof/>
              </w:rPr>
              <w:t>1.</w:t>
            </w:r>
            <w:r w:rsidR="00452A9C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452A9C" w:rsidRPr="003E3EE1">
              <w:rPr>
                <w:rStyle w:val="Hipercze"/>
                <w:noProof/>
              </w:rPr>
              <w:t>Informacje ogólne</w:t>
            </w:r>
            <w:r w:rsidR="00452A9C">
              <w:rPr>
                <w:noProof/>
                <w:webHidden/>
              </w:rPr>
              <w:tab/>
            </w:r>
            <w:r w:rsidR="00452A9C">
              <w:rPr>
                <w:noProof/>
                <w:webHidden/>
              </w:rPr>
              <w:fldChar w:fldCharType="begin"/>
            </w:r>
            <w:r w:rsidR="00452A9C">
              <w:rPr>
                <w:noProof/>
                <w:webHidden/>
              </w:rPr>
              <w:instrText xml:space="preserve"> PAGEREF _Toc42004805 \h </w:instrText>
            </w:r>
            <w:r w:rsidR="00452A9C">
              <w:rPr>
                <w:noProof/>
                <w:webHidden/>
              </w:rPr>
            </w:r>
            <w:r w:rsidR="00452A9C">
              <w:rPr>
                <w:noProof/>
                <w:webHidden/>
              </w:rPr>
              <w:fldChar w:fldCharType="separate"/>
            </w:r>
            <w:r w:rsidR="00B623EC">
              <w:rPr>
                <w:noProof/>
                <w:webHidden/>
              </w:rPr>
              <w:t>6</w:t>
            </w:r>
            <w:r w:rsidR="00452A9C">
              <w:rPr>
                <w:noProof/>
                <w:webHidden/>
              </w:rPr>
              <w:fldChar w:fldCharType="end"/>
            </w:r>
          </w:hyperlink>
        </w:p>
        <w:p w:rsidR="00452A9C" w:rsidRDefault="00452A9C">
          <w:pPr>
            <w:pStyle w:val="Spistreci2"/>
            <w:tabs>
              <w:tab w:val="left" w:pos="1540"/>
              <w:tab w:val="right" w:leader="dot" w:pos="9344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004806" w:history="1">
            <w:r w:rsidRPr="003E3EE1">
              <w:rPr>
                <w:rStyle w:val="Hipercze"/>
                <w:noProof/>
              </w:rPr>
              <w:t>1.1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3E3EE1">
              <w:rPr>
                <w:rStyle w:val="Hipercze"/>
                <w:noProof/>
              </w:rPr>
              <w:t>Przedmiot i zakres opracowania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_Toc42004806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23EC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A9C" w:rsidRDefault="00452A9C">
          <w:pPr>
            <w:pStyle w:val="Spistreci2"/>
            <w:tabs>
              <w:tab w:val="left" w:pos="1540"/>
              <w:tab w:val="right" w:leader="dot" w:pos="9344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004807" w:history="1">
            <w:r w:rsidRPr="003E3EE1">
              <w:rPr>
                <w:rStyle w:val="Hipercze"/>
                <w:noProof/>
              </w:rPr>
              <w:t>1.2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3E3EE1">
              <w:rPr>
                <w:rStyle w:val="Hipercze"/>
                <w:noProof/>
              </w:rPr>
              <w:t>Nazwa i adres inwestora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_Toc42004807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23EC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A9C" w:rsidRDefault="00452A9C">
          <w:pPr>
            <w:pStyle w:val="Spistreci2"/>
            <w:tabs>
              <w:tab w:val="left" w:pos="1540"/>
              <w:tab w:val="right" w:leader="dot" w:pos="9344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004808" w:history="1">
            <w:r w:rsidRPr="003E3EE1">
              <w:rPr>
                <w:rStyle w:val="Hipercze"/>
                <w:noProof/>
              </w:rPr>
              <w:t>1.3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3E3EE1">
              <w:rPr>
                <w:rStyle w:val="Hipercze"/>
                <w:noProof/>
              </w:rPr>
              <w:t>Lokalizacja i przeznaczenie obiektu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_Toc42004808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23EC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A9C" w:rsidRDefault="00452A9C">
          <w:pPr>
            <w:pStyle w:val="Spistreci2"/>
            <w:tabs>
              <w:tab w:val="left" w:pos="1540"/>
              <w:tab w:val="right" w:leader="dot" w:pos="9344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004809" w:history="1">
            <w:r w:rsidRPr="003E3EE1">
              <w:rPr>
                <w:rStyle w:val="Hipercze"/>
                <w:noProof/>
              </w:rPr>
              <w:t>1.4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3E3EE1">
              <w:rPr>
                <w:rStyle w:val="Hipercze"/>
                <w:noProof/>
              </w:rPr>
              <w:t>Podstawa opracowania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_Toc42004809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23EC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A9C" w:rsidRDefault="00452A9C">
          <w:pPr>
            <w:pStyle w:val="Spistreci2"/>
            <w:tabs>
              <w:tab w:val="left" w:pos="1540"/>
              <w:tab w:val="right" w:leader="dot" w:pos="9344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004810" w:history="1">
            <w:r w:rsidRPr="003E3EE1">
              <w:rPr>
                <w:rStyle w:val="Hipercze"/>
                <w:noProof/>
              </w:rPr>
              <w:t>1.5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3E3EE1">
              <w:rPr>
                <w:rStyle w:val="Hipercze"/>
                <w:noProof/>
              </w:rPr>
              <w:t>Zakres robót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_Toc42004810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23EC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A9C" w:rsidRDefault="00452A9C">
          <w:pPr>
            <w:pStyle w:val="Spistreci1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004811" w:history="1">
            <w:r w:rsidRPr="003E3EE1">
              <w:rPr>
                <w:rStyle w:val="Hipercze"/>
                <w:noProof/>
              </w:rPr>
              <w:t>2.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3E3EE1">
              <w:rPr>
                <w:rStyle w:val="Hipercze"/>
                <w:noProof/>
              </w:rPr>
              <w:t>Stan istniejący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_Toc42004811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23EC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A9C" w:rsidRDefault="00452A9C">
          <w:pPr>
            <w:pStyle w:val="Spistreci1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004812" w:history="1">
            <w:r w:rsidRPr="003E3EE1">
              <w:rPr>
                <w:rStyle w:val="Hipercze"/>
                <w:noProof/>
              </w:rPr>
              <w:t>3.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3E3EE1">
              <w:rPr>
                <w:rStyle w:val="Hipercze"/>
                <w:noProof/>
              </w:rPr>
              <w:t>Stan projektowany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_Toc42004812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23EC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A9C" w:rsidRDefault="00452A9C">
          <w:pPr>
            <w:pStyle w:val="Spistreci2"/>
            <w:tabs>
              <w:tab w:val="left" w:pos="1540"/>
              <w:tab w:val="right" w:leader="dot" w:pos="9344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004813" w:history="1">
            <w:r w:rsidRPr="003E3EE1">
              <w:rPr>
                <w:rStyle w:val="Hipercze"/>
                <w:noProof/>
              </w:rPr>
              <w:t>3.1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3E3EE1">
              <w:rPr>
                <w:rStyle w:val="Hipercze"/>
                <w:noProof/>
              </w:rPr>
              <w:t>Oświetlenie drogowe – zasilanie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_Toc42004813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23EC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A9C" w:rsidRPr="00452A9C" w:rsidRDefault="00452A9C" w:rsidP="00452A9C">
          <w:pPr>
            <w:pStyle w:val="Spistreci3"/>
            <w:tabs>
              <w:tab w:val="left" w:pos="1320"/>
            </w:tabs>
            <w:ind w:left="567"/>
            <w:rPr>
              <w:rFonts w:asciiTheme="minorHAnsi" w:eastAsiaTheme="minorEastAsia" w:hAnsiTheme="minorHAnsi" w:cstheme="minorBidi"/>
              <w:b w:val="0"/>
              <w:bCs w:val="0"/>
              <w:iCs w:val="0"/>
              <w:noProof/>
              <w:sz w:val="24"/>
              <w:szCs w:val="24"/>
              <w:u w:val="none"/>
            </w:rPr>
          </w:pPr>
          <w:hyperlink w:anchor="_Toc42004814" w:history="1">
            <w:r w:rsidRPr="00452A9C">
              <w:rPr>
                <w:rStyle w:val="Hipercze"/>
                <w:b w:val="0"/>
                <w:noProof/>
                <w:sz w:val="24"/>
                <w:szCs w:val="24"/>
                <w:u w:val="none"/>
              </w:rPr>
              <w:t>3.1.1</w:t>
            </w:r>
            <w:r w:rsidRPr="00452A9C">
              <w:rPr>
                <w:rFonts w:asciiTheme="minorHAnsi" w:eastAsiaTheme="minorEastAsia" w:hAnsiTheme="minorHAnsi" w:cstheme="minorBidi"/>
                <w:b w:val="0"/>
                <w:bCs w:val="0"/>
                <w:iCs w:val="0"/>
                <w:noProof/>
                <w:sz w:val="24"/>
                <w:szCs w:val="24"/>
                <w:u w:val="none"/>
              </w:rPr>
              <w:tab/>
            </w:r>
            <w:r w:rsidRPr="00452A9C">
              <w:rPr>
                <w:rStyle w:val="Hipercze"/>
                <w:b w:val="0"/>
                <w:noProof/>
                <w:sz w:val="24"/>
                <w:szCs w:val="24"/>
                <w:u w:val="none"/>
              </w:rPr>
              <w:t>Projektowana szafa oświetleniowa SOU – Urzędu Miasta Pruszkowa</w:t>
            </w:r>
            <w:r w:rsidRPr="00452A9C">
              <w:rPr>
                <w:b w:val="0"/>
                <w:noProof/>
                <w:webHidden/>
                <w:sz w:val="24"/>
                <w:szCs w:val="24"/>
                <w:u w:val="none"/>
              </w:rPr>
              <w:tab/>
            </w:r>
            <w:r w:rsidRPr="00452A9C">
              <w:rPr>
                <w:b w:val="0"/>
                <w:noProof/>
                <w:webHidden/>
                <w:sz w:val="24"/>
                <w:szCs w:val="24"/>
                <w:u w:val="none"/>
              </w:rPr>
              <w:fldChar w:fldCharType="begin"/>
            </w:r>
            <w:r w:rsidRPr="00452A9C">
              <w:rPr>
                <w:b w:val="0"/>
                <w:noProof/>
                <w:webHidden/>
                <w:sz w:val="24"/>
                <w:szCs w:val="24"/>
                <w:u w:val="none"/>
              </w:rPr>
              <w:instrText xml:space="preserve"> PAGEREF _Toc42004814 \h </w:instrText>
            </w:r>
            <w:r w:rsidRPr="00452A9C">
              <w:rPr>
                <w:b w:val="0"/>
                <w:noProof/>
                <w:webHidden/>
                <w:sz w:val="24"/>
                <w:szCs w:val="24"/>
                <w:u w:val="none"/>
              </w:rPr>
            </w:r>
            <w:r w:rsidRPr="00452A9C">
              <w:rPr>
                <w:b w:val="0"/>
                <w:noProof/>
                <w:webHidden/>
                <w:sz w:val="24"/>
                <w:szCs w:val="24"/>
                <w:u w:val="none"/>
              </w:rPr>
              <w:fldChar w:fldCharType="separate"/>
            </w:r>
            <w:r w:rsidR="00B623EC">
              <w:rPr>
                <w:b w:val="0"/>
                <w:noProof/>
                <w:webHidden/>
                <w:sz w:val="24"/>
                <w:szCs w:val="24"/>
                <w:u w:val="none"/>
              </w:rPr>
              <w:t>8</w:t>
            </w:r>
            <w:r w:rsidRPr="00452A9C">
              <w:rPr>
                <w:b w:val="0"/>
                <w:noProof/>
                <w:webHidden/>
                <w:sz w:val="24"/>
                <w:szCs w:val="24"/>
                <w:u w:val="none"/>
              </w:rPr>
              <w:fldChar w:fldCharType="end"/>
            </w:r>
          </w:hyperlink>
        </w:p>
        <w:p w:rsidR="00452A9C" w:rsidRPr="00452A9C" w:rsidRDefault="00452A9C" w:rsidP="00452A9C">
          <w:pPr>
            <w:pStyle w:val="Spistreci3"/>
            <w:tabs>
              <w:tab w:val="left" w:pos="1320"/>
            </w:tabs>
            <w:ind w:left="567"/>
            <w:rPr>
              <w:rFonts w:asciiTheme="minorHAnsi" w:eastAsiaTheme="minorEastAsia" w:hAnsiTheme="minorHAnsi" w:cstheme="minorBidi"/>
              <w:b w:val="0"/>
              <w:bCs w:val="0"/>
              <w:iCs w:val="0"/>
              <w:noProof/>
              <w:sz w:val="24"/>
              <w:szCs w:val="24"/>
              <w:u w:val="none"/>
            </w:rPr>
          </w:pPr>
          <w:hyperlink w:anchor="_Toc42004815" w:history="1">
            <w:r w:rsidRPr="00452A9C">
              <w:rPr>
                <w:rStyle w:val="Hipercze"/>
                <w:b w:val="0"/>
                <w:noProof/>
                <w:sz w:val="24"/>
                <w:szCs w:val="24"/>
                <w:u w:val="none"/>
              </w:rPr>
              <w:t>3.1.2</w:t>
            </w:r>
            <w:r w:rsidRPr="00452A9C">
              <w:rPr>
                <w:rFonts w:asciiTheme="minorHAnsi" w:eastAsiaTheme="minorEastAsia" w:hAnsiTheme="minorHAnsi" w:cstheme="minorBidi"/>
                <w:b w:val="0"/>
                <w:bCs w:val="0"/>
                <w:iCs w:val="0"/>
                <w:noProof/>
                <w:sz w:val="24"/>
                <w:szCs w:val="24"/>
                <w:u w:val="none"/>
              </w:rPr>
              <w:tab/>
            </w:r>
            <w:r w:rsidRPr="00452A9C">
              <w:rPr>
                <w:rStyle w:val="Hipercze"/>
                <w:b w:val="0"/>
                <w:noProof/>
                <w:sz w:val="24"/>
                <w:szCs w:val="24"/>
                <w:u w:val="none"/>
              </w:rPr>
              <w:t>Zasilanie z istniejącego obwodu oświetleniowego – Urząd Miasta Pruszkowa</w:t>
            </w:r>
            <w:r w:rsidRPr="00452A9C">
              <w:rPr>
                <w:b w:val="0"/>
                <w:noProof/>
                <w:webHidden/>
                <w:sz w:val="24"/>
                <w:szCs w:val="24"/>
                <w:u w:val="none"/>
              </w:rPr>
              <w:tab/>
            </w:r>
            <w:r w:rsidRPr="00452A9C">
              <w:rPr>
                <w:b w:val="0"/>
                <w:noProof/>
                <w:webHidden/>
                <w:sz w:val="24"/>
                <w:szCs w:val="24"/>
                <w:u w:val="none"/>
              </w:rPr>
              <w:fldChar w:fldCharType="begin"/>
            </w:r>
            <w:r w:rsidRPr="00452A9C">
              <w:rPr>
                <w:b w:val="0"/>
                <w:noProof/>
                <w:webHidden/>
                <w:sz w:val="24"/>
                <w:szCs w:val="24"/>
                <w:u w:val="none"/>
              </w:rPr>
              <w:instrText xml:space="preserve"> PAGEREF _Toc42004815 \h </w:instrText>
            </w:r>
            <w:r w:rsidRPr="00452A9C">
              <w:rPr>
                <w:b w:val="0"/>
                <w:noProof/>
                <w:webHidden/>
                <w:sz w:val="24"/>
                <w:szCs w:val="24"/>
                <w:u w:val="none"/>
              </w:rPr>
            </w:r>
            <w:r w:rsidRPr="00452A9C">
              <w:rPr>
                <w:b w:val="0"/>
                <w:noProof/>
                <w:webHidden/>
                <w:sz w:val="24"/>
                <w:szCs w:val="24"/>
                <w:u w:val="none"/>
              </w:rPr>
              <w:fldChar w:fldCharType="separate"/>
            </w:r>
            <w:r w:rsidR="00B623EC">
              <w:rPr>
                <w:b w:val="0"/>
                <w:noProof/>
                <w:webHidden/>
                <w:sz w:val="24"/>
                <w:szCs w:val="24"/>
                <w:u w:val="none"/>
              </w:rPr>
              <w:t>9</w:t>
            </w:r>
            <w:r w:rsidRPr="00452A9C">
              <w:rPr>
                <w:b w:val="0"/>
                <w:noProof/>
                <w:webHidden/>
                <w:sz w:val="24"/>
                <w:szCs w:val="24"/>
                <w:u w:val="none"/>
              </w:rPr>
              <w:fldChar w:fldCharType="end"/>
            </w:r>
          </w:hyperlink>
        </w:p>
        <w:p w:rsidR="00452A9C" w:rsidRPr="00452A9C" w:rsidRDefault="00452A9C" w:rsidP="00452A9C">
          <w:pPr>
            <w:pStyle w:val="Spistreci3"/>
            <w:tabs>
              <w:tab w:val="left" w:pos="1100"/>
            </w:tabs>
            <w:spacing w:after="0"/>
            <w:ind w:left="567"/>
            <w:rPr>
              <w:rFonts w:asciiTheme="minorHAnsi" w:eastAsiaTheme="minorEastAsia" w:hAnsiTheme="minorHAnsi" w:cstheme="minorBidi"/>
              <w:b w:val="0"/>
              <w:bCs w:val="0"/>
              <w:iCs w:val="0"/>
              <w:noProof/>
              <w:sz w:val="24"/>
              <w:szCs w:val="24"/>
              <w:u w:val="none"/>
            </w:rPr>
          </w:pPr>
          <w:hyperlink w:anchor="_Toc42004816" w:history="1">
            <w:r w:rsidRPr="00452A9C">
              <w:rPr>
                <w:rStyle w:val="Hipercze"/>
                <w:b w:val="0"/>
                <w:noProof/>
                <w:sz w:val="24"/>
                <w:szCs w:val="24"/>
                <w:u w:val="none"/>
              </w:rPr>
              <w:t>3.1.3</w:t>
            </w:r>
            <w:r w:rsidRPr="00452A9C">
              <w:rPr>
                <w:rFonts w:asciiTheme="minorHAnsi" w:eastAsiaTheme="minorEastAsia" w:hAnsiTheme="minorHAnsi" w:cstheme="minorBidi"/>
                <w:b w:val="0"/>
                <w:bCs w:val="0"/>
                <w:iCs w:val="0"/>
                <w:noProof/>
                <w:sz w:val="24"/>
                <w:szCs w:val="24"/>
                <w:u w:val="none"/>
              </w:rPr>
              <w:tab/>
            </w:r>
            <w:r w:rsidRPr="00452A9C">
              <w:rPr>
                <w:rStyle w:val="Hipercze"/>
                <w:b w:val="0"/>
                <w:noProof/>
                <w:sz w:val="24"/>
                <w:szCs w:val="24"/>
                <w:u w:val="none"/>
              </w:rPr>
              <w:t>Zasilanie z istniejących obwodów oświetleniowych – Urząd Miasta Piastowa</w:t>
            </w:r>
            <w:r w:rsidRPr="00452A9C">
              <w:rPr>
                <w:b w:val="0"/>
                <w:noProof/>
                <w:webHidden/>
                <w:sz w:val="24"/>
                <w:szCs w:val="24"/>
                <w:u w:val="none"/>
              </w:rPr>
              <w:tab/>
            </w:r>
            <w:r w:rsidRPr="00452A9C">
              <w:rPr>
                <w:b w:val="0"/>
                <w:noProof/>
                <w:webHidden/>
                <w:sz w:val="24"/>
                <w:szCs w:val="24"/>
                <w:u w:val="none"/>
              </w:rPr>
              <w:fldChar w:fldCharType="begin"/>
            </w:r>
            <w:r w:rsidRPr="00452A9C">
              <w:rPr>
                <w:b w:val="0"/>
                <w:noProof/>
                <w:webHidden/>
                <w:sz w:val="24"/>
                <w:szCs w:val="24"/>
                <w:u w:val="none"/>
              </w:rPr>
              <w:instrText xml:space="preserve"> PAGEREF _Toc42004816 \h </w:instrText>
            </w:r>
            <w:r w:rsidRPr="00452A9C">
              <w:rPr>
                <w:b w:val="0"/>
                <w:noProof/>
                <w:webHidden/>
                <w:sz w:val="24"/>
                <w:szCs w:val="24"/>
                <w:u w:val="none"/>
              </w:rPr>
            </w:r>
            <w:r w:rsidRPr="00452A9C">
              <w:rPr>
                <w:b w:val="0"/>
                <w:noProof/>
                <w:webHidden/>
                <w:sz w:val="24"/>
                <w:szCs w:val="24"/>
                <w:u w:val="none"/>
              </w:rPr>
              <w:fldChar w:fldCharType="separate"/>
            </w:r>
            <w:r w:rsidR="00B623EC">
              <w:rPr>
                <w:b w:val="0"/>
                <w:noProof/>
                <w:webHidden/>
                <w:sz w:val="24"/>
                <w:szCs w:val="24"/>
                <w:u w:val="none"/>
              </w:rPr>
              <w:t>9</w:t>
            </w:r>
            <w:r w:rsidRPr="00452A9C">
              <w:rPr>
                <w:b w:val="0"/>
                <w:noProof/>
                <w:webHidden/>
                <w:sz w:val="24"/>
                <w:szCs w:val="24"/>
                <w:u w:val="none"/>
              </w:rPr>
              <w:fldChar w:fldCharType="end"/>
            </w:r>
          </w:hyperlink>
        </w:p>
        <w:p w:rsidR="00452A9C" w:rsidRDefault="00452A9C">
          <w:pPr>
            <w:pStyle w:val="Spistreci2"/>
            <w:tabs>
              <w:tab w:val="left" w:pos="1540"/>
              <w:tab w:val="right" w:leader="dot" w:pos="9344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004817" w:history="1">
            <w:r w:rsidRPr="003E3EE1">
              <w:rPr>
                <w:rStyle w:val="Hipercze"/>
                <w:noProof/>
              </w:rPr>
              <w:t>3.2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3E3EE1">
              <w:rPr>
                <w:rStyle w:val="Hipercze"/>
                <w:noProof/>
              </w:rPr>
              <w:t>Oświetlenie drogowe – wymagania ogólne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_Toc42004817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23EC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A9C" w:rsidRDefault="00452A9C">
          <w:pPr>
            <w:pStyle w:val="Spistreci2"/>
            <w:tabs>
              <w:tab w:val="left" w:pos="1540"/>
              <w:tab w:val="right" w:leader="dot" w:pos="9344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004818" w:history="1">
            <w:r w:rsidRPr="003E3EE1">
              <w:rPr>
                <w:rStyle w:val="Hipercze"/>
                <w:noProof/>
              </w:rPr>
              <w:t>3.3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3E3EE1">
              <w:rPr>
                <w:rStyle w:val="Hipercze"/>
                <w:noProof/>
              </w:rPr>
              <w:t>Wymagania oświetleniowe dla jezdni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_Toc42004818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23EC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A9C" w:rsidRDefault="00452A9C">
          <w:pPr>
            <w:pStyle w:val="Spistreci2"/>
            <w:tabs>
              <w:tab w:val="left" w:pos="1540"/>
              <w:tab w:val="right" w:leader="dot" w:pos="9344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004819" w:history="1">
            <w:r w:rsidRPr="003E3EE1">
              <w:rPr>
                <w:rStyle w:val="Hipercze"/>
                <w:noProof/>
              </w:rPr>
              <w:t>3.4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3E3EE1">
              <w:rPr>
                <w:rStyle w:val="Hipercze"/>
                <w:noProof/>
              </w:rPr>
              <w:t>Wymagania oświetleniowe dla chodnika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_Toc42004819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23EC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A9C" w:rsidRDefault="00452A9C">
          <w:pPr>
            <w:pStyle w:val="Spistreci2"/>
            <w:tabs>
              <w:tab w:val="left" w:pos="1540"/>
              <w:tab w:val="right" w:leader="dot" w:pos="9344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004820" w:history="1">
            <w:r w:rsidRPr="003E3EE1">
              <w:rPr>
                <w:rStyle w:val="Hipercze"/>
                <w:noProof/>
              </w:rPr>
              <w:t>3.5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3E3EE1">
              <w:rPr>
                <w:rStyle w:val="Hipercze"/>
                <w:noProof/>
              </w:rPr>
              <w:t>Roboty ziemne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_Toc42004820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23EC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A9C" w:rsidRDefault="00452A9C">
          <w:pPr>
            <w:pStyle w:val="Spistreci1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004821" w:history="1">
            <w:r w:rsidRPr="003E3EE1">
              <w:rPr>
                <w:rStyle w:val="Hipercze"/>
                <w:noProof/>
              </w:rPr>
              <w:t>4.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3E3EE1">
              <w:rPr>
                <w:rStyle w:val="Hipercze"/>
                <w:noProof/>
              </w:rPr>
              <w:t>Ochrona przeciwporażeniowa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_Toc42004821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23EC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A9C" w:rsidRDefault="00452A9C">
          <w:pPr>
            <w:pStyle w:val="Spistreci1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004822" w:history="1">
            <w:r w:rsidRPr="003E3EE1">
              <w:rPr>
                <w:rStyle w:val="Hipercze"/>
                <w:noProof/>
              </w:rPr>
              <w:t>5.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3E3EE1">
              <w:rPr>
                <w:rStyle w:val="Hipercze"/>
                <w:noProof/>
              </w:rPr>
              <w:t>Obliczenia techniczne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_Toc42004822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23EC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A9C" w:rsidRDefault="00452A9C">
          <w:pPr>
            <w:pStyle w:val="Spistreci2"/>
            <w:tabs>
              <w:tab w:val="left" w:pos="1540"/>
              <w:tab w:val="right" w:leader="dot" w:pos="9344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004823" w:history="1">
            <w:r w:rsidRPr="003E3EE1">
              <w:rPr>
                <w:rStyle w:val="Hipercze"/>
                <w:noProof/>
              </w:rPr>
              <w:t>5.1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3E3EE1">
              <w:rPr>
                <w:rStyle w:val="Hipercze"/>
                <w:noProof/>
              </w:rPr>
              <w:t>Obliczenia skuteczności ochrony przeciwporażeniowej w układzie TT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_Toc42004823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23EC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A9C" w:rsidRDefault="00452A9C">
          <w:pPr>
            <w:pStyle w:val="Spistreci2"/>
            <w:tabs>
              <w:tab w:val="left" w:pos="1540"/>
              <w:tab w:val="right" w:leader="dot" w:pos="9344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004824" w:history="1">
            <w:r w:rsidRPr="003E3EE1">
              <w:rPr>
                <w:rStyle w:val="Hipercze"/>
                <w:noProof/>
              </w:rPr>
              <w:t>5.2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3E3EE1">
              <w:rPr>
                <w:rStyle w:val="Hipercze"/>
                <w:noProof/>
              </w:rPr>
              <w:t>Spadki napięć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_Toc42004824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23EC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A9C" w:rsidRDefault="00452A9C">
          <w:pPr>
            <w:pStyle w:val="Spistreci2"/>
            <w:tabs>
              <w:tab w:val="left" w:pos="1540"/>
              <w:tab w:val="right" w:leader="dot" w:pos="9344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004825" w:history="1">
            <w:r w:rsidRPr="003E3EE1">
              <w:rPr>
                <w:rStyle w:val="Hipercze"/>
                <w:noProof/>
              </w:rPr>
              <w:t>5.3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3E3EE1">
              <w:rPr>
                <w:rStyle w:val="Hipercze"/>
                <w:noProof/>
              </w:rPr>
              <w:t>Sprawdzenie doboru zabezpieczeń przekroju linii kablowych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_Toc42004825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23EC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A9C" w:rsidRDefault="00452A9C">
          <w:pPr>
            <w:pStyle w:val="Spistreci1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004826" w:history="1">
            <w:r w:rsidRPr="003E3EE1">
              <w:rPr>
                <w:rStyle w:val="Hipercze"/>
                <w:noProof/>
              </w:rPr>
              <w:t>6.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3E3EE1">
              <w:rPr>
                <w:rStyle w:val="Hipercze"/>
                <w:noProof/>
              </w:rPr>
              <w:t>Pomiary i uwagi końcowe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_Toc42004826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23EC"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A9C" w:rsidRDefault="00452A9C">
          <w:pPr>
            <w:pStyle w:val="Spistreci1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004827" w:history="1">
            <w:r w:rsidRPr="003E3EE1">
              <w:rPr>
                <w:rStyle w:val="Hipercze"/>
                <w:noProof/>
              </w:rPr>
              <w:t>7.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3E3EE1">
              <w:rPr>
                <w:rStyle w:val="Hipercze"/>
                <w:noProof/>
              </w:rPr>
              <w:t>Informacja o obszarze oddziaływania inwestycji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_Toc42004827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23EC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A9C" w:rsidRDefault="00452A9C">
          <w:pPr>
            <w:pStyle w:val="Spistreci1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004828" w:history="1">
            <w:r w:rsidRPr="003E3EE1">
              <w:rPr>
                <w:rStyle w:val="Hipercze"/>
                <w:noProof/>
              </w:rPr>
              <w:t>8.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3E3EE1">
              <w:rPr>
                <w:rStyle w:val="Hipercze"/>
                <w:noProof/>
              </w:rPr>
              <w:t>Obliczenia fotometryczne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_Toc42004828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23EC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A9C" w:rsidRDefault="00452A9C">
          <w:pPr>
            <w:pStyle w:val="Spistreci1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004829" w:history="1">
            <w:r w:rsidRPr="003E3EE1">
              <w:rPr>
                <w:rStyle w:val="Hipercze"/>
                <w:noProof/>
              </w:rPr>
              <w:t>9.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3E3EE1">
              <w:rPr>
                <w:rStyle w:val="Hipercze"/>
                <w:noProof/>
              </w:rPr>
              <w:t>Zestawienie montażowe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_Toc42004829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23EC">
              <w:rPr>
                <w:noProof/>
                <w:webHidden/>
              </w:rPr>
              <w:t>52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A9C" w:rsidRDefault="00452A9C">
          <w:pPr>
            <w:pStyle w:val="Spistreci1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004830" w:history="1">
            <w:r w:rsidRPr="003E3EE1">
              <w:rPr>
                <w:rStyle w:val="Hipercze"/>
                <w:noProof/>
              </w:rPr>
              <w:t>10.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3E3EE1">
              <w:rPr>
                <w:rStyle w:val="Hipercze"/>
                <w:noProof/>
              </w:rPr>
              <w:t>Zestawienie demontażowe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_Toc42004830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23EC">
              <w:rPr>
                <w:noProof/>
                <w:webHidden/>
              </w:rPr>
              <w:t>53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52A9C" w:rsidRDefault="00452A9C">
          <w:pPr>
            <w:pStyle w:val="Spistreci1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004831" w:history="1">
            <w:r w:rsidRPr="003E3EE1">
              <w:rPr>
                <w:rStyle w:val="Hipercze"/>
                <w:noProof/>
              </w:rPr>
              <w:t>SPIS RYSUNKÓW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_Toc42004831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23EC">
              <w:rPr>
                <w:noProof/>
                <w:webHidden/>
              </w:rPr>
              <w:t>54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06BCB" w:rsidRDefault="00885C85" w:rsidP="00E06BCB">
          <w:pPr>
            <w:pStyle w:val="Spistreci1"/>
            <w:ind w:firstLine="0"/>
            <w:rPr>
              <w:color w:val="FF0000"/>
              <w:sz w:val="22"/>
            </w:rPr>
          </w:pPr>
          <w:r w:rsidRPr="00D07966">
            <w:rPr>
              <w:b/>
              <w:bCs/>
              <w:color w:val="FF0000"/>
              <w:sz w:val="22"/>
            </w:rPr>
            <w:fldChar w:fldCharType="end"/>
          </w:r>
        </w:p>
      </w:sdtContent>
    </w:sdt>
    <w:bookmarkStart w:id="0" w:name="_Toc388350940" w:displacedByCustomXml="prev"/>
    <w:p w:rsidR="00335448" w:rsidRDefault="00335448" w:rsidP="00335448">
      <w:pPr>
        <w:pStyle w:val="Nagwek1"/>
        <w:numPr>
          <w:ilvl w:val="0"/>
          <w:numId w:val="0"/>
        </w:numPr>
        <w:ind w:left="360"/>
      </w:pPr>
      <w:bookmarkStart w:id="1" w:name="_Toc388350941"/>
      <w:bookmarkStart w:id="2" w:name="_Toc405278043"/>
      <w:bookmarkStart w:id="3" w:name="_Toc405279085"/>
      <w:bookmarkStart w:id="4" w:name="_Toc405279203"/>
      <w:bookmarkEnd w:id="0"/>
    </w:p>
    <w:p w:rsidR="00335448" w:rsidRDefault="00335448" w:rsidP="00335448">
      <w:pPr>
        <w:pStyle w:val="Normalny1wiersz"/>
      </w:pPr>
    </w:p>
    <w:p w:rsidR="00335448" w:rsidRDefault="00335448" w:rsidP="00335448">
      <w:pPr>
        <w:pStyle w:val="Normalny1"/>
      </w:pPr>
    </w:p>
    <w:p w:rsidR="00335448" w:rsidRDefault="00335448" w:rsidP="00335448">
      <w:pPr>
        <w:pStyle w:val="Normalny1"/>
      </w:pPr>
    </w:p>
    <w:p w:rsidR="00335448" w:rsidRDefault="00335448" w:rsidP="00335448">
      <w:pPr>
        <w:pStyle w:val="Normalny1"/>
      </w:pPr>
    </w:p>
    <w:p w:rsidR="00335448" w:rsidRDefault="00335448" w:rsidP="00335448">
      <w:pPr>
        <w:pStyle w:val="Normalny1"/>
      </w:pPr>
    </w:p>
    <w:p w:rsidR="00FF6435" w:rsidRDefault="00FF6435">
      <w:pPr>
        <w:spacing w:line="240" w:lineRule="auto"/>
        <w:ind w:firstLine="0"/>
        <w:contextualSpacing w:val="0"/>
        <w:jc w:val="left"/>
        <w:rPr>
          <w:szCs w:val="28"/>
        </w:rPr>
      </w:pPr>
      <w:r>
        <w:br w:type="page"/>
      </w:r>
    </w:p>
    <w:p w:rsidR="00BA05A0" w:rsidRPr="00892BAC" w:rsidRDefault="00632C7C" w:rsidP="00BA05A0">
      <w:pPr>
        <w:pStyle w:val="Nagwek1"/>
      </w:pPr>
      <w:bookmarkStart w:id="5" w:name="_Toc42004805"/>
      <w:r w:rsidRPr="00892BAC">
        <w:lastRenderedPageBreak/>
        <w:t>Informacje ogólne</w:t>
      </w:r>
      <w:bookmarkEnd w:id="1"/>
      <w:bookmarkEnd w:id="2"/>
      <w:bookmarkEnd w:id="3"/>
      <w:bookmarkEnd w:id="4"/>
      <w:bookmarkEnd w:id="5"/>
    </w:p>
    <w:p w:rsidR="00632C7C" w:rsidRPr="005B0DF5" w:rsidRDefault="00A81D6E" w:rsidP="00335448">
      <w:pPr>
        <w:pStyle w:val="Nagwek2"/>
      </w:pPr>
      <w:bookmarkStart w:id="6" w:name="_Toc388350942"/>
      <w:bookmarkStart w:id="7" w:name="_Toc405278044"/>
      <w:bookmarkStart w:id="8" w:name="_Toc405279086"/>
      <w:bookmarkStart w:id="9" w:name="_Toc405279204"/>
      <w:bookmarkStart w:id="10" w:name="_Toc42004806"/>
      <w:r w:rsidRPr="005B0DF5">
        <w:t xml:space="preserve">Przedmiot </w:t>
      </w:r>
      <w:r w:rsidR="008448B5">
        <w:t xml:space="preserve">i zakres </w:t>
      </w:r>
      <w:r w:rsidR="00632C7C" w:rsidRPr="005B0DF5">
        <w:t>opracowania</w:t>
      </w:r>
      <w:bookmarkEnd w:id="6"/>
      <w:bookmarkEnd w:id="7"/>
      <w:bookmarkEnd w:id="8"/>
      <w:bookmarkEnd w:id="9"/>
      <w:bookmarkEnd w:id="10"/>
      <w:r w:rsidR="00F348F2">
        <w:t xml:space="preserve"> </w:t>
      </w:r>
    </w:p>
    <w:p w:rsidR="005B0DF5" w:rsidRDefault="00F6576E" w:rsidP="005B0DF5">
      <w:r w:rsidRPr="005B0DF5">
        <w:t>Prze</w:t>
      </w:r>
      <w:r w:rsidR="00CA7DD0" w:rsidRPr="005B0DF5">
        <w:t xml:space="preserve">dmiotem opracowania jest </w:t>
      </w:r>
      <w:r w:rsidR="008448B5">
        <w:t xml:space="preserve">budowa i przebudowa oświetlenia drogowego w </w:t>
      </w:r>
      <w:r w:rsidR="00EF7418">
        <w:t xml:space="preserve">ramach </w:t>
      </w:r>
      <w:r w:rsidR="00166DF4">
        <w:t xml:space="preserve">zadania inwestycyjnego </w:t>
      </w:r>
      <w:r w:rsidR="00166DF4" w:rsidRPr="00166DF4">
        <w:rPr>
          <w:i/>
        </w:rPr>
        <w:t>„</w:t>
      </w:r>
      <w:r w:rsidR="00E95C65">
        <w:rPr>
          <w:i/>
        </w:rPr>
        <w:t>Budowa ul. Grunwaldzkiej (310563W) – wiaduktu drogowego nad torami kolejowymi LK nr 1 i LK nr 447 (ok. km 13+730) wraz z dowiązaniem do istniejącego układu drogowego i sieciami uzbrojenia terenu</w:t>
      </w:r>
      <w:r w:rsidR="00166DF4" w:rsidRPr="00166DF4">
        <w:rPr>
          <w:i/>
        </w:rPr>
        <w:t>”</w:t>
      </w:r>
      <w:r w:rsidR="00EF7418">
        <w:t>.</w:t>
      </w:r>
    </w:p>
    <w:p w:rsidR="00EF7418" w:rsidRDefault="00EF7418" w:rsidP="00335448">
      <w:pPr>
        <w:pStyle w:val="Nagwek2"/>
      </w:pPr>
      <w:bookmarkStart w:id="11" w:name="_Toc42004807"/>
      <w:r>
        <w:t>Nazwa i adres inwestora</w:t>
      </w:r>
      <w:bookmarkEnd w:id="11"/>
    </w:p>
    <w:p w:rsidR="00EF7418" w:rsidRPr="00EF7418" w:rsidRDefault="00EF7418" w:rsidP="00EF7418">
      <w:pPr>
        <w:pStyle w:val="Normalny1wiersz"/>
      </w:pPr>
      <w:r>
        <w:t>Prezydent Miasta Pruszkowa, Urząd Miasta Pruszkowa, ul. J. I. Kraszewskiego 14/16, 05-800 Pruszków.</w:t>
      </w:r>
    </w:p>
    <w:p w:rsidR="00E2662E" w:rsidRPr="00892BAC" w:rsidRDefault="00A81D6E" w:rsidP="00335448">
      <w:pPr>
        <w:pStyle w:val="Nagwek2"/>
      </w:pPr>
      <w:bookmarkStart w:id="12" w:name="_Toc388350944"/>
      <w:bookmarkStart w:id="13" w:name="_Toc405278046"/>
      <w:bookmarkStart w:id="14" w:name="_Toc405279088"/>
      <w:bookmarkStart w:id="15" w:name="_Toc405279206"/>
      <w:bookmarkStart w:id="16" w:name="_Toc42004808"/>
      <w:r w:rsidRPr="00892BAC">
        <w:t xml:space="preserve">Lokalizacja </w:t>
      </w:r>
      <w:bookmarkEnd w:id="12"/>
      <w:bookmarkEnd w:id="13"/>
      <w:bookmarkEnd w:id="14"/>
      <w:bookmarkEnd w:id="15"/>
      <w:r w:rsidR="00E2662E" w:rsidRPr="00892BAC">
        <w:t>i przeznaczenie obiektu</w:t>
      </w:r>
      <w:bookmarkEnd w:id="16"/>
    </w:p>
    <w:p w:rsidR="00892BAC" w:rsidRDefault="00EF7418" w:rsidP="00B95615">
      <w:pPr>
        <w:rPr>
          <w:color w:val="FF0000"/>
        </w:rPr>
      </w:pPr>
      <w:r>
        <w:t>Projektowany o</w:t>
      </w:r>
      <w:r w:rsidR="00E2662E" w:rsidRPr="00892BAC">
        <w:t xml:space="preserve">biekt jest stałym wiaduktem drogowym w ciągu </w:t>
      </w:r>
      <w:r w:rsidR="00EA28DA">
        <w:t xml:space="preserve">istniejącej </w:t>
      </w:r>
      <w:r w:rsidR="00892BAC" w:rsidRPr="00892BAC">
        <w:t>ul</w:t>
      </w:r>
      <w:r w:rsidR="00892BAC">
        <w:t>icy</w:t>
      </w:r>
      <w:r w:rsidR="00892BAC" w:rsidRPr="00892BAC">
        <w:t xml:space="preserve"> </w:t>
      </w:r>
      <w:r w:rsidR="00F818E0">
        <w:br/>
      </w:r>
      <w:r w:rsidR="00892BAC" w:rsidRPr="00892BAC">
        <w:t>Grunwaldzkiej w km 0+171,85</w:t>
      </w:r>
      <w:r w:rsidR="00E2662E" w:rsidRPr="00892BAC">
        <w:t xml:space="preserve">. Umożliwia on bezkolizyjne przeprowadzenie drogi </w:t>
      </w:r>
      <w:r w:rsidR="00892BAC">
        <w:t>gminnej</w:t>
      </w:r>
      <w:r w:rsidR="00E2662E" w:rsidRPr="00892BAC">
        <w:t xml:space="preserve"> </w:t>
      </w:r>
      <w:r w:rsidR="00FE398F">
        <w:t xml:space="preserve">– ulicy Grunwaldzkiej oraz ciągu pieszo-rowerowego </w:t>
      </w:r>
      <w:r w:rsidR="00E2662E" w:rsidRPr="00892BAC">
        <w:t xml:space="preserve">nad </w:t>
      </w:r>
      <w:r w:rsidR="00FE398F">
        <w:t>torami PKP oraz dr</w:t>
      </w:r>
      <w:bookmarkStart w:id="17" w:name="_GoBack"/>
      <w:bookmarkEnd w:id="17"/>
      <w:r w:rsidR="00FE398F">
        <w:t xml:space="preserve">ogą powiatową – ulicą Juliana Tuwima. </w:t>
      </w:r>
    </w:p>
    <w:p w:rsidR="00263E3B" w:rsidRPr="00892BAC" w:rsidRDefault="00AA68A2" w:rsidP="00B95615">
      <w:r w:rsidRPr="007E682C">
        <w:t>Obiek</w:t>
      </w:r>
      <w:r>
        <w:t>t znajduje się na terenie miast</w:t>
      </w:r>
      <w:r w:rsidRPr="007E682C">
        <w:t xml:space="preserve"> Pruszków</w:t>
      </w:r>
      <w:r>
        <w:t xml:space="preserve"> oraz Piastów</w:t>
      </w:r>
      <w:r w:rsidRPr="007E682C">
        <w:t xml:space="preserve"> w województwie </w:t>
      </w:r>
      <w:r>
        <w:t>m</w:t>
      </w:r>
      <w:r w:rsidRPr="007E682C">
        <w:t>azowie</w:t>
      </w:r>
      <w:r w:rsidRPr="007E682C">
        <w:t>c</w:t>
      </w:r>
      <w:r w:rsidRPr="007E682C">
        <w:t>kim</w:t>
      </w:r>
      <w:r>
        <w:t>,</w:t>
      </w:r>
      <w:r w:rsidRPr="007E682C">
        <w:t xml:space="preserve"> w rejonie ulic Warszawskiej i Grunwaldzkiej.</w:t>
      </w:r>
    </w:p>
    <w:p w:rsidR="00EF7418" w:rsidRDefault="00EF7418" w:rsidP="00335448">
      <w:pPr>
        <w:pStyle w:val="Nagwek2"/>
      </w:pPr>
      <w:bookmarkStart w:id="18" w:name="_Toc509321612"/>
      <w:bookmarkStart w:id="19" w:name="_Toc388350971"/>
      <w:bookmarkStart w:id="20" w:name="_Toc405278080"/>
      <w:bookmarkStart w:id="21" w:name="_Toc405279122"/>
      <w:bookmarkStart w:id="22" w:name="_Toc405279240"/>
      <w:bookmarkStart w:id="23" w:name="_Toc42004809"/>
      <w:r w:rsidRPr="00EF7418">
        <w:t>Podstawa opracowania</w:t>
      </w:r>
      <w:bookmarkEnd w:id="18"/>
      <w:bookmarkEnd w:id="23"/>
    </w:p>
    <w:p w:rsidR="00EF7418" w:rsidRPr="00EF7418" w:rsidRDefault="00EF7418" w:rsidP="00EF7418">
      <w:pPr>
        <w:ind w:firstLine="576"/>
      </w:pPr>
      <w:r w:rsidRPr="00EF7418">
        <w:t>Podstawę opracowania projektu stanowią:</w:t>
      </w:r>
    </w:p>
    <w:p w:rsidR="00EF7418" w:rsidRPr="00EF7418" w:rsidRDefault="00EF7418" w:rsidP="00975BC1">
      <w:pPr>
        <w:pStyle w:val="Tytu"/>
        <w:numPr>
          <w:ilvl w:val="0"/>
          <w:numId w:val="7"/>
        </w:numPr>
        <w:rPr>
          <w:rFonts w:ascii="Times New Roman" w:hAnsi="Times New Roman"/>
        </w:rPr>
      </w:pPr>
      <w:r w:rsidRPr="00EF7418">
        <w:rPr>
          <w:rFonts w:ascii="Times New Roman" w:hAnsi="Times New Roman"/>
        </w:rPr>
        <w:t xml:space="preserve">Umowa zawarta z Inwestorem, </w:t>
      </w:r>
    </w:p>
    <w:p w:rsidR="00EF7418" w:rsidRPr="007D2378" w:rsidRDefault="00EF7418" w:rsidP="00975BC1">
      <w:pPr>
        <w:pStyle w:val="Tytu"/>
        <w:numPr>
          <w:ilvl w:val="0"/>
          <w:numId w:val="7"/>
        </w:numPr>
        <w:rPr>
          <w:rFonts w:ascii="Times New Roman" w:hAnsi="Times New Roman"/>
        </w:rPr>
      </w:pPr>
      <w:r w:rsidRPr="00EF7418">
        <w:rPr>
          <w:rFonts w:ascii="Times New Roman" w:hAnsi="Times New Roman"/>
        </w:rPr>
        <w:t xml:space="preserve">Mapa do celów </w:t>
      </w:r>
      <w:r w:rsidRPr="007D2378">
        <w:rPr>
          <w:rFonts w:ascii="Times New Roman" w:hAnsi="Times New Roman"/>
        </w:rPr>
        <w:t>projektowych,</w:t>
      </w:r>
    </w:p>
    <w:p w:rsidR="00EF7418" w:rsidRPr="007D2378" w:rsidRDefault="00EF7418" w:rsidP="00975BC1">
      <w:pPr>
        <w:pStyle w:val="Tytu"/>
        <w:numPr>
          <w:ilvl w:val="0"/>
          <w:numId w:val="7"/>
        </w:numPr>
        <w:rPr>
          <w:rFonts w:ascii="Times New Roman" w:hAnsi="Times New Roman"/>
        </w:rPr>
      </w:pPr>
      <w:r w:rsidRPr="007D2378">
        <w:rPr>
          <w:rFonts w:ascii="Times New Roman" w:hAnsi="Times New Roman"/>
        </w:rPr>
        <w:t xml:space="preserve">Warunki techniczne wydane przez Urząd Miasta Pruszkowa nr </w:t>
      </w:r>
      <w:r w:rsidR="007D2378" w:rsidRPr="007D2378">
        <w:rPr>
          <w:rFonts w:ascii="Times New Roman" w:hAnsi="Times New Roman"/>
        </w:rPr>
        <w:t>WI.7011.2.3.2018.MZ z dnia 24</w:t>
      </w:r>
      <w:r w:rsidRPr="007D2378">
        <w:rPr>
          <w:rFonts w:ascii="Times New Roman" w:hAnsi="Times New Roman"/>
        </w:rPr>
        <w:t>.0</w:t>
      </w:r>
      <w:r w:rsidR="007D2378" w:rsidRPr="007D2378">
        <w:rPr>
          <w:rFonts w:ascii="Times New Roman" w:hAnsi="Times New Roman"/>
        </w:rPr>
        <w:t>1</w:t>
      </w:r>
      <w:r w:rsidRPr="007D2378">
        <w:rPr>
          <w:rFonts w:ascii="Times New Roman" w:hAnsi="Times New Roman"/>
        </w:rPr>
        <w:t>.201</w:t>
      </w:r>
      <w:r w:rsidR="007D2378" w:rsidRPr="007D2378">
        <w:rPr>
          <w:rFonts w:ascii="Times New Roman" w:hAnsi="Times New Roman"/>
        </w:rPr>
        <w:t xml:space="preserve">8 </w:t>
      </w:r>
      <w:r w:rsidRPr="007D2378">
        <w:rPr>
          <w:rFonts w:ascii="Times New Roman" w:hAnsi="Times New Roman"/>
        </w:rPr>
        <w:t>r.,</w:t>
      </w:r>
    </w:p>
    <w:p w:rsidR="007D2378" w:rsidRPr="007D2378" w:rsidRDefault="007D2378" w:rsidP="00975BC1">
      <w:pPr>
        <w:pStyle w:val="Tytu"/>
        <w:numPr>
          <w:ilvl w:val="0"/>
          <w:numId w:val="7"/>
        </w:numPr>
        <w:rPr>
          <w:rFonts w:ascii="Times New Roman" w:hAnsi="Times New Roman"/>
        </w:rPr>
      </w:pPr>
      <w:r w:rsidRPr="007D2378">
        <w:rPr>
          <w:rFonts w:ascii="Times New Roman" w:hAnsi="Times New Roman"/>
        </w:rPr>
        <w:t>Warunki techniczne wydane przez Urząd Miejski w Piastowie nr WM4.7021.2.1.2018.MC z dnia 22.01.2018 r.,</w:t>
      </w:r>
    </w:p>
    <w:p w:rsidR="00EF7418" w:rsidRPr="007D2378" w:rsidRDefault="00EF7418" w:rsidP="00975BC1">
      <w:pPr>
        <w:pStyle w:val="Tytu"/>
        <w:numPr>
          <w:ilvl w:val="0"/>
          <w:numId w:val="7"/>
        </w:numPr>
        <w:rPr>
          <w:rFonts w:ascii="Times New Roman" w:hAnsi="Times New Roman"/>
        </w:rPr>
      </w:pPr>
      <w:r w:rsidRPr="007D2378">
        <w:rPr>
          <w:rFonts w:ascii="Times New Roman" w:hAnsi="Times New Roman"/>
        </w:rPr>
        <w:t xml:space="preserve">Warunki techniczne przyłączenia do sieci wydane przez </w:t>
      </w:r>
      <w:r w:rsidR="007D2378">
        <w:rPr>
          <w:rFonts w:ascii="Times New Roman" w:hAnsi="Times New Roman"/>
        </w:rPr>
        <w:t>PGE Dystrybucja</w:t>
      </w:r>
      <w:r w:rsidRPr="007D2378">
        <w:rPr>
          <w:rFonts w:ascii="Times New Roman" w:hAnsi="Times New Roman"/>
        </w:rPr>
        <w:t xml:space="preserve"> S.A. nr </w:t>
      </w:r>
      <w:r w:rsidR="007D2378">
        <w:rPr>
          <w:rFonts w:ascii="Times New Roman" w:hAnsi="Times New Roman"/>
        </w:rPr>
        <w:t>17-G1/S/01435</w:t>
      </w:r>
      <w:r w:rsidRPr="007D2378">
        <w:rPr>
          <w:rFonts w:ascii="Times New Roman" w:hAnsi="Times New Roman"/>
        </w:rPr>
        <w:t xml:space="preserve"> z dnia 16.0</w:t>
      </w:r>
      <w:r w:rsidR="007D2378">
        <w:rPr>
          <w:rFonts w:ascii="Times New Roman" w:hAnsi="Times New Roman"/>
        </w:rPr>
        <w:t>1</w:t>
      </w:r>
      <w:r w:rsidRPr="007D2378">
        <w:rPr>
          <w:rFonts w:ascii="Times New Roman" w:hAnsi="Times New Roman"/>
        </w:rPr>
        <w:t>.201</w:t>
      </w:r>
      <w:r w:rsidR="007D2378">
        <w:rPr>
          <w:rFonts w:ascii="Times New Roman" w:hAnsi="Times New Roman"/>
        </w:rPr>
        <w:t>8</w:t>
      </w:r>
      <w:r w:rsidRPr="007D2378">
        <w:rPr>
          <w:rFonts w:ascii="Times New Roman" w:hAnsi="Times New Roman"/>
        </w:rPr>
        <w:t xml:space="preserve"> r.,</w:t>
      </w:r>
    </w:p>
    <w:p w:rsidR="00EF7418" w:rsidRPr="00EF7418" w:rsidRDefault="00EF7418" w:rsidP="00975BC1">
      <w:pPr>
        <w:pStyle w:val="Tytu"/>
        <w:numPr>
          <w:ilvl w:val="0"/>
          <w:numId w:val="7"/>
        </w:numPr>
        <w:rPr>
          <w:rFonts w:ascii="Times New Roman" w:hAnsi="Times New Roman"/>
        </w:rPr>
      </w:pPr>
      <w:r w:rsidRPr="007D2378">
        <w:rPr>
          <w:rFonts w:ascii="Times New Roman" w:hAnsi="Times New Roman"/>
        </w:rPr>
        <w:t>Inwentaryzacja istniejących urządzeń elektroenergetycznych</w:t>
      </w:r>
      <w:r w:rsidRPr="00EF7418">
        <w:rPr>
          <w:rFonts w:ascii="Times New Roman" w:hAnsi="Times New Roman"/>
        </w:rPr>
        <w:t xml:space="preserve"> w terenie,</w:t>
      </w:r>
    </w:p>
    <w:p w:rsidR="00EF7418" w:rsidRPr="00EF7418" w:rsidRDefault="00EF7418" w:rsidP="00975BC1">
      <w:pPr>
        <w:pStyle w:val="Tytu"/>
        <w:numPr>
          <w:ilvl w:val="0"/>
          <w:numId w:val="7"/>
        </w:numPr>
        <w:rPr>
          <w:rFonts w:ascii="Times New Roman" w:hAnsi="Times New Roman"/>
        </w:rPr>
      </w:pPr>
      <w:r w:rsidRPr="00EF7418">
        <w:rPr>
          <w:rFonts w:ascii="Times New Roman" w:hAnsi="Times New Roman"/>
        </w:rPr>
        <w:t>Ustawa Prawo Budowlane z dnia 7.07.1994 r. (Dz. U. Nr 89/1994) z późniejszymi zmianami,</w:t>
      </w:r>
    </w:p>
    <w:p w:rsidR="00EF7418" w:rsidRPr="00EF7418" w:rsidRDefault="00EF7418" w:rsidP="00975BC1">
      <w:pPr>
        <w:pStyle w:val="Tytu"/>
        <w:numPr>
          <w:ilvl w:val="0"/>
          <w:numId w:val="7"/>
        </w:numPr>
        <w:rPr>
          <w:rFonts w:ascii="Times New Roman" w:hAnsi="Times New Roman"/>
        </w:rPr>
      </w:pPr>
      <w:r w:rsidRPr="00EF7418">
        <w:rPr>
          <w:rFonts w:ascii="Times New Roman" w:hAnsi="Times New Roman"/>
        </w:rPr>
        <w:t>Rozporządzenie Ministra Infrastruktury z dnia 2 września 2004 r. w sprawie Szcz</w:t>
      </w:r>
      <w:r w:rsidRPr="00EF7418">
        <w:rPr>
          <w:rFonts w:ascii="Times New Roman" w:hAnsi="Times New Roman"/>
        </w:rPr>
        <w:t>e</w:t>
      </w:r>
      <w:r w:rsidRPr="00EF7418">
        <w:rPr>
          <w:rFonts w:ascii="Times New Roman" w:hAnsi="Times New Roman"/>
        </w:rPr>
        <w:t>gółowego zakresu  i formy dokumentacji projektowej, specyfikacji technicznych w</w:t>
      </w:r>
      <w:r w:rsidRPr="00EF7418">
        <w:rPr>
          <w:rFonts w:ascii="Times New Roman" w:hAnsi="Times New Roman"/>
        </w:rPr>
        <w:t>y</w:t>
      </w:r>
      <w:r w:rsidRPr="00EF7418">
        <w:rPr>
          <w:rFonts w:ascii="Times New Roman" w:hAnsi="Times New Roman"/>
        </w:rPr>
        <w:t>konania i odbioru robót budowlanych oraz programu funkcjonalno-użytkowego. (Dz. U. Nr 202/2004, poz. 2072),</w:t>
      </w:r>
    </w:p>
    <w:p w:rsidR="00EF7418" w:rsidRPr="00EF7418" w:rsidRDefault="00EF7418" w:rsidP="00975BC1">
      <w:pPr>
        <w:pStyle w:val="Tytu"/>
        <w:numPr>
          <w:ilvl w:val="0"/>
          <w:numId w:val="7"/>
        </w:numPr>
        <w:rPr>
          <w:rFonts w:ascii="Times New Roman" w:hAnsi="Times New Roman"/>
        </w:rPr>
      </w:pPr>
      <w:r w:rsidRPr="00EF7418">
        <w:rPr>
          <w:rFonts w:ascii="Times New Roman" w:hAnsi="Times New Roman"/>
        </w:rPr>
        <w:t>Rozporządzenie Ministra Transportu i Gospodarki Morskiej w sprawie warunków technicznych, jakim powinny odpowiadać drogi publiczne i ich usytuowanie. (Dz. U. Nr 43/1999, poz. 430),</w:t>
      </w:r>
    </w:p>
    <w:p w:rsidR="00EF7418" w:rsidRPr="00EF7418" w:rsidRDefault="00EF7418" w:rsidP="00975BC1">
      <w:pPr>
        <w:pStyle w:val="Tytu"/>
        <w:numPr>
          <w:ilvl w:val="0"/>
          <w:numId w:val="7"/>
        </w:numPr>
        <w:rPr>
          <w:rFonts w:ascii="Times New Roman" w:hAnsi="Times New Roman"/>
        </w:rPr>
      </w:pPr>
      <w:r w:rsidRPr="00EF7418">
        <w:rPr>
          <w:rFonts w:ascii="Times New Roman" w:hAnsi="Times New Roman"/>
        </w:rPr>
        <w:t>Rozporządzenie Ministra Transportu i Gospodarki Morskiej w sprawie szczegółow</w:t>
      </w:r>
      <w:r w:rsidRPr="00EF7418">
        <w:rPr>
          <w:rFonts w:ascii="Times New Roman" w:hAnsi="Times New Roman"/>
        </w:rPr>
        <w:t>e</w:t>
      </w:r>
      <w:r w:rsidRPr="00EF7418">
        <w:rPr>
          <w:rFonts w:ascii="Times New Roman" w:hAnsi="Times New Roman"/>
        </w:rPr>
        <w:t>go zakresu i formy projektu budowlanego. (Dz. U. Nr 120, poz. 1133),</w:t>
      </w:r>
    </w:p>
    <w:p w:rsidR="00EF7418" w:rsidRPr="00EF7418" w:rsidRDefault="00EF7418" w:rsidP="00975BC1">
      <w:pPr>
        <w:pStyle w:val="Tytu"/>
        <w:numPr>
          <w:ilvl w:val="0"/>
          <w:numId w:val="7"/>
        </w:numPr>
        <w:rPr>
          <w:rFonts w:ascii="Times New Roman" w:hAnsi="Times New Roman"/>
        </w:rPr>
      </w:pPr>
      <w:r w:rsidRPr="00EF7418">
        <w:rPr>
          <w:rFonts w:ascii="Times New Roman" w:hAnsi="Times New Roman"/>
        </w:rPr>
        <w:lastRenderedPageBreak/>
        <w:t>Rozporządzenie Ministra Infrastruktury z dnia 12 kwietnia 2002 r. w sprawie waru</w:t>
      </w:r>
      <w:r w:rsidRPr="00EF7418">
        <w:rPr>
          <w:rFonts w:ascii="Times New Roman" w:hAnsi="Times New Roman"/>
        </w:rPr>
        <w:t>n</w:t>
      </w:r>
      <w:r w:rsidRPr="00EF7418">
        <w:rPr>
          <w:rFonts w:ascii="Times New Roman" w:hAnsi="Times New Roman"/>
        </w:rPr>
        <w:t>ków technicznych, jakim powinny odpowiadać budynki i ich usytuowanie (Dz. U. 2002 nr 75 poz. 690).</w:t>
      </w:r>
    </w:p>
    <w:p w:rsidR="00EF7418" w:rsidRPr="00EF7418" w:rsidRDefault="00EF7418" w:rsidP="00975BC1">
      <w:pPr>
        <w:pStyle w:val="Tytu"/>
        <w:numPr>
          <w:ilvl w:val="0"/>
          <w:numId w:val="7"/>
        </w:numPr>
        <w:rPr>
          <w:rFonts w:ascii="Times New Roman" w:hAnsi="Times New Roman"/>
        </w:rPr>
      </w:pPr>
      <w:r w:rsidRPr="00EF7418">
        <w:rPr>
          <w:rFonts w:ascii="Times New Roman" w:hAnsi="Times New Roman"/>
        </w:rPr>
        <w:t>Ustawa z dnia 16 kwietnia 2004r o wyrobach budowlanych (Dz. U. Nr 92 poz. 881 z 2004r).</w:t>
      </w:r>
    </w:p>
    <w:p w:rsidR="00EF7418" w:rsidRPr="00EF7418" w:rsidRDefault="00EF7418" w:rsidP="00B95D8B">
      <w:pPr>
        <w:pStyle w:val="Tytu"/>
        <w:numPr>
          <w:ilvl w:val="0"/>
          <w:numId w:val="7"/>
        </w:numPr>
        <w:rPr>
          <w:rFonts w:ascii="Times New Roman" w:hAnsi="Times New Roman"/>
        </w:rPr>
      </w:pPr>
      <w:r w:rsidRPr="00EF7418">
        <w:rPr>
          <w:rFonts w:ascii="Times New Roman" w:hAnsi="Times New Roman"/>
        </w:rPr>
        <w:t xml:space="preserve">Normy elektroenergetyczne, w szczególności: </w:t>
      </w:r>
    </w:p>
    <w:p w:rsidR="00EF7418" w:rsidRPr="00EF7418" w:rsidRDefault="00EF7418" w:rsidP="00EF7418">
      <w:pPr>
        <w:pStyle w:val="Podtytu"/>
        <w:rPr>
          <w:rFonts w:ascii="Times New Roman" w:hAnsi="Times New Roman"/>
        </w:rPr>
      </w:pPr>
      <w:r w:rsidRPr="00EF7418">
        <w:rPr>
          <w:rFonts w:ascii="Times New Roman" w:hAnsi="Times New Roman"/>
        </w:rPr>
        <w:t xml:space="preserve">PN-EN 13201:2016 Oświetlenie dróg. </w:t>
      </w:r>
    </w:p>
    <w:p w:rsidR="00EF7418" w:rsidRPr="00EF7418" w:rsidRDefault="00EF7418" w:rsidP="00EF7418">
      <w:pPr>
        <w:pStyle w:val="Podtytu"/>
        <w:rPr>
          <w:rFonts w:ascii="Times New Roman" w:hAnsi="Times New Roman"/>
        </w:rPr>
      </w:pPr>
      <w:r w:rsidRPr="00EF7418">
        <w:rPr>
          <w:rFonts w:ascii="Times New Roman" w:hAnsi="Times New Roman"/>
        </w:rPr>
        <w:t>N SEP-E-004:2004 Elektroenergetyczne i sygnalizacyjne linie kablowe. Projekt</w:t>
      </w:r>
      <w:r w:rsidRPr="00EF7418">
        <w:rPr>
          <w:rFonts w:ascii="Times New Roman" w:hAnsi="Times New Roman"/>
        </w:rPr>
        <w:t>o</w:t>
      </w:r>
      <w:r w:rsidRPr="00EF7418">
        <w:rPr>
          <w:rFonts w:ascii="Times New Roman" w:hAnsi="Times New Roman"/>
        </w:rPr>
        <w:t>wanie i budowa.</w:t>
      </w:r>
    </w:p>
    <w:p w:rsidR="00EF7418" w:rsidRPr="00EF7418" w:rsidRDefault="00EF7418" w:rsidP="00EF7418">
      <w:pPr>
        <w:pStyle w:val="Podtytu"/>
        <w:rPr>
          <w:rFonts w:ascii="Times New Roman" w:hAnsi="Times New Roman"/>
        </w:rPr>
      </w:pPr>
      <w:r w:rsidRPr="00EF7418">
        <w:rPr>
          <w:rFonts w:ascii="Times New Roman" w:hAnsi="Times New Roman"/>
        </w:rPr>
        <w:t>N SEP-E-001:2003 Sieci elektroenergetyczne niskiego napięcia. Ochrona przeci</w:t>
      </w:r>
      <w:r w:rsidRPr="00EF7418">
        <w:rPr>
          <w:rFonts w:ascii="Times New Roman" w:hAnsi="Times New Roman"/>
        </w:rPr>
        <w:t>w</w:t>
      </w:r>
      <w:r w:rsidRPr="00EF7418">
        <w:rPr>
          <w:rFonts w:ascii="Times New Roman" w:hAnsi="Times New Roman"/>
        </w:rPr>
        <w:t xml:space="preserve">porażeniowa. </w:t>
      </w:r>
    </w:p>
    <w:p w:rsidR="00EF7418" w:rsidRPr="00EF7418" w:rsidRDefault="00EF7418" w:rsidP="00EF7418">
      <w:pPr>
        <w:pStyle w:val="Podtytu"/>
        <w:rPr>
          <w:rFonts w:ascii="Times New Roman" w:hAnsi="Times New Roman"/>
        </w:rPr>
      </w:pPr>
      <w:r w:rsidRPr="00EF7418">
        <w:rPr>
          <w:rFonts w:ascii="Times New Roman" w:hAnsi="Times New Roman"/>
        </w:rPr>
        <w:t>PN-E-05100-1 – Elektroenergetyczne linie napowietrzne. Projektowanie i budowa.</w:t>
      </w:r>
    </w:p>
    <w:p w:rsidR="00EF7418" w:rsidRPr="00EF7418" w:rsidRDefault="00EF7418" w:rsidP="00EF7418">
      <w:pPr>
        <w:pStyle w:val="Podtytu"/>
        <w:rPr>
          <w:rFonts w:ascii="Times New Roman" w:hAnsi="Times New Roman"/>
        </w:rPr>
      </w:pPr>
      <w:r w:rsidRPr="00EF7418">
        <w:rPr>
          <w:rFonts w:ascii="Times New Roman" w:hAnsi="Times New Roman"/>
        </w:rPr>
        <w:t>PN-IEC 60364-5-523:2001 Instalacje elektryczne w obiektach budowlanych. Dobór i montaż wyposażenia elektrycznego. Obciążalność prądowa długotrwała przew</w:t>
      </w:r>
      <w:r w:rsidRPr="00EF7418">
        <w:rPr>
          <w:rFonts w:ascii="Times New Roman" w:hAnsi="Times New Roman"/>
        </w:rPr>
        <w:t>o</w:t>
      </w:r>
      <w:r w:rsidRPr="00EF7418">
        <w:rPr>
          <w:rFonts w:ascii="Times New Roman" w:hAnsi="Times New Roman"/>
        </w:rPr>
        <w:t>dów.</w:t>
      </w:r>
    </w:p>
    <w:p w:rsidR="007D2378" w:rsidRDefault="007D2378" w:rsidP="00335448">
      <w:pPr>
        <w:pStyle w:val="Nagwek2"/>
      </w:pPr>
      <w:bookmarkStart w:id="24" w:name="_Toc509321613"/>
      <w:bookmarkStart w:id="25" w:name="_Toc42004810"/>
      <w:r>
        <w:t>Zakres robót</w:t>
      </w:r>
      <w:bookmarkEnd w:id="24"/>
      <w:bookmarkEnd w:id="25"/>
    </w:p>
    <w:p w:rsidR="007D2378" w:rsidRPr="007D2378" w:rsidRDefault="007D2378" w:rsidP="007D2378">
      <w:pPr>
        <w:rPr>
          <w:i/>
        </w:rPr>
      </w:pPr>
      <w:r w:rsidRPr="007D2378">
        <w:t xml:space="preserve">Zakres tej części opracowania przedstawia się następująco: </w:t>
      </w:r>
    </w:p>
    <w:p w:rsidR="007D2378" w:rsidRDefault="007D2378" w:rsidP="00B95D8B">
      <w:pPr>
        <w:pStyle w:val="Tytu"/>
        <w:numPr>
          <w:ilvl w:val="0"/>
          <w:numId w:val="8"/>
        </w:numPr>
        <w:rPr>
          <w:rFonts w:ascii="Times New Roman" w:hAnsi="Times New Roman"/>
        </w:rPr>
      </w:pPr>
      <w:r w:rsidRPr="007D2378">
        <w:rPr>
          <w:rFonts w:ascii="Times New Roman" w:hAnsi="Times New Roman"/>
        </w:rPr>
        <w:t xml:space="preserve">Ułożenie linii kablowych oświetleniowych nN-0,4kV wraz z bednarką oraz </w:t>
      </w:r>
      <w:r w:rsidR="00F818E0">
        <w:rPr>
          <w:rFonts w:ascii="Times New Roman" w:hAnsi="Times New Roman"/>
        </w:rPr>
        <w:br/>
      </w:r>
      <w:r w:rsidRPr="007D2378">
        <w:rPr>
          <w:rFonts w:ascii="Times New Roman" w:hAnsi="Times New Roman"/>
        </w:rPr>
        <w:t xml:space="preserve">wprowadzenie końców do wnęk słupowych, </w:t>
      </w:r>
    </w:p>
    <w:p w:rsidR="00920ED0" w:rsidRPr="007D2378" w:rsidRDefault="00920ED0" w:rsidP="00920ED0">
      <w:pPr>
        <w:pStyle w:val="Tytu"/>
        <w:numPr>
          <w:ilvl w:val="0"/>
          <w:numId w:val="8"/>
        </w:numPr>
        <w:rPr>
          <w:rFonts w:ascii="Times New Roman" w:hAnsi="Times New Roman"/>
        </w:rPr>
      </w:pPr>
      <w:r w:rsidRPr="007D2378">
        <w:rPr>
          <w:rFonts w:ascii="Times New Roman" w:hAnsi="Times New Roman"/>
        </w:rPr>
        <w:t xml:space="preserve">Montaż </w:t>
      </w:r>
      <w:r>
        <w:rPr>
          <w:rFonts w:ascii="Times New Roman" w:hAnsi="Times New Roman"/>
        </w:rPr>
        <w:t>złącza kablowo-pomiarowego,</w:t>
      </w:r>
    </w:p>
    <w:p w:rsidR="007D2378" w:rsidRPr="007D2378" w:rsidRDefault="007D2378" w:rsidP="00B95D8B">
      <w:pPr>
        <w:pStyle w:val="Tytu"/>
        <w:numPr>
          <w:ilvl w:val="0"/>
          <w:numId w:val="8"/>
        </w:numPr>
        <w:rPr>
          <w:rFonts w:ascii="Times New Roman" w:hAnsi="Times New Roman"/>
        </w:rPr>
      </w:pPr>
      <w:r w:rsidRPr="007D2378">
        <w:rPr>
          <w:rFonts w:ascii="Times New Roman" w:hAnsi="Times New Roman"/>
        </w:rPr>
        <w:t>Montaż szafy oświetleniowej,</w:t>
      </w:r>
    </w:p>
    <w:p w:rsidR="007D2378" w:rsidRPr="007D2378" w:rsidRDefault="007D2378" w:rsidP="00B95D8B">
      <w:pPr>
        <w:pStyle w:val="Tytu"/>
        <w:numPr>
          <w:ilvl w:val="0"/>
          <w:numId w:val="8"/>
        </w:numPr>
        <w:rPr>
          <w:rFonts w:ascii="Times New Roman" w:hAnsi="Times New Roman"/>
        </w:rPr>
      </w:pPr>
      <w:r w:rsidRPr="007D2378">
        <w:rPr>
          <w:rFonts w:ascii="Times New Roman" w:hAnsi="Times New Roman"/>
        </w:rPr>
        <w:t xml:space="preserve">Montaż słupów oświetleniowych wraz z fundamentami wg wykazów montażowych, </w:t>
      </w:r>
    </w:p>
    <w:p w:rsidR="007D2378" w:rsidRPr="007D2378" w:rsidRDefault="007D2378" w:rsidP="00B95D8B">
      <w:pPr>
        <w:pStyle w:val="Tytu"/>
        <w:numPr>
          <w:ilvl w:val="0"/>
          <w:numId w:val="8"/>
        </w:numPr>
        <w:rPr>
          <w:rFonts w:ascii="Times New Roman" w:hAnsi="Times New Roman"/>
        </w:rPr>
      </w:pPr>
      <w:r w:rsidRPr="007D2378">
        <w:rPr>
          <w:rFonts w:ascii="Times New Roman" w:hAnsi="Times New Roman"/>
        </w:rPr>
        <w:t xml:space="preserve">Montaż opraw oświetleniowych z </w:t>
      </w:r>
      <w:proofErr w:type="spellStart"/>
      <w:r w:rsidRPr="007D2378">
        <w:rPr>
          <w:rFonts w:ascii="Times New Roman" w:hAnsi="Times New Roman"/>
        </w:rPr>
        <w:t>LED’owym</w:t>
      </w:r>
      <w:proofErr w:type="spellEnd"/>
      <w:r w:rsidRPr="007D2378">
        <w:rPr>
          <w:rFonts w:ascii="Times New Roman" w:hAnsi="Times New Roman"/>
        </w:rPr>
        <w:t xml:space="preserve"> źródłem światła wg wykazów </w:t>
      </w:r>
      <w:r w:rsidR="00F818E0">
        <w:rPr>
          <w:rFonts w:ascii="Times New Roman" w:hAnsi="Times New Roman"/>
        </w:rPr>
        <w:br/>
      </w:r>
      <w:r w:rsidRPr="007D2378">
        <w:rPr>
          <w:rFonts w:ascii="Times New Roman" w:hAnsi="Times New Roman"/>
        </w:rPr>
        <w:t>montażowych,</w:t>
      </w:r>
    </w:p>
    <w:p w:rsidR="007D2378" w:rsidRPr="007D2378" w:rsidRDefault="007D2378" w:rsidP="00B95D8B">
      <w:pPr>
        <w:pStyle w:val="Tytu"/>
        <w:numPr>
          <w:ilvl w:val="0"/>
          <w:numId w:val="8"/>
        </w:numPr>
        <w:rPr>
          <w:rFonts w:ascii="Times New Roman" w:hAnsi="Times New Roman"/>
        </w:rPr>
      </w:pPr>
      <w:r w:rsidRPr="007D2378">
        <w:rPr>
          <w:rFonts w:ascii="Times New Roman" w:hAnsi="Times New Roman"/>
        </w:rPr>
        <w:t xml:space="preserve">Podłączenie linii kablowych do słupów oświetleniowych, pola </w:t>
      </w:r>
      <w:proofErr w:type="spellStart"/>
      <w:r w:rsidRPr="007D2378">
        <w:rPr>
          <w:rFonts w:ascii="Times New Roman" w:hAnsi="Times New Roman"/>
        </w:rPr>
        <w:t>odejściowego</w:t>
      </w:r>
      <w:proofErr w:type="spellEnd"/>
      <w:r w:rsidRPr="007D2378">
        <w:rPr>
          <w:rFonts w:ascii="Times New Roman" w:hAnsi="Times New Roman"/>
        </w:rPr>
        <w:t xml:space="preserve"> w </w:t>
      </w:r>
      <w:r w:rsidR="00F818E0">
        <w:rPr>
          <w:rFonts w:ascii="Times New Roman" w:hAnsi="Times New Roman"/>
        </w:rPr>
        <w:br/>
      </w:r>
      <w:r w:rsidRPr="007D2378">
        <w:rPr>
          <w:rFonts w:ascii="Times New Roman" w:hAnsi="Times New Roman"/>
        </w:rPr>
        <w:t>szafce oświetleniowej oraz do istniejących słupów oświetleniowych,</w:t>
      </w:r>
    </w:p>
    <w:p w:rsidR="007D2378" w:rsidRPr="007D2378" w:rsidRDefault="007D2378" w:rsidP="00B95D8B">
      <w:pPr>
        <w:pStyle w:val="Tytu"/>
        <w:numPr>
          <w:ilvl w:val="0"/>
          <w:numId w:val="8"/>
        </w:numPr>
        <w:rPr>
          <w:rFonts w:ascii="Times New Roman" w:hAnsi="Times New Roman"/>
        </w:rPr>
      </w:pPr>
      <w:r w:rsidRPr="007D2378">
        <w:rPr>
          <w:rFonts w:ascii="Times New Roman" w:hAnsi="Times New Roman"/>
        </w:rPr>
        <w:t xml:space="preserve">Demontaż </w:t>
      </w:r>
      <w:r>
        <w:rPr>
          <w:rFonts w:ascii="Times New Roman" w:hAnsi="Times New Roman"/>
        </w:rPr>
        <w:t xml:space="preserve">słupów, </w:t>
      </w:r>
      <w:r w:rsidRPr="007D2378">
        <w:rPr>
          <w:rFonts w:ascii="Times New Roman" w:hAnsi="Times New Roman"/>
        </w:rPr>
        <w:t>wysięgników i opraw oświetleniowych.</w:t>
      </w:r>
    </w:p>
    <w:p w:rsidR="007D2378" w:rsidRPr="007D2378" w:rsidRDefault="007D2378" w:rsidP="007D2378">
      <w:pPr>
        <w:pStyle w:val="Nagwek1"/>
      </w:pPr>
      <w:bookmarkStart w:id="26" w:name="_Toc42004811"/>
      <w:r>
        <w:t>Stan istniejący</w:t>
      </w:r>
      <w:bookmarkEnd w:id="26"/>
    </w:p>
    <w:p w:rsidR="007D2378" w:rsidRPr="007D2378" w:rsidRDefault="007D2378" w:rsidP="007D2378">
      <w:pPr>
        <w:rPr>
          <w:i/>
        </w:rPr>
      </w:pPr>
      <w:r w:rsidRPr="007D2378">
        <w:t xml:space="preserve">Teren planowanej inwestycji zlokalizowany jest </w:t>
      </w:r>
      <w:r w:rsidR="00B80732">
        <w:t>na terenie miast</w:t>
      </w:r>
      <w:r w:rsidR="00B80732" w:rsidRPr="007E682C">
        <w:t xml:space="preserve"> Pruszków</w:t>
      </w:r>
      <w:r w:rsidR="00B80732">
        <w:t xml:space="preserve"> oraz Piastów</w:t>
      </w:r>
      <w:r w:rsidRPr="007D2378">
        <w:t>. Na terenie objętym inwestycją znajduje się poniższa infrastruktura elektroenergetyczna:</w:t>
      </w:r>
    </w:p>
    <w:p w:rsidR="007D2378" w:rsidRDefault="007D2378" w:rsidP="00B95D8B">
      <w:pPr>
        <w:pStyle w:val="Tytu"/>
        <w:numPr>
          <w:ilvl w:val="0"/>
          <w:numId w:val="9"/>
        </w:numPr>
        <w:rPr>
          <w:rFonts w:ascii="Times New Roman" w:hAnsi="Times New Roman"/>
        </w:rPr>
      </w:pPr>
      <w:r w:rsidRPr="007D2378">
        <w:rPr>
          <w:rFonts w:ascii="Times New Roman" w:hAnsi="Times New Roman"/>
        </w:rPr>
        <w:t xml:space="preserve">istniejące oświetlenie drogowe należące do </w:t>
      </w:r>
      <w:r w:rsidR="00B80732">
        <w:rPr>
          <w:rFonts w:ascii="Times New Roman" w:hAnsi="Times New Roman"/>
        </w:rPr>
        <w:t>Urzę</w:t>
      </w:r>
      <w:r w:rsidR="00B80732" w:rsidRPr="007D2378">
        <w:rPr>
          <w:rFonts w:ascii="Times New Roman" w:hAnsi="Times New Roman"/>
        </w:rPr>
        <w:t>d</w:t>
      </w:r>
      <w:r w:rsidR="00B80732">
        <w:rPr>
          <w:rFonts w:ascii="Times New Roman" w:hAnsi="Times New Roman"/>
        </w:rPr>
        <w:t>u</w:t>
      </w:r>
      <w:r w:rsidR="00B80732" w:rsidRPr="007D2378">
        <w:rPr>
          <w:rFonts w:ascii="Times New Roman" w:hAnsi="Times New Roman"/>
        </w:rPr>
        <w:t xml:space="preserve"> Miasta Pruszkowa</w:t>
      </w:r>
      <w:r w:rsidR="00B80732">
        <w:rPr>
          <w:rFonts w:ascii="Times New Roman" w:hAnsi="Times New Roman"/>
        </w:rPr>
        <w:t>,</w:t>
      </w:r>
    </w:p>
    <w:p w:rsidR="00B80732" w:rsidRDefault="00B80732" w:rsidP="00B95D8B">
      <w:pPr>
        <w:pStyle w:val="Tytu"/>
        <w:numPr>
          <w:ilvl w:val="0"/>
          <w:numId w:val="9"/>
        </w:numPr>
        <w:rPr>
          <w:rFonts w:ascii="Times New Roman" w:hAnsi="Times New Roman"/>
        </w:rPr>
      </w:pPr>
      <w:r w:rsidRPr="007D2378">
        <w:rPr>
          <w:rFonts w:ascii="Times New Roman" w:hAnsi="Times New Roman"/>
        </w:rPr>
        <w:t xml:space="preserve">istniejące oświetlenie drogowe należące do </w:t>
      </w:r>
      <w:r>
        <w:rPr>
          <w:rFonts w:ascii="Times New Roman" w:hAnsi="Times New Roman"/>
        </w:rPr>
        <w:t>Urzę</w:t>
      </w:r>
      <w:r w:rsidRPr="007D2378">
        <w:rPr>
          <w:rFonts w:ascii="Times New Roman" w:hAnsi="Times New Roman"/>
        </w:rPr>
        <w:t>d</w:t>
      </w:r>
      <w:r>
        <w:rPr>
          <w:rFonts w:ascii="Times New Roman" w:hAnsi="Times New Roman"/>
        </w:rPr>
        <w:t>u</w:t>
      </w:r>
      <w:r w:rsidRPr="007D2378">
        <w:rPr>
          <w:rFonts w:ascii="Times New Roman" w:hAnsi="Times New Roman"/>
        </w:rPr>
        <w:t xml:space="preserve"> Miasta </w:t>
      </w:r>
      <w:r>
        <w:rPr>
          <w:rFonts w:ascii="Times New Roman" w:hAnsi="Times New Roman"/>
        </w:rPr>
        <w:t>Piastowa,</w:t>
      </w:r>
    </w:p>
    <w:p w:rsidR="00B80732" w:rsidRDefault="00B80732" w:rsidP="00B95D8B">
      <w:pPr>
        <w:pStyle w:val="Tytu"/>
        <w:numPr>
          <w:ilvl w:val="0"/>
          <w:numId w:val="9"/>
        </w:numPr>
        <w:rPr>
          <w:rFonts w:ascii="Times New Roman" w:hAnsi="Times New Roman"/>
        </w:rPr>
      </w:pPr>
      <w:r w:rsidRPr="007D2378">
        <w:rPr>
          <w:rFonts w:ascii="Times New Roman" w:hAnsi="Times New Roman"/>
        </w:rPr>
        <w:t xml:space="preserve">istniejące oświetlenie drogowe należące do </w:t>
      </w:r>
      <w:r>
        <w:rPr>
          <w:rFonts w:ascii="Times New Roman" w:hAnsi="Times New Roman"/>
        </w:rPr>
        <w:t>prywatnych właścicieli,</w:t>
      </w:r>
    </w:p>
    <w:p w:rsidR="007D2378" w:rsidRDefault="007D2378" w:rsidP="00B95D8B">
      <w:pPr>
        <w:pStyle w:val="Tytu"/>
        <w:numPr>
          <w:ilvl w:val="0"/>
          <w:numId w:val="9"/>
        </w:numPr>
        <w:rPr>
          <w:rFonts w:ascii="Times New Roman" w:hAnsi="Times New Roman"/>
        </w:rPr>
      </w:pPr>
      <w:r w:rsidRPr="007D2378">
        <w:rPr>
          <w:rFonts w:ascii="Times New Roman" w:hAnsi="Times New Roman"/>
        </w:rPr>
        <w:t xml:space="preserve">infrastruktura elektroenergetyczna nN oraz SN będąca się na majątku </w:t>
      </w:r>
      <w:r w:rsidR="00B80732">
        <w:rPr>
          <w:rFonts w:ascii="Times New Roman" w:hAnsi="Times New Roman"/>
        </w:rPr>
        <w:t xml:space="preserve">PGE </w:t>
      </w:r>
      <w:r w:rsidR="00F818E0">
        <w:rPr>
          <w:rFonts w:ascii="Times New Roman" w:hAnsi="Times New Roman"/>
        </w:rPr>
        <w:br/>
      </w:r>
      <w:r w:rsidR="00B80732">
        <w:rPr>
          <w:rFonts w:ascii="Times New Roman" w:hAnsi="Times New Roman"/>
        </w:rPr>
        <w:t xml:space="preserve">Dystrybucja S.A. </w:t>
      </w:r>
    </w:p>
    <w:p w:rsidR="00B80732" w:rsidRDefault="00B80732" w:rsidP="00B95D8B">
      <w:pPr>
        <w:pStyle w:val="Tytu"/>
        <w:numPr>
          <w:ilvl w:val="0"/>
          <w:numId w:val="9"/>
        </w:numPr>
        <w:rPr>
          <w:rFonts w:ascii="Times New Roman" w:hAnsi="Times New Roman"/>
        </w:rPr>
      </w:pPr>
      <w:r w:rsidRPr="007D2378">
        <w:rPr>
          <w:rFonts w:ascii="Times New Roman" w:hAnsi="Times New Roman"/>
        </w:rPr>
        <w:t xml:space="preserve">infrastruktura elektroenergetyczna nN oraz SN będąca się na majątku </w:t>
      </w:r>
      <w:r>
        <w:rPr>
          <w:rFonts w:ascii="Times New Roman" w:hAnsi="Times New Roman"/>
        </w:rPr>
        <w:t xml:space="preserve">PKP </w:t>
      </w:r>
      <w:r w:rsidR="00F818E0">
        <w:rPr>
          <w:rFonts w:ascii="Times New Roman" w:hAnsi="Times New Roman"/>
        </w:rPr>
        <w:br/>
      </w:r>
      <w:r>
        <w:rPr>
          <w:rFonts w:ascii="Times New Roman" w:hAnsi="Times New Roman"/>
        </w:rPr>
        <w:t xml:space="preserve">Energetyka S.A. </w:t>
      </w:r>
    </w:p>
    <w:p w:rsidR="00B80732" w:rsidRDefault="00B80732" w:rsidP="00B95D8B">
      <w:pPr>
        <w:pStyle w:val="Tytu"/>
        <w:numPr>
          <w:ilvl w:val="0"/>
          <w:numId w:val="9"/>
        </w:numPr>
        <w:spacing w:after="0"/>
        <w:rPr>
          <w:rFonts w:ascii="Times New Roman" w:hAnsi="Times New Roman"/>
        </w:rPr>
      </w:pPr>
      <w:r w:rsidRPr="007D2378">
        <w:rPr>
          <w:rFonts w:ascii="Times New Roman" w:hAnsi="Times New Roman"/>
        </w:rPr>
        <w:t xml:space="preserve">infrastruktura elektroenergetyczna nN oraz SN będąca się na majątku </w:t>
      </w:r>
      <w:r>
        <w:rPr>
          <w:rFonts w:ascii="Times New Roman" w:hAnsi="Times New Roman"/>
        </w:rPr>
        <w:t xml:space="preserve">właścicieli, których nie udało się określić. </w:t>
      </w:r>
    </w:p>
    <w:p w:rsidR="00B80732" w:rsidRPr="00B80732" w:rsidRDefault="00B80732" w:rsidP="00B80732">
      <w:pPr>
        <w:rPr>
          <w:lang w:eastAsia="en-US"/>
        </w:rPr>
      </w:pPr>
    </w:p>
    <w:p w:rsidR="007D2378" w:rsidRDefault="007D2378" w:rsidP="007D2378">
      <w:pPr>
        <w:ind w:firstLine="563"/>
      </w:pPr>
      <w:r w:rsidRPr="007D2378">
        <w:t xml:space="preserve">Przed przystąpieniem do prac należy poprawnie zidentyfikować istniejące linie </w:t>
      </w:r>
      <w:r w:rsidR="00F818E0">
        <w:br/>
      </w:r>
      <w:r w:rsidRPr="007D2378">
        <w:t>elektroenergetyczne.</w:t>
      </w:r>
    </w:p>
    <w:p w:rsidR="00B80732" w:rsidRPr="00B80732" w:rsidRDefault="00B80732" w:rsidP="00B80732">
      <w:pPr>
        <w:pStyle w:val="Nagwek1"/>
      </w:pPr>
      <w:bookmarkStart w:id="27" w:name="_Toc42004812"/>
      <w:r>
        <w:lastRenderedPageBreak/>
        <w:t>Stan projektowany</w:t>
      </w:r>
      <w:bookmarkEnd w:id="27"/>
    </w:p>
    <w:p w:rsidR="00B80732" w:rsidRPr="00CB1CEE" w:rsidRDefault="00B80732" w:rsidP="00B80732">
      <w:pPr>
        <w:spacing w:before="120"/>
        <w:ind w:firstLine="567"/>
        <w:rPr>
          <w:rFonts w:cs="Arial"/>
        </w:rPr>
      </w:pPr>
      <w:r w:rsidRPr="00CB1CEE">
        <w:rPr>
          <w:rFonts w:cs="Arial"/>
        </w:rPr>
        <w:t xml:space="preserve">Przedmiotem opracowania jest projekt </w:t>
      </w:r>
      <w:r>
        <w:rPr>
          <w:rFonts w:cs="Arial"/>
        </w:rPr>
        <w:t xml:space="preserve">budowy i przebudowy </w:t>
      </w:r>
      <w:r w:rsidRPr="00CB1CEE">
        <w:rPr>
          <w:rFonts w:cs="Arial"/>
        </w:rPr>
        <w:t xml:space="preserve">oświetlenia </w:t>
      </w:r>
      <w:r>
        <w:rPr>
          <w:rFonts w:cs="Arial"/>
        </w:rPr>
        <w:t xml:space="preserve">przy </w:t>
      </w:r>
      <w:r w:rsidRPr="00CB1CEE">
        <w:rPr>
          <w:rFonts w:cs="Arial"/>
        </w:rPr>
        <w:t xml:space="preserve">ul. </w:t>
      </w:r>
      <w:r w:rsidR="00F818E0">
        <w:rPr>
          <w:rFonts w:cs="Arial"/>
        </w:rPr>
        <w:br/>
      </w:r>
      <w:r>
        <w:rPr>
          <w:rFonts w:cs="Arial"/>
        </w:rPr>
        <w:t xml:space="preserve">Warszawskiej, Broniewskiego i Grunwaldzkiej znajdujących się na terenie miasta Pruszkowa oraz budowy i przebudowy </w:t>
      </w:r>
      <w:r w:rsidRPr="00CB1CEE">
        <w:rPr>
          <w:rFonts w:cs="Arial"/>
        </w:rPr>
        <w:t xml:space="preserve">oświetlenia </w:t>
      </w:r>
      <w:r>
        <w:rPr>
          <w:rFonts w:cs="Arial"/>
        </w:rPr>
        <w:t xml:space="preserve">przy </w:t>
      </w:r>
      <w:r w:rsidRPr="00CB1CEE">
        <w:rPr>
          <w:rFonts w:cs="Arial"/>
        </w:rPr>
        <w:t>ul.</w:t>
      </w:r>
      <w:r>
        <w:rPr>
          <w:rFonts w:cs="Arial"/>
        </w:rPr>
        <w:t xml:space="preserve"> Tuwima i Marii Skłodowskiej-Curie </w:t>
      </w:r>
      <w:r w:rsidR="00F818E0">
        <w:rPr>
          <w:rFonts w:cs="Arial"/>
        </w:rPr>
        <w:br/>
      </w:r>
      <w:r>
        <w:rPr>
          <w:rFonts w:cs="Arial"/>
        </w:rPr>
        <w:t>znajdujących się na terenie miasta Piastowa.</w:t>
      </w:r>
    </w:p>
    <w:p w:rsidR="00B80732" w:rsidRPr="00CB1CEE" w:rsidRDefault="00B80732" w:rsidP="00B80732">
      <w:pPr>
        <w:ind w:firstLine="567"/>
        <w:rPr>
          <w:rFonts w:cs="Arial"/>
        </w:rPr>
      </w:pPr>
      <w:r w:rsidRPr="00CB1CEE">
        <w:rPr>
          <w:rFonts w:cs="Arial"/>
        </w:rPr>
        <w:t xml:space="preserve">Założenia projektowe oraz wszystkie urządzenia techniczne w niniejszym projekcie </w:t>
      </w:r>
      <w:r w:rsidR="00F818E0">
        <w:rPr>
          <w:rFonts w:cs="Arial"/>
        </w:rPr>
        <w:br/>
      </w:r>
      <w:r w:rsidRPr="00CB1CEE">
        <w:rPr>
          <w:rFonts w:cs="Arial"/>
        </w:rPr>
        <w:t xml:space="preserve">zostały określone na podstawie wytycznych </w:t>
      </w:r>
      <w:r>
        <w:rPr>
          <w:rFonts w:cs="Arial"/>
        </w:rPr>
        <w:t xml:space="preserve">zawartych w warunkach technicznych otrzymanych od Urzędu Miasta Pruszkowa i Urzędu Miasta Piastowa oraz warunkach </w:t>
      </w:r>
      <w:r w:rsidRPr="007D2378">
        <w:t>techni</w:t>
      </w:r>
      <w:r>
        <w:t xml:space="preserve">cznych </w:t>
      </w:r>
      <w:r w:rsidR="00F818E0">
        <w:br/>
      </w:r>
      <w:r>
        <w:t>przyłączenia do sieci wydanych</w:t>
      </w:r>
      <w:r w:rsidRPr="007D2378">
        <w:t xml:space="preserve"> przez </w:t>
      </w:r>
      <w:r>
        <w:t>PGE Dystrybucja S.A.</w:t>
      </w:r>
      <w:r w:rsidRPr="00CB1CEE">
        <w:rPr>
          <w:rFonts w:cs="Arial"/>
        </w:rPr>
        <w:t xml:space="preserve">, które zostały zamieszczone w </w:t>
      </w:r>
      <w:r w:rsidR="00F818E0">
        <w:rPr>
          <w:rFonts w:cs="Arial"/>
        </w:rPr>
        <w:br/>
      </w:r>
      <w:r w:rsidRPr="00CB1CEE">
        <w:rPr>
          <w:rFonts w:cs="Arial"/>
        </w:rPr>
        <w:t>załączniku. W przypadku ewentualnych niejasności bądź wątpliwości należy stosować się do ww. warunków technicz</w:t>
      </w:r>
      <w:r>
        <w:rPr>
          <w:rFonts w:cs="Arial"/>
        </w:rPr>
        <w:t>nych.</w:t>
      </w:r>
    </w:p>
    <w:p w:rsidR="00B80732" w:rsidRDefault="00B80732" w:rsidP="00335448">
      <w:pPr>
        <w:pStyle w:val="Nagwek2"/>
      </w:pPr>
      <w:bookmarkStart w:id="28" w:name="_Toc422318648"/>
      <w:bookmarkStart w:id="29" w:name="_Toc509321616"/>
      <w:bookmarkStart w:id="30" w:name="_Toc42004813"/>
      <w:r w:rsidRPr="00BC3CF1">
        <w:t>Oświetlenie drogowe – zasilanie</w:t>
      </w:r>
      <w:bookmarkEnd w:id="28"/>
      <w:bookmarkEnd w:id="29"/>
      <w:bookmarkEnd w:id="30"/>
    </w:p>
    <w:p w:rsidR="00420826" w:rsidRPr="00420826" w:rsidRDefault="00420826" w:rsidP="00420826">
      <w:pPr>
        <w:ind w:firstLine="0"/>
        <w:rPr>
          <w:rFonts w:cs="Arial"/>
        </w:rPr>
      </w:pPr>
      <w:r w:rsidRPr="00420826">
        <w:rPr>
          <w:rFonts w:cs="Arial"/>
        </w:rPr>
        <w:t xml:space="preserve">Zastosowany układ sieci: </w:t>
      </w:r>
    </w:p>
    <w:p w:rsidR="00420826" w:rsidRPr="00A84B5B" w:rsidRDefault="00420826" w:rsidP="00452A9C">
      <w:pPr>
        <w:pStyle w:val="Tytu"/>
        <w:numPr>
          <w:ilvl w:val="0"/>
          <w:numId w:val="5"/>
        </w:numPr>
        <w:rPr>
          <w:rFonts w:ascii="Times New Roman" w:hAnsi="Times New Roman" w:cs="Arial"/>
          <w:spacing w:val="0"/>
          <w:kern w:val="0"/>
          <w:szCs w:val="24"/>
          <w:lang w:eastAsia="pl-PL"/>
        </w:rPr>
      </w:pPr>
      <w:r w:rsidRPr="00A84B5B">
        <w:rPr>
          <w:rFonts w:ascii="Times New Roman" w:hAnsi="Times New Roman" w:cs="Arial"/>
          <w:spacing w:val="0"/>
          <w:kern w:val="0"/>
          <w:szCs w:val="24"/>
          <w:lang w:eastAsia="pl-PL"/>
        </w:rPr>
        <w:t xml:space="preserve">TT – układ sieci zasilającej PGE Dystrybucja S.A. wg wydanych warunków </w:t>
      </w:r>
      <w:r w:rsidR="00F818E0" w:rsidRPr="00A84B5B">
        <w:rPr>
          <w:rFonts w:ascii="Times New Roman" w:hAnsi="Times New Roman" w:cs="Arial"/>
          <w:spacing w:val="0"/>
          <w:kern w:val="0"/>
          <w:szCs w:val="24"/>
          <w:lang w:eastAsia="pl-PL"/>
        </w:rPr>
        <w:br/>
      </w:r>
      <w:r w:rsidRPr="00A84B5B">
        <w:rPr>
          <w:rFonts w:ascii="Times New Roman" w:hAnsi="Times New Roman"/>
        </w:rPr>
        <w:t>przyłączenia do sieci nr 17-G1/S/01435 z dnia 16.01.2018 r</w:t>
      </w:r>
      <w:r w:rsidRPr="00A84B5B">
        <w:rPr>
          <w:rFonts w:ascii="Times New Roman" w:hAnsi="Times New Roman" w:cs="Arial"/>
          <w:spacing w:val="0"/>
          <w:kern w:val="0"/>
          <w:szCs w:val="24"/>
          <w:lang w:eastAsia="pl-PL"/>
        </w:rPr>
        <w:t xml:space="preserve">. </w:t>
      </w:r>
      <w:r w:rsidR="00452A9C" w:rsidRPr="00A84B5B">
        <w:rPr>
          <w:rFonts w:ascii="Times New Roman" w:hAnsi="Times New Roman" w:cs="Arial"/>
          <w:spacing w:val="0"/>
          <w:kern w:val="0"/>
          <w:szCs w:val="24"/>
          <w:lang w:eastAsia="pl-PL"/>
        </w:rPr>
        <w:t>Dla zasilania sł</w:t>
      </w:r>
      <w:r w:rsidR="00452A9C" w:rsidRPr="00A84B5B">
        <w:rPr>
          <w:rFonts w:ascii="Times New Roman" w:hAnsi="Times New Roman" w:cs="Arial"/>
          <w:spacing w:val="0"/>
          <w:kern w:val="0"/>
          <w:szCs w:val="24"/>
          <w:lang w:eastAsia="pl-PL"/>
        </w:rPr>
        <w:t>u</w:t>
      </w:r>
      <w:r w:rsidR="00452A9C" w:rsidRPr="00A84B5B">
        <w:rPr>
          <w:rFonts w:ascii="Times New Roman" w:hAnsi="Times New Roman" w:cs="Arial"/>
          <w:spacing w:val="0"/>
          <w:kern w:val="0"/>
          <w:szCs w:val="24"/>
          <w:lang w:eastAsia="pl-PL"/>
        </w:rPr>
        <w:t xml:space="preserve">pów i opraw oświetleniowych z tabliczek bezpiecznikowych, punkt neutralny jest </w:t>
      </w:r>
      <w:r w:rsidR="00A84B5B" w:rsidRPr="00A84B5B">
        <w:rPr>
          <w:rFonts w:ascii="Times New Roman" w:hAnsi="Times New Roman" w:cs="Arial"/>
          <w:spacing w:val="0"/>
          <w:kern w:val="0"/>
          <w:szCs w:val="24"/>
          <w:lang w:eastAsia="pl-PL"/>
        </w:rPr>
        <w:br/>
      </w:r>
      <w:r w:rsidR="00452A9C" w:rsidRPr="00A84B5B">
        <w:rPr>
          <w:rFonts w:ascii="Times New Roman" w:hAnsi="Times New Roman" w:cs="Arial"/>
          <w:spacing w:val="0"/>
          <w:kern w:val="0"/>
          <w:szCs w:val="24"/>
          <w:lang w:eastAsia="pl-PL"/>
        </w:rPr>
        <w:t>bezpośrednio uziemiony, a części przewodzące dostępne są połączone z uziemieni</w:t>
      </w:r>
      <w:r w:rsidR="00452A9C" w:rsidRPr="00A84B5B">
        <w:rPr>
          <w:rFonts w:ascii="Times New Roman" w:hAnsi="Times New Roman" w:cs="Arial"/>
          <w:spacing w:val="0"/>
          <w:kern w:val="0"/>
          <w:szCs w:val="24"/>
          <w:lang w:eastAsia="pl-PL"/>
        </w:rPr>
        <w:t>a</w:t>
      </w:r>
      <w:r w:rsidR="00452A9C" w:rsidRPr="00A84B5B">
        <w:rPr>
          <w:rFonts w:ascii="Times New Roman" w:hAnsi="Times New Roman" w:cs="Arial"/>
          <w:spacing w:val="0"/>
          <w:kern w:val="0"/>
          <w:szCs w:val="24"/>
          <w:lang w:eastAsia="pl-PL"/>
        </w:rPr>
        <w:t>mi oddzielnymi (niezależnymi) od uziemienia punktu neutralnego w wyniku czego pętla zwarcia z częścią przewodzącą dostępną zamyka się przez ziemię, zgodnie z normą N SEP-E-001</w:t>
      </w:r>
      <w:r w:rsidR="00A84B5B" w:rsidRPr="00A84B5B">
        <w:rPr>
          <w:rFonts w:ascii="Times New Roman" w:hAnsi="Times New Roman" w:cs="Arial"/>
          <w:spacing w:val="0"/>
          <w:kern w:val="0"/>
          <w:szCs w:val="24"/>
          <w:lang w:eastAsia="pl-PL"/>
        </w:rPr>
        <w:t>.</w:t>
      </w:r>
      <w:r w:rsidR="00A84B5B">
        <w:rPr>
          <w:rFonts w:ascii="Times New Roman" w:hAnsi="Times New Roman" w:cs="Arial"/>
          <w:spacing w:val="0"/>
          <w:kern w:val="0"/>
          <w:szCs w:val="24"/>
          <w:lang w:eastAsia="pl-PL"/>
        </w:rPr>
        <w:t xml:space="preserve"> </w:t>
      </w:r>
      <w:r w:rsidRPr="00A84B5B">
        <w:rPr>
          <w:rFonts w:ascii="Times New Roman" w:hAnsi="Times New Roman" w:cs="Arial"/>
          <w:spacing w:val="0"/>
          <w:kern w:val="0"/>
          <w:szCs w:val="24"/>
          <w:lang w:eastAsia="pl-PL"/>
        </w:rPr>
        <w:t>Ochrona od porażeń: samoczynne wyłączanie zasilania w ukł</w:t>
      </w:r>
      <w:r w:rsidRPr="00A84B5B">
        <w:rPr>
          <w:rFonts w:ascii="Times New Roman" w:hAnsi="Times New Roman" w:cs="Arial"/>
          <w:spacing w:val="0"/>
          <w:kern w:val="0"/>
          <w:szCs w:val="24"/>
          <w:lang w:eastAsia="pl-PL"/>
        </w:rPr>
        <w:t>a</w:t>
      </w:r>
      <w:r w:rsidRPr="00A84B5B">
        <w:rPr>
          <w:rFonts w:ascii="Times New Roman" w:hAnsi="Times New Roman" w:cs="Arial"/>
          <w:spacing w:val="0"/>
          <w:kern w:val="0"/>
          <w:szCs w:val="24"/>
          <w:lang w:eastAsia="pl-PL"/>
        </w:rPr>
        <w:t>dzie TT,</w:t>
      </w:r>
    </w:p>
    <w:p w:rsidR="00222CAD" w:rsidRPr="00335448" w:rsidRDefault="00222CAD" w:rsidP="00335448">
      <w:pPr>
        <w:pStyle w:val="Nagwek3"/>
      </w:pPr>
      <w:bookmarkStart w:id="31" w:name="_Toc42004814"/>
      <w:r w:rsidRPr="00335448">
        <w:t>Projektowana szafa oświetleniowa SOU – Urzędu Miasta Pruszkowa</w:t>
      </w:r>
      <w:bookmarkEnd w:id="31"/>
    </w:p>
    <w:p w:rsidR="00452A9C" w:rsidRPr="00141A82" w:rsidRDefault="00452A9C" w:rsidP="00452A9C">
      <w:pPr>
        <w:rPr>
          <w:rFonts w:cs="Arial"/>
        </w:rPr>
      </w:pPr>
      <w:r w:rsidRPr="00E6474A">
        <w:rPr>
          <w:rFonts w:cs="Arial"/>
        </w:rPr>
        <w:t>Zasilanie projektowan</w:t>
      </w:r>
      <w:r>
        <w:rPr>
          <w:rFonts w:cs="Arial"/>
        </w:rPr>
        <w:t>ej</w:t>
      </w:r>
      <w:r w:rsidRPr="00E6474A">
        <w:rPr>
          <w:rFonts w:cs="Arial"/>
        </w:rPr>
        <w:t xml:space="preserve"> SOU </w:t>
      </w:r>
      <w:r w:rsidRPr="0021406D">
        <w:rPr>
          <w:rFonts w:cs="Arial"/>
        </w:rPr>
        <w:t>odbywać się będzie ze złącza kablowo-pomiarowego</w:t>
      </w:r>
      <w:r>
        <w:rPr>
          <w:rFonts w:cs="Arial"/>
        </w:rPr>
        <w:t xml:space="preserve"> (ZK+1P), które zasilane będzie z istniejących przewodów linii napowietrznej nN-0,4kV na is</w:t>
      </w:r>
      <w:r>
        <w:rPr>
          <w:rFonts w:cs="Arial"/>
        </w:rPr>
        <w:t>t</w:t>
      </w:r>
      <w:r>
        <w:rPr>
          <w:rFonts w:cs="Arial"/>
        </w:rPr>
        <w:t>niejącym słupie zlokalizowanym przy ul. Granicznej, który jest zasilany ze stacji T-1033 Prus</w:t>
      </w:r>
      <w:r>
        <w:rPr>
          <w:rFonts w:cs="Arial"/>
        </w:rPr>
        <w:t>z</w:t>
      </w:r>
      <w:r>
        <w:rPr>
          <w:rFonts w:cs="Arial"/>
        </w:rPr>
        <w:t xml:space="preserve">ków Papiernia zgodnie z warunkami </w:t>
      </w:r>
      <w:r w:rsidRPr="005E1421">
        <w:rPr>
          <w:rFonts w:cs="Arial"/>
        </w:rPr>
        <w:t>przyłączenia nr</w:t>
      </w:r>
      <w:r>
        <w:t xml:space="preserve"> </w:t>
      </w:r>
      <w:r w:rsidRPr="00A54DCD">
        <w:t>17-G1/S/01435</w:t>
      </w:r>
      <w:r w:rsidRPr="005E1421">
        <w:t xml:space="preserve"> z dnia </w:t>
      </w:r>
      <w:r>
        <w:t>16</w:t>
      </w:r>
      <w:r w:rsidRPr="005E1421">
        <w:t>.0</w:t>
      </w:r>
      <w:r>
        <w:t>1</w:t>
      </w:r>
      <w:r w:rsidRPr="005E1421">
        <w:t>.201</w:t>
      </w:r>
      <w:r>
        <w:t xml:space="preserve">8 </w:t>
      </w:r>
      <w:r w:rsidRPr="005E1421">
        <w:t xml:space="preserve">r. </w:t>
      </w:r>
      <w:r w:rsidRPr="005E1421">
        <w:rPr>
          <w:rFonts w:cs="Arial"/>
        </w:rPr>
        <w:t>Wyst</w:t>
      </w:r>
      <w:r w:rsidRPr="005E1421">
        <w:rPr>
          <w:rFonts w:cs="Arial"/>
        </w:rPr>
        <w:t>ą</w:t>
      </w:r>
      <w:r w:rsidRPr="005E1421">
        <w:rPr>
          <w:rFonts w:cs="Arial"/>
        </w:rPr>
        <w:t>piono o moc przyłączeniową równą 12,5kW.</w:t>
      </w:r>
      <w:r>
        <w:rPr>
          <w:rFonts w:cs="Arial"/>
        </w:rPr>
        <w:t xml:space="preserve"> </w:t>
      </w:r>
      <w:r w:rsidRPr="00E05CA7">
        <w:rPr>
          <w:rFonts w:cs="Arial"/>
        </w:rPr>
        <w:t xml:space="preserve">Od </w:t>
      </w:r>
      <w:r>
        <w:rPr>
          <w:rFonts w:cs="Arial"/>
        </w:rPr>
        <w:t>istniejącego słupa do projektowanego złącza kablowo-pomiarowego należy ułożyć kabel typu</w:t>
      </w:r>
      <w:r w:rsidRPr="00920ED0">
        <w:rPr>
          <w:rFonts w:cs="Arial"/>
        </w:rPr>
        <w:t xml:space="preserve"> </w:t>
      </w:r>
      <w:r w:rsidRPr="00E05CA7">
        <w:rPr>
          <w:rFonts w:cs="Arial"/>
        </w:rPr>
        <w:t>Y</w:t>
      </w:r>
      <w:r>
        <w:rPr>
          <w:rFonts w:cs="Arial"/>
        </w:rPr>
        <w:t>AKXS</w:t>
      </w:r>
      <w:r w:rsidRPr="00E05CA7">
        <w:rPr>
          <w:rFonts w:cs="Arial"/>
        </w:rPr>
        <w:t xml:space="preserve"> 4x</w:t>
      </w:r>
      <w:r>
        <w:rPr>
          <w:rFonts w:cs="Arial"/>
        </w:rPr>
        <w:t>120</w:t>
      </w:r>
      <w:r w:rsidRPr="00E05CA7">
        <w:rPr>
          <w:rFonts w:cs="Arial"/>
        </w:rPr>
        <w:t>mm</w:t>
      </w:r>
      <w:r w:rsidRPr="00141A82">
        <w:rPr>
          <w:rFonts w:cs="Arial"/>
        </w:rPr>
        <w:t>2</w:t>
      </w:r>
      <w:r>
        <w:rPr>
          <w:rFonts w:cs="Arial"/>
        </w:rPr>
        <w:t>. Pomiędzy złączem k</w:t>
      </w:r>
      <w:r>
        <w:rPr>
          <w:rFonts w:cs="Arial"/>
        </w:rPr>
        <w:t>a</w:t>
      </w:r>
      <w:r>
        <w:rPr>
          <w:rFonts w:cs="Arial"/>
        </w:rPr>
        <w:t>blowo-pomiarowym a szafą oświetleniową SOU</w:t>
      </w:r>
      <w:r w:rsidRPr="00E05CA7">
        <w:rPr>
          <w:rFonts w:cs="Arial"/>
        </w:rPr>
        <w:t xml:space="preserve"> należy ułożyć kabel typu Y</w:t>
      </w:r>
      <w:r>
        <w:rPr>
          <w:rFonts w:cs="Arial"/>
        </w:rPr>
        <w:t>AKXS</w:t>
      </w:r>
      <w:r w:rsidRPr="00E05CA7">
        <w:rPr>
          <w:rFonts w:cs="Arial"/>
        </w:rPr>
        <w:t xml:space="preserve"> 4x</w:t>
      </w:r>
      <w:r>
        <w:rPr>
          <w:rFonts w:cs="Arial"/>
        </w:rPr>
        <w:t>35</w:t>
      </w:r>
      <w:r w:rsidRPr="00E05CA7">
        <w:rPr>
          <w:rFonts w:cs="Arial"/>
        </w:rPr>
        <w:t>mm</w:t>
      </w:r>
      <w:r w:rsidRPr="00141A82">
        <w:rPr>
          <w:rFonts w:cs="Arial"/>
        </w:rPr>
        <w:t>2</w:t>
      </w:r>
      <w:r>
        <w:rPr>
          <w:rFonts w:cs="Arial"/>
        </w:rPr>
        <w:t>.</w:t>
      </w:r>
      <w:r w:rsidRPr="00E05CA7">
        <w:rPr>
          <w:rFonts w:cs="Arial"/>
        </w:rPr>
        <w:t xml:space="preserve"> </w:t>
      </w:r>
    </w:p>
    <w:p w:rsidR="00452A9C" w:rsidRPr="00141A82" w:rsidRDefault="00452A9C" w:rsidP="00452A9C">
      <w:pPr>
        <w:rPr>
          <w:rFonts w:cs="Arial"/>
        </w:rPr>
      </w:pPr>
      <w:r w:rsidRPr="00141A82">
        <w:rPr>
          <w:rFonts w:cs="Arial"/>
        </w:rPr>
        <w:t xml:space="preserve">Kabel </w:t>
      </w:r>
      <w:r>
        <w:rPr>
          <w:rFonts w:cs="Arial"/>
        </w:rPr>
        <w:t>ze słupa</w:t>
      </w:r>
      <w:r w:rsidRPr="00141A82">
        <w:rPr>
          <w:rFonts w:cs="Arial"/>
        </w:rPr>
        <w:t xml:space="preserve"> sprowadzić w rurze ochronnej odpornej na promieniowanie UV o średn</w:t>
      </w:r>
      <w:r w:rsidRPr="00141A82">
        <w:rPr>
          <w:rFonts w:cs="Arial"/>
        </w:rPr>
        <w:t>i</w:t>
      </w:r>
      <w:r w:rsidRPr="00141A82">
        <w:rPr>
          <w:rFonts w:cs="Arial"/>
        </w:rPr>
        <w:t xml:space="preserve">cy 50mm. </w:t>
      </w:r>
      <w:r w:rsidRPr="00E05CA7">
        <w:rPr>
          <w:rFonts w:cs="Arial"/>
        </w:rPr>
        <w:t>Razem z kablem należy układać bednarkę Fe-Zn 25x4.</w:t>
      </w:r>
      <w:r>
        <w:rPr>
          <w:rFonts w:cs="Arial"/>
        </w:rPr>
        <w:t xml:space="preserve"> W projektowanym złączu j</w:t>
      </w:r>
      <w:r w:rsidRPr="00E05CA7">
        <w:rPr>
          <w:rFonts w:cs="Arial"/>
        </w:rPr>
        <w:t xml:space="preserve">ako zabezpieczenie </w:t>
      </w:r>
      <w:proofErr w:type="spellStart"/>
      <w:r w:rsidRPr="00E05CA7">
        <w:rPr>
          <w:rFonts w:cs="Arial"/>
        </w:rPr>
        <w:t>przedlicznikowe</w:t>
      </w:r>
      <w:proofErr w:type="spellEnd"/>
      <w:r w:rsidRPr="00E05CA7">
        <w:rPr>
          <w:rFonts w:cs="Arial"/>
        </w:rPr>
        <w:t xml:space="preserve"> zastosować wyłącznik </w:t>
      </w:r>
      <w:r>
        <w:rPr>
          <w:rFonts w:cs="Arial"/>
        </w:rPr>
        <w:t>nadmiarowo-prądowy o wartości prądu znamionowego 20</w:t>
      </w:r>
      <w:r w:rsidRPr="005E1421">
        <w:rPr>
          <w:rFonts w:cs="Arial"/>
        </w:rPr>
        <w:t>A, zgodnie z wydanymi warunkami.</w:t>
      </w:r>
      <w:r>
        <w:rPr>
          <w:rFonts w:cs="Arial"/>
        </w:rPr>
        <w:t xml:space="preserve"> </w:t>
      </w:r>
      <w:r w:rsidRPr="00141A82">
        <w:rPr>
          <w:rFonts w:cs="Arial"/>
        </w:rPr>
        <w:t xml:space="preserve">Z punktów zasilania należy wyprowadzić linie oświetleniowe typu YAKXS 4x35mm2 do zasilania poszczególnych obwodów. </w:t>
      </w:r>
      <w:r w:rsidRPr="00A41278">
        <w:rPr>
          <w:rFonts w:cs="Arial"/>
        </w:rPr>
        <w:t>Szczeg</w:t>
      </w:r>
      <w:r w:rsidRPr="00A41278">
        <w:rPr>
          <w:rFonts w:cs="Arial"/>
        </w:rPr>
        <w:t>ó</w:t>
      </w:r>
      <w:r w:rsidRPr="00A41278">
        <w:rPr>
          <w:rFonts w:cs="Arial"/>
        </w:rPr>
        <w:t>łowy wykaz mocy na poszczególne obwody oświetleniowy jest pokazany w rozdziale dotycz</w:t>
      </w:r>
      <w:r w:rsidRPr="00A41278">
        <w:rPr>
          <w:rFonts w:cs="Arial"/>
        </w:rPr>
        <w:t>ą</w:t>
      </w:r>
      <w:r w:rsidRPr="00A41278">
        <w:rPr>
          <w:rFonts w:cs="Arial"/>
        </w:rPr>
        <w:t>cym obliczeń technicznych i na schematach</w:t>
      </w:r>
      <w:r>
        <w:rPr>
          <w:rFonts w:cs="Arial"/>
        </w:rPr>
        <w:t xml:space="preserve">. </w:t>
      </w:r>
      <w:r w:rsidRPr="00141A82">
        <w:rPr>
          <w:rFonts w:cs="Arial"/>
        </w:rPr>
        <w:t>Wzdłuż linii kablowych we wspólnym wykopie należy prowadzić bednarkę ocynkowaną Fe/Zn 25x4mm, którą należy połączyć ze słupami. Sł</w:t>
      </w:r>
      <w:r w:rsidRPr="00141A82">
        <w:rPr>
          <w:rFonts w:cs="Arial"/>
        </w:rPr>
        <w:t>u</w:t>
      </w:r>
      <w:r w:rsidRPr="00141A82">
        <w:rPr>
          <w:rFonts w:cs="Arial"/>
        </w:rPr>
        <w:t>py zlokalizowane na projektowanym wiadukcie jak i na dojazdach do niego, należy połączyć z konstrukcją obiektu.</w:t>
      </w:r>
    </w:p>
    <w:p w:rsidR="00222CAD" w:rsidRPr="00222CAD" w:rsidRDefault="008B4AFB" w:rsidP="00335448">
      <w:pPr>
        <w:pStyle w:val="Nagwek3"/>
        <w:rPr>
          <w:rFonts w:cs="Arial"/>
        </w:rPr>
      </w:pPr>
      <w:bookmarkStart w:id="32" w:name="_Toc42004815"/>
      <w:r>
        <w:lastRenderedPageBreak/>
        <w:t>Zasilanie z istniejącego obwodu oświetleniowego</w:t>
      </w:r>
      <w:r w:rsidR="00222CAD">
        <w:t xml:space="preserve"> –</w:t>
      </w:r>
      <w:r w:rsidR="00420826">
        <w:t xml:space="preserve"> Urząd </w:t>
      </w:r>
      <w:r w:rsidR="00222CAD">
        <w:t>Miast</w:t>
      </w:r>
      <w:r w:rsidR="00420826">
        <w:t>a</w:t>
      </w:r>
      <w:r w:rsidR="00222CAD">
        <w:t xml:space="preserve"> Pruszkowa</w:t>
      </w:r>
      <w:bookmarkEnd w:id="32"/>
    </w:p>
    <w:p w:rsidR="008B4AFB" w:rsidRDefault="00141A82" w:rsidP="008B4AFB">
      <w:pPr>
        <w:ind w:firstLine="563"/>
        <w:rPr>
          <w:rFonts w:cs="Arial"/>
        </w:rPr>
      </w:pPr>
      <w:r>
        <w:rPr>
          <w:rFonts w:cs="Arial"/>
        </w:rPr>
        <w:t>Projektowany obwó</w:t>
      </w:r>
      <w:r w:rsidR="008B4AFB">
        <w:rPr>
          <w:rFonts w:cs="Arial"/>
        </w:rPr>
        <w:t>d</w:t>
      </w:r>
      <w:r>
        <w:rPr>
          <w:rFonts w:cs="Arial"/>
        </w:rPr>
        <w:t xml:space="preserve"> oświetleniowy</w:t>
      </w:r>
      <w:r w:rsidR="008B4AFB">
        <w:rPr>
          <w:rFonts w:cs="Arial"/>
        </w:rPr>
        <w:t xml:space="preserve"> (słupy nr 1-6) przy ul. Warszawskiej i Władysława Broniewskiego należy zasilić z istniejącego słupa znajdującego się przy ul. Władysława </w:t>
      </w:r>
      <w:r w:rsidR="00F818E0">
        <w:rPr>
          <w:rFonts w:cs="Arial"/>
        </w:rPr>
        <w:br/>
      </w:r>
      <w:r w:rsidR="008B4AFB">
        <w:rPr>
          <w:rFonts w:cs="Arial"/>
        </w:rPr>
        <w:t>Broniewskiego</w:t>
      </w:r>
      <w:r w:rsidR="008B4AFB" w:rsidRPr="00420826">
        <w:rPr>
          <w:rFonts w:cs="Arial"/>
        </w:rPr>
        <w:t xml:space="preserve"> </w:t>
      </w:r>
      <w:r w:rsidR="008B4AFB">
        <w:rPr>
          <w:rFonts w:cs="Arial"/>
        </w:rPr>
        <w:t>który jest zasilany ze stacji T-1033 Pruszków Papiernia.</w:t>
      </w:r>
    </w:p>
    <w:p w:rsidR="00420826" w:rsidRPr="00222CAD" w:rsidRDefault="00420826" w:rsidP="00335448">
      <w:pPr>
        <w:pStyle w:val="Nagwek3"/>
        <w:rPr>
          <w:rFonts w:cs="Arial"/>
        </w:rPr>
      </w:pPr>
      <w:bookmarkStart w:id="33" w:name="_Toc42004816"/>
      <w:r>
        <w:t>Zasilanie z istniejących obwodów oświetleniowych – Urząd Miasta Piastowa</w:t>
      </w:r>
      <w:bookmarkEnd w:id="33"/>
    </w:p>
    <w:p w:rsidR="00452A9C" w:rsidRDefault="00452A9C" w:rsidP="00452A9C">
      <w:pPr>
        <w:rPr>
          <w:rFonts w:cs="Arial"/>
        </w:rPr>
      </w:pPr>
      <w:bookmarkStart w:id="34" w:name="_Toc422318649"/>
      <w:bookmarkStart w:id="35" w:name="_Toc509321617"/>
      <w:r>
        <w:rPr>
          <w:rFonts w:cs="Arial"/>
        </w:rPr>
        <w:t>Projektowany obwód oświetleniowy (słupy nr 7-12) przy ul. Tuwima i Grunwaldzkiej</w:t>
      </w:r>
      <w:r w:rsidRPr="004E2BC3">
        <w:rPr>
          <w:rFonts w:cs="Arial"/>
        </w:rPr>
        <w:t xml:space="preserve"> </w:t>
      </w:r>
      <w:r>
        <w:rPr>
          <w:rFonts w:cs="Arial"/>
        </w:rPr>
        <w:t>n</w:t>
      </w:r>
      <w:r>
        <w:rPr>
          <w:rFonts w:cs="Arial"/>
        </w:rPr>
        <w:t>a</w:t>
      </w:r>
      <w:r>
        <w:rPr>
          <w:rFonts w:cs="Arial"/>
        </w:rPr>
        <w:t xml:space="preserve">leży zasilić z istniejącego słupa znajdującego się przy ul. Tuwima. Dodatkowo należy odtworzyć zasilanie do istniejących słupów zlokalizowanych przy skrzyżowaniu ul. Tuwima / Grunwaldzka – </w:t>
      </w:r>
      <w:proofErr w:type="spellStart"/>
      <w:r>
        <w:rPr>
          <w:rFonts w:cs="Arial"/>
        </w:rPr>
        <w:t>istn</w:t>
      </w:r>
      <w:proofErr w:type="spellEnd"/>
      <w:r>
        <w:rPr>
          <w:rFonts w:cs="Arial"/>
        </w:rPr>
        <w:t xml:space="preserve">. słup oraz </w:t>
      </w:r>
      <w:proofErr w:type="spellStart"/>
      <w:r>
        <w:rPr>
          <w:rFonts w:cs="Arial"/>
        </w:rPr>
        <w:t>istn</w:t>
      </w:r>
      <w:proofErr w:type="spellEnd"/>
      <w:r>
        <w:rPr>
          <w:rFonts w:cs="Arial"/>
        </w:rPr>
        <w:t>. słup nr 4/00. Projektowany kabel oświetleniowy YAKXS 4</w:t>
      </w:r>
      <w:r w:rsidRPr="00141A82">
        <w:rPr>
          <w:rFonts w:cs="Arial"/>
        </w:rPr>
        <w:t>x35mm2</w:t>
      </w:r>
      <w:r>
        <w:rPr>
          <w:rFonts w:cs="Arial"/>
        </w:rPr>
        <w:t xml:space="preserve"> do </w:t>
      </w:r>
      <w:proofErr w:type="spellStart"/>
      <w:r>
        <w:rPr>
          <w:rFonts w:cs="Arial"/>
        </w:rPr>
        <w:t>istn</w:t>
      </w:r>
      <w:proofErr w:type="spellEnd"/>
      <w:r>
        <w:rPr>
          <w:rFonts w:cs="Arial"/>
        </w:rPr>
        <w:t>. słupa nr 4/00 należy prowadzić we wspólnym wykopie z projektowanym kablem YAKXS 4</w:t>
      </w:r>
      <w:r w:rsidRPr="00141A82">
        <w:rPr>
          <w:rFonts w:cs="Arial"/>
        </w:rPr>
        <w:t>x35mm2</w:t>
      </w:r>
      <w:r>
        <w:rPr>
          <w:rFonts w:cs="Arial"/>
        </w:rPr>
        <w:t xml:space="preserve"> (wg odrębnego opracowania) do proj. ZKP.  </w:t>
      </w:r>
    </w:p>
    <w:p w:rsidR="00452A9C" w:rsidRDefault="00452A9C" w:rsidP="00452A9C">
      <w:pPr>
        <w:rPr>
          <w:rFonts w:cs="Arial"/>
        </w:rPr>
      </w:pPr>
      <w:r>
        <w:rPr>
          <w:rFonts w:cs="Arial"/>
        </w:rPr>
        <w:t xml:space="preserve"> Projektowany słup oświetleniowy nr 13 przy skrzyżowaniu ul. Warszawskiej / Marii Skłodowskiej-Curie należy zasilić z istniejącego słupa znajdującego się przy ul. </w:t>
      </w:r>
      <w:r>
        <w:rPr>
          <w:rFonts w:cs="Arial"/>
        </w:rPr>
        <w:br/>
        <w:t>Warszawskiej.</w:t>
      </w:r>
    </w:p>
    <w:p w:rsidR="00452A9C" w:rsidRDefault="00452A9C" w:rsidP="00452A9C">
      <w:pPr>
        <w:pStyle w:val="Normalny1wiersz"/>
      </w:pPr>
    </w:p>
    <w:p w:rsidR="00452A9C" w:rsidRDefault="00452A9C" w:rsidP="00452A9C">
      <w:r>
        <w:t>Przewidziano połączenie na podziale projektowanej sieci oświetleniowej Urzędu Miasta Piastowa z projektowanym obwodem oświetleniowym Urzędu Miasta Pruszkowa.</w:t>
      </w:r>
    </w:p>
    <w:p w:rsidR="00F818E0" w:rsidRDefault="00F818E0" w:rsidP="00335448">
      <w:pPr>
        <w:pStyle w:val="Nagwek2"/>
      </w:pPr>
      <w:bookmarkStart w:id="36" w:name="_Toc42004817"/>
      <w:r w:rsidRPr="00BC3CF1">
        <w:t>Oświetlenie drogowe – wymagania ogólne</w:t>
      </w:r>
      <w:bookmarkEnd w:id="34"/>
      <w:bookmarkEnd w:id="35"/>
      <w:bookmarkEnd w:id="36"/>
    </w:p>
    <w:p w:rsidR="00F818E0" w:rsidRPr="00F818E0" w:rsidRDefault="00F818E0" w:rsidP="00F818E0">
      <w:pPr>
        <w:rPr>
          <w:i/>
        </w:rPr>
      </w:pPr>
      <w:r w:rsidRPr="00F818E0">
        <w:t>Oświetlenie zaprojektowane w ramach inwestycji zapewnia klasy oświetleniowe odp</w:t>
      </w:r>
      <w:r w:rsidRPr="00F818E0">
        <w:t>o</w:t>
      </w:r>
      <w:r w:rsidRPr="00F818E0">
        <w:t>wiednio:</w:t>
      </w:r>
    </w:p>
    <w:p w:rsidR="00F818E0" w:rsidRPr="00F818E0" w:rsidRDefault="00F818E0" w:rsidP="00B95D8B">
      <w:pPr>
        <w:pStyle w:val="Tytu"/>
        <w:numPr>
          <w:ilvl w:val="0"/>
          <w:numId w:val="10"/>
        </w:numPr>
        <w:rPr>
          <w:rFonts w:ascii="Times New Roman" w:hAnsi="Times New Roman"/>
        </w:rPr>
      </w:pPr>
      <w:r w:rsidRPr="00F818E0">
        <w:rPr>
          <w:rFonts w:ascii="Times New Roman" w:hAnsi="Times New Roman"/>
        </w:rPr>
        <w:t xml:space="preserve">Dla jezdni – kl. </w:t>
      </w:r>
      <w:r w:rsidR="00F41ADB">
        <w:rPr>
          <w:rFonts w:ascii="Times New Roman" w:hAnsi="Times New Roman"/>
        </w:rPr>
        <w:t xml:space="preserve">min. </w:t>
      </w:r>
      <w:r w:rsidRPr="00F818E0">
        <w:rPr>
          <w:rFonts w:ascii="Times New Roman" w:hAnsi="Times New Roman"/>
        </w:rPr>
        <w:t>CE4,</w:t>
      </w:r>
    </w:p>
    <w:p w:rsidR="00F818E0" w:rsidRPr="00F818E0" w:rsidRDefault="00F818E0" w:rsidP="00B95D8B">
      <w:pPr>
        <w:pStyle w:val="Tytu"/>
        <w:numPr>
          <w:ilvl w:val="0"/>
          <w:numId w:val="10"/>
        </w:numPr>
        <w:rPr>
          <w:rFonts w:ascii="Times New Roman" w:hAnsi="Times New Roman"/>
        </w:rPr>
      </w:pPr>
      <w:r w:rsidRPr="00F818E0">
        <w:rPr>
          <w:rFonts w:ascii="Times New Roman" w:hAnsi="Times New Roman"/>
        </w:rPr>
        <w:t>Dla chodnika – kl.</w:t>
      </w:r>
      <w:r w:rsidR="00F41ADB">
        <w:rPr>
          <w:rFonts w:ascii="Times New Roman" w:hAnsi="Times New Roman"/>
        </w:rPr>
        <w:t xml:space="preserve"> min.</w:t>
      </w:r>
      <w:r w:rsidRPr="00F818E0">
        <w:rPr>
          <w:rFonts w:ascii="Times New Roman" w:hAnsi="Times New Roman"/>
        </w:rPr>
        <w:t xml:space="preserve"> S</w:t>
      </w:r>
      <w:r w:rsidR="005D05AD">
        <w:rPr>
          <w:rFonts w:ascii="Times New Roman" w:hAnsi="Times New Roman"/>
        </w:rPr>
        <w:t>3</w:t>
      </w:r>
      <w:r w:rsidRPr="00F818E0">
        <w:rPr>
          <w:rFonts w:ascii="Times New Roman" w:hAnsi="Times New Roman"/>
        </w:rPr>
        <w:t>,</w:t>
      </w:r>
    </w:p>
    <w:p w:rsidR="00F818E0" w:rsidRPr="00F818E0" w:rsidRDefault="00F818E0" w:rsidP="00786887">
      <w:pPr>
        <w:ind w:firstLine="0"/>
      </w:pPr>
      <w:r w:rsidRPr="00F818E0">
        <w:t xml:space="preserve">odpowiadające wymaganiom normy nr PN-EN 13201:2005 „Oświetlenie dróg”. </w:t>
      </w:r>
    </w:p>
    <w:p w:rsidR="00F818E0" w:rsidRPr="00F818E0" w:rsidRDefault="00F818E0" w:rsidP="00F41ADB">
      <w:pPr>
        <w:spacing w:before="240"/>
      </w:pPr>
      <w:r w:rsidRPr="00F818E0">
        <w:t>Wzdłuż linii kablowych we wspólnym wykopie należy prowadzić bednarkę ocynkowaną Fe/Zn 25x4mm, którą należy połączyć ze słupami. Kable przy skrzyżowaniu z innym uzbroj</w:t>
      </w:r>
      <w:r w:rsidRPr="00F818E0">
        <w:t>e</w:t>
      </w:r>
      <w:r w:rsidRPr="00F818E0">
        <w:t xml:space="preserve">niem istniejącym lub projektowanym należy zabezpieczyć rurami RHDPE 110/4,0 (rys. 2). Pod drogą kable układać w rurach </w:t>
      </w:r>
      <w:proofErr w:type="spellStart"/>
      <w:r w:rsidRPr="00F818E0">
        <w:t>RHDPEp</w:t>
      </w:r>
      <w:proofErr w:type="spellEnd"/>
      <w:r w:rsidRPr="00F818E0">
        <w:t xml:space="preserve"> 110/6,3 minimum 1m od nawierzchni jezdni. </w:t>
      </w:r>
    </w:p>
    <w:p w:rsidR="00F818E0" w:rsidRPr="00F818E0" w:rsidRDefault="00F818E0" w:rsidP="00F818E0">
      <w:pPr>
        <w:ind w:firstLine="566"/>
        <w:rPr>
          <w:b/>
        </w:rPr>
      </w:pPr>
      <w:r w:rsidRPr="00F818E0">
        <w:rPr>
          <w:b/>
        </w:rPr>
        <w:t>Wszystkie nawierzchnie, które zostaną zdemontowane ze względu na ułożenie kabla oraz posadowienia słupów należy odtworzyć (przywrócić do stanu istniejącego).</w:t>
      </w:r>
    </w:p>
    <w:p w:rsidR="003E406E" w:rsidRPr="003E406E" w:rsidRDefault="003E406E" w:rsidP="003E406E">
      <w:pPr>
        <w:pStyle w:val="Tekstprzypisudolnego"/>
        <w:spacing w:before="240" w:line="360" w:lineRule="auto"/>
        <w:rPr>
          <w:rFonts w:ascii="Times New Roman" w:hAnsi="Times New Roman"/>
          <w:b/>
          <w:sz w:val="24"/>
          <w:szCs w:val="24"/>
          <w:u w:val="single"/>
        </w:rPr>
      </w:pPr>
      <w:r w:rsidRPr="003E406E">
        <w:rPr>
          <w:rFonts w:ascii="Times New Roman" w:hAnsi="Times New Roman"/>
          <w:b/>
          <w:sz w:val="24"/>
          <w:szCs w:val="24"/>
          <w:u w:val="single"/>
        </w:rPr>
        <w:t>Szafa oświetleniowa</w:t>
      </w:r>
    </w:p>
    <w:p w:rsidR="003E406E" w:rsidRPr="003E406E" w:rsidRDefault="003E406E" w:rsidP="00F41ADB">
      <w:r w:rsidRPr="003E406E">
        <w:t>Zaprojektowano szafę wolnostojącą w obudowie z tworzywa sztucznego posadowionych na fundamencie betonowym o min. 6 polach odpływowych. Powinna posiadać ona stopień ochrony nie mniejszy niż IP54, być odporna na uszkodzenia mechaniczne (</w:t>
      </w:r>
      <w:proofErr w:type="spellStart"/>
      <w:r w:rsidRPr="003E406E">
        <w:t>wandaloodporna</w:t>
      </w:r>
      <w:proofErr w:type="spellEnd"/>
      <w:r w:rsidRPr="003E406E">
        <w:t xml:space="preserve">) oraz posiadać zamknięcie na zamek z wyłącznikiem krańcowym otwarcia drzwiczek. Wymaga się zapewnienia minimum dwóch obwodów rezerwowych. </w:t>
      </w:r>
      <w:r>
        <w:t>Szafę oświetleniową</w:t>
      </w:r>
      <w:r w:rsidR="00A84B5B">
        <w:t xml:space="preserve"> należy uziemić i wartość uziemienia nie może przekraczać wartości zgodnie z obliczeniami technicznymi</w:t>
      </w:r>
      <w:r w:rsidR="00A84B5B" w:rsidRPr="00D93F6B">
        <w:t xml:space="preserve">. </w:t>
      </w:r>
      <w:r w:rsidRPr="003E406E">
        <w:t xml:space="preserve"> Szafę należy wyposażyć w filtry przeciwzakł</w:t>
      </w:r>
      <w:r w:rsidRPr="003E406E">
        <w:t>ó</w:t>
      </w:r>
      <w:r w:rsidRPr="003E406E">
        <w:t>ceniowe.</w:t>
      </w:r>
    </w:p>
    <w:p w:rsidR="003E406E" w:rsidRPr="003E406E" w:rsidRDefault="003E406E" w:rsidP="00F41ADB">
      <w:pPr>
        <w:spacing w:before="240"/>
      </w:pPr>
      <w:r w:rsidRPr="003E406E">
        <w:t>Szafa oświetleniowa i drzwiczki słupowe winny być oznakowane znakiem energetyc</w:t>
      </w:r>
      <w:r w:rsidRPr="003E406E">
        <w:t>z</w:t>
      </w:r>
      <w:r w:rsidRPr="003E406E">
        <w:t>nym typu A (zgodnie z obowiązującą normą):</w:t>
      </w:r>
    </w:p>
    <w:p w:rsidR="003E406E" w:rsidRDefault="003E406E" w:rsidP="003E406E">
      <w:pPr>
        <w:pStyle w:val="Tekstprzypisudolnego"/>
        <w:spacing w:before="120" w:line="360" w:lineRule="auto"/>
        <w:ind w:firstLine="709"/>
        <w:jc w:val="center"/>
        <w:rPr>
          <w:rFonts w:cs="Arial"/>
          <w:sz w:val="24"/>
        </w:rPr>
      </w:pPr>
      <w:r>
        <w:rPr>
          <w:rFonts w:cs="Arial"/>
          <w:noProof/>
          <w:sz w:val="24"/>
        </w:rPr>
        <w:lastRenderedPageBreak/>
        <w:drawing>
          <wp:inline distT="0" distB="0" distL="0" distR="0">
            <wp:extent cx="961645" cy="1265275"/>
            <wp:effectExtent l="19050" t="0" r="0" b="0"/>
            <wp:docPr id="1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1645" cy="126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406E" w:rsidRPr="003E406E" w:rsidRDefault="003E406E" w:rsidP="003E406E">
      <w:pPr>
        <w:pStyle w:val="Tekstprzypisudolnego"/>
        <w:spacing w:before="240" w:line="360" w:lineRule="auto"/>
        <w:rPr>
          <w:rFonts w:ascii="Times New Roman" w:hAnsi="Times New Roman"/>
          <w:b/>
          <w:sz w:val="24"/>
          <w:szCs w:val="24"/>
          <w:u w:val="single"/>
        </w:rPr>
      </w:pPr>
      <w:r w:rsidRPr="003E406E">
        <w:rPr>
          <w:rFonts w:ascii="Times New Roman" w:hAnsi="Times New Roman"/>
          <w:b/>
          <w:sz w:val="24"/>
          <w:szCs w:val="24"/>
          <w:u w:val="single"/>
        </w:rPr>
        <w:t>Słupy</w:t>
      </w:r>
    </w:p>
    <w:p w:rsidR="003E406E" w:rsidRPr="003E406E" w:rsidRDefault="003E406E" w:rsidP="00F41ADB">
      <w:r w:rsidRPr="003E406E">
        <w:t>W projekcie zastos</w:t>
      </w:r>
      <w:r w:rsidR="00914801">
        <w:t>owano słupy stalowe ocynkowane 7 i 8,5m (</w:t>
      </w:r>
      <w:r w:rsidRPr="003E406E">
        <w:t>z wysięgnik</w:t>
      </w:r>
      <w:r w:rsidR="00914801">
        <w:t>iem wg z</w:t>
      </w:r>
      <w:r w:rsidR="00914801">
        <w:t>e</w:t>
      </w:r>
      <w:r w:rsidR="00914801">
        <w:t>stawienia montażowego</w:t>
      </w:r>
      <w:r w:rsidRPr="003E406E">
        <w:t xml:space="preserve">) </w:t>
      </w:r>
      <w:r w:rsidR="00914801">
        <w:t xml:space="preserve">i 5, 7 i 9m (bez wysięgnika) </w:t>
      </w:r>
      <w:r w:rsidRPr="003E406E">
        <w:t>malowane proszkowo fabrycznie, o grub</w:t>
      </w:r>
      <w:r w:rsidRPr="003E406E">
        <w:t>o</w:t>
      </w:r>
      <w:r w:rsidRPr="003E406E">
        <w:t xml:space="preserve">ści ścianki </w:t>
      </w:r>
      <w:r w:rsidR="00914801">
        <w:t>3</w:t>
      </w:r>
      <w:r w:rsidRPr="003E406E">
        <w:t xml:space="preserve"> mm (rys. 7), spełniające wytrzyma</w:t>
      </w:r>
      <w:r w:rsidR="00914801">
        <w:t>łość na I</w:t>
      </w:r>
      <w:r w:rsidRPr="003E406E">
        <w:t xml:space="preserve"> strefę wiatrową</w:t>
      </w:r>
      <w:r w:rsidR="00914801">
        <w:t>.</w:t>
      </w:r>
      <w:r w:rsidRPr="003E406E">
        <w:t xml:space="preserve"> </w:t>
      </w:r>
      <w:r w:rsidR="0080472F">
        <w:t xml:space="preserve">Na projektowanym wiadukcie oraz na dojazdach do niego, zaprojektowano słupy oświetleniowe 8,5m, które będą posadowione bezpośrednio na konstrukcji wiaduktu. </w:t>
      </w:r>
      <w:r w:rsidRPr="003E406E">
        <w:t>Słupy oświetleniowe ustawiać wg rysunku nr 2. Powinny one być oznakowane trwałymi tabliczkami znamionowymi z nazwą producenta oraz kolejnym numerem. Zgodnie z Rozporządzeniem Ministra Transportu I Gospodarki Mo</w:t>
      </w:r>
      <w:r w:rsidRPr="003E406E">
        <w:t>r</w:t>
      </w:r>
      <w:r w:rsidRPr="003E406E">
        <w:t>skiej z dn. 2.marca 1999 r. w sprawie warunków technicznych, jakim powinny odpowiadać drogi publiczne i ich usytuowanie minimalna odległość lica słupa oświetleniowego powinna wynosić:</w:t>
      </w:r>
    </w:p>
    <w:p w:rsidR="003E406E" w:rsidRPr="003E406E" w:rsidRDefault="003E406E" w:rsidP="003E406E">
      <w:pPr>
        <w:ind w:firstLine="566"/>
      </w:pPr>
      <w:r w:rsidRPr="003E406E">
        <w:t>1,0 m – od krawędzi jezdni nie ograniczonej krawężnikami,</w:t>
      </w:r>
    </w:p>
    <w:p w:rsidR="003E406E" w:rsidRPr="003E406E" w:rsidRDefault="003E406E" w:rsidP="003E406E">
      <w:pPr>
        <w:ind w:firstLine="566"/>
      </w:pPr>
      <w:r w:rsidRPr="003E406E">
        <w:t xml:space="preserve">0,5 m – od lica krawężnika na drodze klasy G i drogach klas niższych.   </w:t>
      </w:r>
    </w:p>
    <w:p w:rsidR="003E406E" w:rsidRDefault="003E406E" w:rsidP="003E406E">
      <w:pPr>
        <w:ind w:firstLine="566"/>
      </w:pPr>
      <w:r w:rsidRPr="003E406E">
        <w:t>Przed ustawieniem słupa oświetleniowego należy sprawdzić stan połączenia metalicznego między rurą wierzchołkową słupa a ramką wnęki oraz ciągłości połączenia przewodów. W sł</w:t>
      </w:r>
      <w:r w:rsidRPr="003E406E">
        <w:t>u</w:t>
      </w:r>
      <w:r w:rsidRPr="003E406E">
        <w:t xml:space="preserve">pach zamontować tabliczki bezpiecznikowe, a samą wnękę wyposażyć w drzwiczki lub pokrywę zamykaną śrubami </w:t>
      </w:r>
      <w:proofErr w:type="spellStart"/>
      <w:r w:rsidRPr="003E406E">
        <w:t>imbusowymi</w:t>
      </w:r>
      <w:proofErr w:type="spellEnd"/>
      <w:r w:rsidRPr="003E406E">
        <w:t xml:space="preserve"> „wpuszczanymi” w pokrywę wnęki słupa lub stosować tuleję osłonową główki śruby. Minimalne wymiary wnęki 100x300mm. Wnęka powinna być umies</w:t>
      </w:r>
      <w:r w:rsidRPr="003E406E">
        <w:t>z</w:t>
      </w:r>
      <w:r w:rsidRPr="003E406E">
        <w:t>czona tak, aby jej oś tworzyła kąt α = 90° z linią równoległą do kierunku ruchu, usytuowana od strony przeciwnej do kierunku najazdu pojazdów, a krawędź dolna usytuowana na wysokości minimum 0,5m od powierzchni terenu. Wysięgniki oraz oprawy należy montować w sposób trwały, uniemożliwiający ich obrót wokół własnej osi oraz osi słupa. Podstawy słupów do wys</w:t>
      </w:r>
      <w:r w:rsidRPr="003E406E">
        <w:t>o</w:t>
      </w:r>
      <w:r w:rsidRPr="003E406E">
        <w:t>kości 30 cm należy pomalować polimerową farbą antykorozyjną.</w:t>
      </w:r>
    </w:p>
    <w:p w:rsidR="0080472F" w:rsidRPr="0080472F" w:rsidRDefault="0080472F" w:rsidP="0080472F">
      <w:pPr>
        <w:pStyle w:val="Tekstprzypisudolnego"/>
        <w:spacing w:before="240" w:line="360" w:lineRule="auto"/>
        <w:rPr>
          <w:rFonts w:ascii="Times New Roman" w:hAnsi="Times New Roman"/>
          <w:b/>
          <w:sz w:val="24"/>
          <w:szCs w:val="24"/>
          <w:u w:val="single"/>
        </w:rPr>
      </w:pPr>
      <w:r w:rsidRPr="0080472F">
        <w:rPr>
          <w:rFonts w:ascii="Times New Roman" w:hAnsi="Times New Roman"/>
          <w:b/>
          <w:sz w:val="24"/>
          <w:szCs w:val="24"/>
          <w:u w:val="single"/>
        </w:rPr>
        <w:t>Fundamenty</w:t>
      </w:r>
    </w:p>
    <w:p w:rsidR="0080472F" w:rsidRPr="0080472F" w:rsidRDefault="0080472F" w:rsidP="00F41ADB">
      <w:r w:rsidRPr="0080472F">
        <w:t>Wykopy pod fundamenty słupów oświetleniowych wykonywać ręcznie. Sprawdzić lok</w:t>
      </w:r>
      <w:r w:rsidRPr="0080472F">
        <w:t>a</w:t>
      </w:r>
      <w:r w:rsidRPr="0080472F">
        <w:t>lizację, wymiary i zabezpieczenia ścian wykopu. Dla posadowienia słupów oświetleniowych przewidziano prefabrykowane fundamenty F-120</w:t>
      </w:r>
      <w:r>
        <w:t xml:space="preserve"> i F-150</w:t>
      </w:r>
      <w:r w:rsidRPr="0080472F">
        <w:t>. Po ustawieniu fundamentów, wykop należy zasypywać ziemią bez kamieni ubijając ją warstwami, co 20 cm następnie sprawdzić wskaźnik zagęszczenia gruntu, który powinien osiągnąć, co najmniej 0,97 wg PN-S-02205 „R</w:t>
      </w:r>
      <w:r w:rsidRPr="0080472F">
        <w:t>o</w:t>
      </w:r>
      <w:r w:rsidRPr="0080472F">
        <w:t>boty ziemne” i usunąć nadmiar ziemi. Fundamenty muszą być idealnie wypoziomowane bez możliwości pionowania słupów poprzez podkładki.</w:t>
      </w:r>
    </w:p>
    <w:p w:rsidR="00914801" w:rsidRPr="00914801" w:rsidRDefault="00914801" w:rsidP="00914801">
      <w:pPr>
        <w:pStyle w:val="Tekstprzypisudolnego"/>
        <w:spacing w:before="240" w:line="360" w:lineRule="auto"/>
        <w:rPr>
          <w:rFonts w:ascii="Times New Roman" w:hAnsi="Times New Roman"/>
          <w:b/>
          <w:sz w:val="24"/>
          <w:szCs w:val="24"/>
          <w:u w:val="single"/>
        </w:rPr>
      </w:pPr>
      <w:r w:rsidRPr="00914801">
        <w:rPr>
          <w:rFonts w:ascii="Times New Roman" w:hAnsi="Times New Roman"/>
          <w:b/>
          <w:sz w:val="24"/>
          <w:szCs w:val="24"/>
          <w:u w:val="single"/>
        </w:rPr>
        <w:t xml:space="preserve">Oprawy </w:t>
      </w:r>
    </w:p>
    <w:p w:rsidR="00914801" w:rsidRPr="00914801" w:rsidRDefault="00914801" w:rsidP="00914801">
      <w:r w:rsidRPr="00914801">
        <w:t>Wymagania techniczne budowy, wyposażenia oraz charakterystyka zastosowanych opraw oświetleniowych:</w:t>
      </w:r>
    </w:p>
    <w:p w:rsidR="00914801" w:rsidRPr="00914801" w:rsidRDefault="00914801" w:rsidP="00B95D8B">
      <w:pPr>
        <w:pStyle w:val="Tytu"/>
        <w:numPr>
          <w:ilvl w:val="0"/>
          <w:numId w:val="11"/>
        </w:numPr>
        <w:rPr>
          <w:rFonts w:ascii="Times New Roman" w:hAnsi="Times New Roman"/>
        </w:rPr>
      </w:pPr>
      <w:proofErr w:type="spellStart"/>
      <w:r w:rsidRPr="00914801">
        <w:rPr>
          <w:rFonts w:ascii="Times New Roman" w:hAnsi="Times New Roman"/>
        </w:rPr>
        <w:t>LED’owe</w:t>
      </w:r>
      <w:proofErr w:type="spellEnd"/>
      <w:r w:rsidRPr="00914801">
        <w:rPr>
          <w:rFonts w:ascii="Times New Roman" w:hAnsi="Times New Roman"/>
        </w:rPr>
        <w:t xml:space="preserve"> źródło światła o mocy </w:t>
      </w:r>
      <w:r>
        <w:rPr>
          <w:rFonts w:ascii="Times New Roman" w:hAnsi="Times New Roman"/>
        </w:rPr>
        <w:t>27</w:t>
      </w:r>
      <w:r w:rsidRPr="00914801">
        <w:rPr>
          <w:rFonts w:ascii="Times New Roman" w:hAnsi="Times New Roman"/>
        </w:rPr>
        <w:t>W</w:t>
      </w:r>
      <w:r>
        <w:rPr>
          <w:rFonts w:ascii="Times New Roman" w:hAnsi="Times New Roman"/>
        </w:rPr>
        <w:t>, 38W, 53W, 62W, 107W</w:t>
      </w:r>
      <w:r w:rsidRPr="00914801">
        <w:rPr>
          <w:rFonts w:ascii="Times New Roman" w:hAnsi="Times New Roman"/>
        </w:rPr>
        <w:t>,</w:t>
      </w:r>
    </w:p>
    <w:p w:rsidR="00914801" w:rsidRPr="00914801" w:rsidRDefault="00914801" w:rsidP="00B95D8B">
      <w:pPr>
        <w:pStyle w:val="Tytu"/>
        <w:numPr>
          <w:ilvl w:val="0"/>
          <w:numId w:val="11"/>
        </w:numPr>
        <w:rPr>
          <w:rFonts w:ascii="Times New Roman" w:hAnsi="Times New Roman"/>
        </w:rPr>
      </w:pPr>
      <w:r w:rsidRPr="00914801">
        <w:rPr>
          <w:rFonts w:ascii="Times New Roman" w:hAnsi="Times New Roman"/>
        </w:rPr>
        <w:t>korpus oprawy wykonany z aluminium,</w:t>
      </w:r>
    </w:p>
    <w:p w:rsidR="00914801" w:rsidRPr="00914801" w:rsidRDefault="00914801" w:rsidP="00B95D8B">
      <w:pPr>
        <w:pStyle w:val="Tytu"/>
        <w:numPr>
          <w:ilvl w:val="0"/>
          <w:numId w:val="11"/>
        </w:numPr>
        <w:rPr>
          <w:rFonts w:ascii="Times New Roman" w:hAnsi="Times New Roman"/>
        </w:rPr>
      </w:pPr>
      <w:r w:rsidRPr="00914801">
        <w:rPr>
          <w:rFonts w:ascii="Times New Roman" w:hAnsi="Times New Roman"/>
        </w:rPr>
        <w:lastRenderedPageBreak/>
        <w:t>stopniu ochrony IK 08,</w:t>
      </w:r>
    </w:p>
    <w:p w:rsidR="00914801" w:rsidRPr="00914801" w:rsidRDefault="00914801" w:rsidP="00B95D8B">
      <w:pPr>
        <w:pStyle w:val="Tytu"/>
        <w:numPr>
          <w:ilvl w:val="0"/>
          <w:numId w:val="11"/>
        </w:numPr>
        <w:rPr>
          <w:rFonts w:ascii="Times New Roman" w:hAnsi="Times New Roman"/>
        </w:rPr>
      </w:pPr>
      <w:r w:rsidRPr="00914801">
        <w:rPr>
          <w:rFonts w:ascii="Times New Roman" w:hAnsi="Times New Roman"/>
        </w:rPr>
        <w:t>stopień ochrony IP66,</w:t>
      </w:r>
    </w:p>
    <w:p w:rsidR="00914801" w:rsidRPr="00914801" w:rsidRDefault="00914801" w:rsidP="00B95D8B">
      <w:pPr>
        <w:pStyle w:val="Tytu"/>
        <w:numPr>
          <w:ilvl w:val="0"/>
          <w:numId w:val="11"/>
        </w:numPr>
        <w:rPr>
          <w:rFonts w:ascii="Times New Roman" w:hAnsi="Times New Roman"/>
        </w:rPr>
      </w:pPr>
      <w:r w:rsidRPr="00914801">
        <w:rPr>
          <w:rFonts w:ascii="Times New Roman" w:hAnsi="Times New Roman"/>
        </w:rPr>
        <w:t xml:space="preserve">temperatura barwowa </w:t>
      </w:r>
      <w:r>
        <w:rPr>
          <w:rFonts w:ascii="Times New Roman" w:hAnsi="Times New Roman"/>
        </w:rPr>
        <w:t>28</w:t>
      </w:r>
      <w:r w:rsidRPr="00914801">
        <w:rPr>
          <w:rFonts w:ascii="Times New Roman" w:hAnsi="Times New Roman"/>
        </w:rPr>
        <w:t>00</w:t>
      </w:r>
      <w:r>
        <w:rPr>
          <w:rFonts w:ascii="Times New Roman" w:hAnsi="Times New Roman"/>
        </w:rPr>
        <w:t>-3200</w:t>
      </w:r>
      <w:r w:rsidRPr="00914801">
        <w:rPr>
          <w:rFonts w:ascii="Times New Roman" w:hAnsi="Times New Roman"/>
        </w:rPr>
        <w:t>°K</w:t>
      </w:r>
    </w:p>
    <w:p w:rsidR="00914801" w:rsidRPr="00914801" w:rsidRDefault="00914801" w:rsidP="00B95D8B">
      <w:pPr>
        <w:pStyle w:val="Tytu"/>
        <w:numPr>
          <w:ilvl w:val="0"/>
          <w:numId w:val="11"/>
        </w:numPr>
        <w:rPr>
          <w:rFonts w:ascii="Times New Roman" w:hAnsi="Times New Roman"/>
        </w:rPr>
      </w:pPr>
      <w:r w:rsidRPr="00914801">
        <w:rPr>
          <w:rFonts w:ascii="Times New Roman" w:hAnsi="Times New Roman"/>
        </w:rPr>
        <w:t xml:space="preserve">wykonanie oprawy w II klasie ochronności elektrycznej, </w:t>
      </w:r>
    </w:p>
    <w:p w:rsidR="00914801" w:rsidRPr="00914801" w:rsidRDefault="00914801" w:rsidP="00B95D8B">
      <w:pPr>
        <w:pStyle w:val="Tytu"/>
        <w:numPr>
          <w:ilvl w:val="0"/>
          <w:numId w:val="11"/>
        </w:numPr>
        <w:spacing w:line="240" w:lineRule="auto"/>
        <w:rPr>
          <w:rFonts w:ascii="Times New Roman" w:hAnsi="Times New Roman"/>
        </w:rPr>
      </w:pPr>
      <w:r w:rsidRPr="00914801">
        <w:rPr>
          <w:rFonts w:ascii="Times New Roman" w:hAnsi="Times New Roman"/>
        </w:rPr>
        <w:t>statecznik elektroniczny umożliwiający redukcję mocy w godzinach od 23</w:t>
      </w:r>
      <w:r w:rsidRPr="00914801">
        <w:rPr>
          <w:rFonts w:ascii="Times New Roman" w:hAnsi="Times New Roman"/>
          <w:vertAlign w:val="superscript"/>
        </w:rPr>
        <w:t>00</w:t>
      </w:r>
      <w:r w:rsidRPr="00914801">
        <w:rPr>
          <w:rFonts w:ascii="Times New Roman" w:hAnsi="Times New Roman"/>
        </w:rPr>
        <w:t xml:space="preserve"> do 5</w:t>
      </w:r>
      <w:r w:rsidRPr="00914801">
        <w:rPr>
          <w:rFonts w:ascii="Times New Roman" w:hAnsi="Times New Roman"/>
          <w:vertAlign w:val="superscript"/>
        </w:rPr>
        <w:t>00</w:t>
      </w:r>
      <w:r w:rsidRPr="00914801">
        <w:rPr>
          <w:rFonts w:ascii="Times New Roman" w:hAnsi="Times New Roman"/>
        </w:rPr>
        <w:t>,</w:t>
      </w:r>
    </w:p>
    <w:p w:rsidR="00914801" w:rsidRPr="00914801" w:rsidRDefault="00914801" w:rsidP="00B95D8B">
      <w:pPr>
        <w:pStyle w:val="Tytu"/>
        <w:numPr>
          <w:ilvl w:val="0"/>
          <w:numId w:val="11"/>
        </w:numPr>
        <w:rPr>
          <w:rFonts w:ascii="Times New Roman" w:hAnsi="Times New Roman"/>
        </w:rPr>
      </w:pPr>
      <w:r w:rsidRPr="00914801">
        <w:rPr>
          <w:rFonts w:ascii="Times New Roman" w:hAnsi="Times New Roman"/>
        </w:rPr>
        <w:t>napięcie zasilania 230V 50Hz,</w:t>
      </w:r>
    </w:p>
    <w:p w:rsidR="00914801" w:rsidRPr="00914801" w:rsidRDefault="00914801" w:rsidP="00B95D8B">
      <w:pPr>
        <w:pStyle w:val="Tytu"/>
        <w:numPr>
          <w:ilvl w:val="0"/>
          <w:numId w:val="11"/>
        </w:numPr>
        <w:rPr>
          <w:rFonts w:ascii="Times New Roman" w:hAnsi="Times New Roman"/>
        </w:rPr>
      </w:pPr>
      <w:r w:rsidRPr="00914801">
        <w:rPr>
          <w:rFonts w:ascii="Times New Roman" w:hAnsi="Times New Roman"/>
        </w:rPr>
        <w:t>deklaracje zgodności producenta.</w:t>
      </w:r>
      <w:r w:rsidRPr="00914801">
        <w:rPr>
          <w:rFonts w:ascii="Times New Roman" w:hAnsi="Times New Roman"/>
        </w:rPr>
        <w:tab/>
      </w:r>
    </w:p>
    <w:p w:rsidR="00914801" w:rsidRPr="00A5211F" w:rsidRDefault="00914801" w:rsidP="00914801">
      <w:pPr>
        <w:ind w:firstLine="566"/>
      </w:pPr>
      <w:r w:rsidRPr="00914801">
        <w:t xml:space="preserve">Oprawy należy montować na wysokości </w:t>
      </w:r>
      <w:r w:rsidR="0056289F" w:rsidRPr="00914801">
        <w:t>od powierzchni jezdni</w:t>
      </w:r>
      <w:r w:rsidR="0056289F">
        <w:t xml:space="preserve"> zgodnie z zestawieniem montażowym</w:t>
      </w:r>
      <w:r w:rsidRPr="00914801">
        <w:t>. Wszystkie oprawy montowane na słupach należy zabezpieczyć wkładkami</w:t>
      </w:r>
      <w:r w:rsidRPr="00A5211F">
        <w:t xml:space="preserve"> </w:t>
      </w:r>
      <w:proofErr w:type="spellStart"/>
      <w:r w:rsidRPr="00A5211F">
        <w:t>Wts</w:t>
      </w:r>
      <w:proofErr w:type="spellEnd"/>
      <w:r w:rsidRPr="00A5211F">
        <w:t xml:space="preserve"> 4A we wnękach słupowych. Do zasilania poszczególnych opraw wewnątrz projektowanych </w:t>
      </w:r>
      <w:r w:rsidR="00034BF7">
        <w:br/>
      </w:r>
      <w:r w:rsidRPr="00A5211F">
        <w:t xml:space="preserve">słupów należy użyć przewodów </w:t>
      </w:r>
      <w:proofErr w:type="spellStart"/>
      <w:r w:rsidRPr="00A5211F">
        <w:t>YDYżo</w:t>
      </w:r>
      <w:proofErr w:type="spellEnd"/>
      <w:r w:rsidRPr="00A5211F">
        <w:t xml:space="preserve"> 3x2,5mm2-750V. </w:t>
      </w:r>
      <w:r>
        <w:t>W</w:t>
      </w:r>
      <w:r w:rsidRPr="00E45703">
        <w:t xml:space="preserve">ykonać pomiar temperatury </w:t>
      </w:r>
      <w:r w:rsidR="00034BF7">
        <w:br/>
      </w:r>
      <w:r w:rsidRPr="00E45703">
        <w:t>barwowej opraw i protokół z pomiarów dostarczyć komisji odbioru.</w:t>
      </w:r>
    </w:p>
    <w:p w:rsidR="00914801" w:rsidRPr="000E3B5D" w:rsidRDefault="00914801" w:rsidP="00914801">
      <w:pPr>
        <w:ind w:firstLine="566"/>
      </w:pPr>
      <w:r w:rsidRPr="000E3B5D">
        <w:t>Obliczenia fotometryczne zostały zrealizowane na oprawach posiadających następujące skuteczności strumienia świetlnego:</w:t>
      </w:r>
    </w:p>
    <w:p w:rsidR="00914801" w:rsidRPr="00280756" w:rsidRDefault="00914801" w:rsidP="00914801">
      <w:pPr>
        <w:spacing w:before="120"/>
        <w:ind w:firstLine="567"/>
      </w:pPr>
      <w:r w:rsidRPr="00280756">
        <w:t xml:space="preserve">- </w:t>
      </w:r>
      <w:r w:rsidR="00034BF7">
        <w:t xml:space="preserve">2983 </w:t>
      </w:r>
      <w:proofErr w:type="spellStart"/>
      <w:r w:rsidR="00034BF7">
        <w:t>lm</w:t>
      </w:r>
      <w:proofErr w:type="spellEnd"/>
      <w:r w:rsidR="00034BF7">
        <w:t>/27</w:t>
      </w:r>
      <w:r w:rsidRPr="00280756">
        <w:t>W,</w:t>
      </w:r>
    </w:p>
    <w:p w:rsidR="00034BF7" w:rsidRPr="00280756" w:rsidRDefault="00034BF7" w:rsidP="00034BF7">
      <w:pPr>
        <w:spacing w:before="120"/>
        <w:ind w:firstLine="567"/>
      </w:pPr>
      <w:r w:rsidRPr="00280756">
        <w:t xml:space="preserve">- </w:t>
      </w:r>
      <w:r>
        <w:t xml:space="preserve">3242 </w:t>
      </w:r>
      <w:proofErr w:type="spellStart"/>
      <w:r>
        <w:t>lm</w:t>
      </w:r>
      <w:proofErr w:type="spellEnd"/>
      <w:r>
        <w:t>/38</w:t>
      </w:r>
      <w:r w:rsidRPr="00280756">
        <w:t>W,</w:t>
      </w:r>
    </w:p>
    <w:p w:rsidR="00034BF7" w:rsidRPr="00280756" w:rsidRDefault="00034BF7" w:rsidP="00034BF7">
      <w:pPr>
        <w:spacing w:before="120"/>
        <w:ind w:firstLine="567"/>
      </w:pPr>
      <w:r w:rsidRPr="00280756">
        <w:t xml:space="preserve">- </w:t>
      </w:r>
      <w:r>
        <w:t xml:space="preserve">6983 </w:t>
      </w:r>
      <w:proofErr w:type="spellStart"/>
      <w:r>
        <w:t>lm</w:t>
      </w:r>
      <w:proofErr w:type="spellEnd"/>
      <w:r>
        <w:t>/62</w:t>
      </w:r>
      <w:r w:rsidRPr="00280756">
        <w:t>W,</w:t>
      </w:r>
    </w:p>
    <w:p w:rsidR="00034BF7" w:rsidRPr="00280756" w:rsidRDefault="00034BF7" w:rsidP="00034BF7">
      <w:pPr>
        <w:spacing w:before="120"/>
        <w:ind w:firstLine="567"/>
      </w:pPr>
      <w:r w:rsidRPr="00280756">
        <w:t xml:space="preserve">- </w:t>
      </w:r>
      <w:r>
        <w:t xml:space="preserve">7126 </w:t>
      </w:r>
      <w:proofErr w:type="spellStart"/>
      <w:r>
        <w:t>lm</w:t>
      </w:r>
      <w:proofErr w:type="spellEnd"/>
      <w:r>
        <w:t>/62</w:t>
      </w:r>
      <w:r w:rsidRPr="00280756">
        <w:t>W,</w:t>
      </w:r>
    </w:p>
    <w:p w:rsidR="0056289F" w:rsidRDefault="00034BF7" w:rsidP="00034BF7">
      <w:pPr>
        <w:spacing w:before="120"/>
        <w:ind w:firstLine="567"/>
      </w:pPr>
      <w:r w:rsidRPr="00280756">
        <w:t xml:space="preserve">- </w:t>
      </w:r>
      <w:r>
        <w:t xml:space="preserve">10888 </w:t>
      </w:r>
      <w:proofErr w:type="spellStart"/>
      <w:r>
        <w:t>lm</w:t>
      </w:r>
      <w:proofErr w:type="spellEnd"/>
      <w:r>
        <w:t xml:space="preserve">/107W. </w:t>
      </w:r>
    </w:p>
    <w:p w:rsidR="0080472F" w:rsidRPr="0080472F" w:rsidRDefault="0080472F" w:rsidP="0080472F">
      <w:pPr>
        <w:pStyle w:val="Tekstprzypisudolnego"/>
        <w:spacing w:before="240" w:line="360" w:lineRule="auto"/>
        <w:rPr>
          <w:rFonts w:ascii="Times New Roman" w:hAnsi="Times New Roman"/>
          <w:b/>
          <w:sz w:val="24"/>
          <w:szCs w:val="24"/>
          <w:u w:val="single"/>
        </w:rPr>
      </w:pPr>
      <w:r w:rsidRPr="0080472F">
        <w:rPr>
          <w:rFonts w:ascii="Times New Roman" w:hAnsi="Times New Roman"/>
          <w:b/>
          <w:sz w:val="24"/>
          <w:szCs w:val="24"/>
          <w:u w:val="single"/>
        </w:rPr>
        <w:t>Sterowanie</w:t>
      </w:r>
    </w:p>
    <w:p w:rsidR="00452A9C" w:rsidRPr="0080472F" w:rsidRDefault="00452A9C" w:rsidP="00452A9C">
      <w:pPr>
        <w:ind w:firstLine="566"/>
      </w:pPr>
      <w:bookmarkStart w:id="37" w:name="_Toc509321618"/>
      <w:r w:rsidRPr="0080472F">
        <w:t>Projektowana szafa oświetleniowa będzie sterowana cyfrowym programatorem astron</w:t>
      </w:r>
      <w:r w:rsidRPr="0080472F">
        <w:t>o</w:t>
      </w:r>
      <w:r w:rsidRPr="0080472F">
        <w:t xml:space="preserve">micznym. Załączanie oświetlenia realizowane będzie przy pomocy sygnału sterującego z </w:t>
      </w:r>
      <w:r>
        <w:br/>
      </w:r>
      <w:r w:rsidRPr="0080472F">
        <w:t xml:space="preserve">czujnika zmierzchowego zainstalowanego na słupie oświetleniowym oraz ww. cyfrowego </w:t>
      </w:r>
      <w:r>
        <w:br/>
      </w:r>
      <w:r w:rsidRPr="0080472F">
        <w:t>programatora astronomicznego. Sygnał z czujnika zmierzchowego będzie przekazywany przy pomocy kabla YKXS 3x1,5mm</w:t>
      </w:r>
      <w:r w:rsidRPr="0080472F">
        <w:rPr>
          <w:vertAlign w:val="superscript"/>
        </w:rPr>
        <w:t>2</w:t>
      </w:r>
      <w:r w:rsidRPr="0080472F">
        <w:t>. Kabel sterowniczy prowadzić po trasie kabla zasilającego. Przewidziano redukcję mocy w godzinach od 23</w:t>
      </w:r>
      <w:r w:rsidRPr="0080472F">
        <w:rPr>
          <w:vertAlign w:val="superscript"/>
        </w:rPr>
        <w:t>00</w:t>
      </w:r>
      <w:r w:rsidRPr="0080472F">
        <w:t xml:space="preserve"> do 5</w:t>
      </w:r>
      <w:r w:rsidRPr="0080472F">
        <w:rPr>
          <w:vertAlign w:val="superscript"/>
        </w:rPr>
        <w:t>00</w:t>
      </w:r>
      <w:r w:rsidRPr="0080472F">
        <w:t xml:space="preserve"> realizowaną za pomocą stateczników elektronicznych zainstalowanych w oprawach oświetleniowych. </w:t>
      </w:r>
    </w:p>
    <w:p w:rsidR="00452A9C" w:rsidRPr="0080472F" w:rsidRDefault="00452A9C" w:rsidP="00452A9C">
      <w:pPr>
        <w:ind w:firstLine="566"/>
      </w:pPr>
      <w:r w:rsidRPr="0080472F">
        <w:t xml:space="preserve">Załączanie oświetlenia realizowane będzie przy pomocy sygnału sterującego z czujnika zmierzchowego zainstalowanego na słupie oświetleniowym oraz zegara astronomicznego. </w:t>
      </w:r>
      <w:r>
        <w:br/>
      </w:r>
      <w:r w:rsidRPr="0080472F">
        <w:t xml:space="preserve">Sygnał z czujnika zmierzchowego będzie przekazywany przy pomocy kabla YKXS 3x1,5mm2. Kabel sterowniczy prowadzić po trasie kabla zasilającego. </w:t>
      </w:r>
    </w:p>
    <w:p w:rsidR="00452A9C" w:rsidRPr="0080472F" w:rsidRDefault="00452A9C" w:rsidP="00452A9C">
      <w:pPr>
        <w:ind w:firstLine="566"/>
        <w:rPr>
          <w:b/>
        </w:rPr>
      </w:pPr>
      <w:r w:rsidRPr="0080472F">
        <w:rPr>
          <w:b/>
        </w:rPr>
        <w:t>Szafę oświetleniową w razie potrzeby należy odpowiednio doposażyć, aby sprostać powyższym wymaganiom.</w:t>
      </w:r>
    </w:p>
    <w:p w:rsidR="00452A9C" w:rsidRDefault="00452A9C" w:rsidP="00452A9C">
      <w:pPr>
        <w:ind w:firstLine="566"/>
      </w:pPr>
      <w:r w:rsidRPr="0080472F">
        <w:t>Dopuszcza się zastosowanie dowolnego systemu sterowania spełniającego wymagania oraz bezpłatnego dostępu do parametrów systemu z poziomu przeglądarki internetowej.</w:t>
      </w:r>
    </w:p>
    <w:p w:rsidR="00452A9C" w:rsidRDefault="00452A9C" w:rsidP="00452A9C">
      <w:pPr>
        <w:ind w:firstLine="566"/>
      </w:pPr>
    </w:p>
    <w:p w:rsidR="00452A9C" w:rsidRPr="0080472F" w:rsidRDefault="00452A9C" w:rsidP="00452A9C">
      <w:pPr>
        <w:ind w:firstLine="566"/>
      </w:pPr>
      <w:r>
        <w:t xml:space="preserve">Projektowane obwody oświetleniowe zasilane z istniejących słupów oświetleniowych, </w:t>
      </w:r>
      <w:r>
        <w:br/>
        <w:t xml:space="preserve">będą załączane razem z pozostałymi słupami znajdującymi się w danym obwodzie </w:t>
      </w:r>
      <w:r>
        <w:br/>
        <w:t xml:space="preserve">oświetleniowym. </w:t>
      </w:r>
    </w:p>
    <w:p w:rsidR="0080472F" w:rsidRDefault="0080472F" w:rsidP="00335448">
      <w:pPr>
        <w:pStyle w:val="Nagwek2"/>
      </w:pPr>
      <w:bookmarkStart w:id="38" w:name="_Toc42004818"/>
      <w:r>
        <w:t>Wymagania oświetleniowe dla jezdni</w:t>
      </w:r>
      <w:bookmarkEnd w:id="37"/>
      <w:bookmarkEnd w:id="38"/>
    </w:p>
    <w:p w:rsidR="0080472F" w:rsidRPr="00AD447F" w:rsidRDefault="0080472F" w:rsidP="0080472F">
      <w:pPr>
        <w:pStyle w:val="Akapitzlist"/>
        <w:spacing w:before="240"/>
        <w:ind w:left="426"/>
        <w:rPr>
          <w:u w:val="single"/>
        </w:rPr>
      </w:pPr>
      <w:r w:rsidRPr="00AD447F">
        <w:t xml:space="preserve">a) </w:t>
      </w:r>
      <w:r w:rsidRPr="00AD447F">
        <w:rPr>
          <w:u w:val="single"/>
        </w:rPr>
        <w:t>Wyznaczenie sytuacji oświetleniowej</w:t>
      </w:r>
    </w:p>
    <w:tbl>
      <w:tblPr>
        <w:tblW w:w="10065" w:type="dxa"/>
        <w:tblInd w:w="108" w:type="dxa"/>
        <w:tblLook w:val="04A0"/>
      </w:tblPr>
      <w:tblGrid>
        <w:gridCol w:w="7513"/>
        <w:gridCol w:w="2552"/>
      </w:tblGrid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lastRenderedPageBreak/>
              <w:t>Typowe prędkości głównych użytkowników: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/>
              <w:jc w:val="right"/>
              <w:rPr>
                <w:b/>
              </w:rPr>
            </w:pPr>
            <w:r w:rsidRPr="00AD447F">
              <w:rPr>
                <w:b/>
              </w:rPr>
              <w:t>niska</w:t>
            </w: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  <w:r w:rsidRPr="00AD447F">
              <w:t>(wysoka &gt;60km/h, umiarkowana 60&gt;  &gt;30km/h, niska 30&gt;  &gt;5kmh, bardzo niska)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jc w:val="right"/>
              <w:rPr>
                <w:b/>
              </w:rPr>
            </w:pP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Główny użytkownik:</w:t>
            </w:r>
            <w:r w:rsidRPr="00AD447F">
              <w:rPr>
                <w:rFonts w:ascii="Times New Roman" w:hAnsi="Times New Roman"/>
                <w:szCs w:val="24"/>
              </w:rPr>
              <w:tab/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/>
              <w:jc w:val="right"/>
              <w:rPr>
                <w:b/>
              </w:rPr>
            </w:pPr>
            <w:r w:rsidRPr="00AD447F">
              <w:rPr>
                <w:b/>
              </w:rPr>
              <w:t>MP</w:t>
            </w: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  <w:r w:rsidRPr="00AD447F">
              <w:t>(M - ruch zmotoryzowany, S - wolno jadące pojazdy, C - rowerzyści, P - piesi)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jc w:val="right"/>
              <w:rPr>
                <w:b/>
              </w:rPr>
            </w:pP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Inni dopuszczeni użytkownicy:</w:t>
            </w:r>
            <w:r w:rsidRPr="00AD447F">
              <w:rPr>
                <w:rFonts w:ascii="Times New Roman" w:hAnsi="Times New Roman"/>
                <w:szCs w:val="24"/>
              </w:rPr>
              <w:tab/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/>
              <w:jc w:val="right"/>
              <w:rPr>
                <w:b/>
              </w:rPr>
            </w:pPr>
            <w:r w:rsidRPr="00AD447F">
              <w:rPr>
                <w:b/>
              </w:rPr>
              <w:t>SC</w:t>
            </w: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  <w:r w:rsidRPr="00AD447F">
              <w:t>(M - ruch zmotoryzowany, S - wolno jadące pojazdy, C - rowerzyści, P - piesi)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jc w:val="right"/>
              <w:rPr>
                <w:b/>
              </w:rPr>
            </w:pP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Wykluczeni użytkownicy:</w:t>
            </w:r>
            <w:r w:rsidRPr="00AD447F">
              <w:rPr>
                <w:rFonts w:ascii="Times New Roman" w:hAnsi="Times New Roman"/>
                <w:szCs w:val="24"/>
              </w:rPr>
              <w:tab/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/>
              <w:jc w:val="right"/>
              <w:rPr>
                <w:b/>
              </w:rPr>
            </w:pPr>
            <w:r w:rsidRPr="00AD447F">
              <w:rPr>
                <w:b/>
              </w:rPr>
              <w:t>Brak</w:t>
            </w: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  <w:r w:rsidRPr="00AD447F">
              <w:t>M - ruch zmotoryzowany, S - wolno jadące pojazdy, C - r</w:t>
            </w:r>
            <w:r w:rsidRPr="00AD447F">
              <w:t>o</w:t>
            </w:r>
            <w:r w:rsidRPr="00AD447F">
              <w:t xml:space="preserve">werzyści, P - piesi) 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jc w:val="right"/>
              <w:rPr>
                <w:b/>
              </w:rPr>
            </w:pP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Sytuacja oświetleniowa:</w:t>
            </w:r>
            <w:r w:rsidRPr="00AD447F">
              <w:rPr>
                <w:rFonts w:ascii="Times New Roman" w:hAnsi="Times New Roman"/>
                <w:szCs w:val="24"/>
              </w:rPr>
              <w:tab/>
            </w:r>
            <w:r w:rsidRPr="00AD447F">
              <w:rPr>
                <w:rFonts w:ascii="Times New Roman" w:hAnsi="Times New Roman"/>
                <w:szCs w:val="24"/>
              </w:rPr>
              <w:tab/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/>
              <w:jc w:val="right"/>
              <w:rPr>
                <w:b/>
              </w:rPr>
            </w:pPr>
            <w:r w:rsidRPr="00AD447F">
              <w:rPr>
                <w:b/>
              </w:rPr>
              <w:t>D2</w:t>
            </w:r>
          </w:p>
        </w:tc>
      </w:tr>
      <w:tr w:rsidR="0080472F" w:rsidRPr="00FF6435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  <w:rPr>
                <w:lang w:val="en-US"/>
              </w:rPr>
            </w:pPr>
            <w:r w:rsidRPr="00AD447F">
              <w:rPr>
                <w:lang w:val="en-US"/>
              </w:rPr>
              <w:t>(A1, A2, A3, B1, B2, C1, D1, D3, D4, E1, E2)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jc w:val="right"/>
              <w:rPr>
                <w:b/>
                <w:lang w:val="en-US"/>
              </w:rPr>
            </w:pPr>
          </w:p>
        </w:tc>
      </w:tr>
    </w:tbl>
    <w:p w:rsidR="0080472F" w:rsidRPr="00AD447F" w:rsidRDefault="0080472F" w:rsidP="0080472F">
      <w:pPr>
        <w:pStyle w:val="Akapitzlist"/>
        <w:spacing w:before="240"/>
        <w:ind w:left="426"/>
        <w:rPr>
          <w:u w:val="single"/>
        </w:rPr>
      </w:pPr>
      <w:r w:rsidRPr="00AD447F">
        <w:t xml:space="preserve">b) </w:t>
      </w:r>
      <w:r w:rsidRPr="00AD447F">
        <w:rPr>
          <w:u w:val="single"/>
        </w:rPr>
        <w:t>Wybór klasy</w:t>
      </w:r>
    </w:p>
    <w:tbl>
      <w:tblPr>
        <w:tblW w:w="10065" w:type="dxa"/>
        <w:tblInd w:w="108" w:type="dxa"/>
        <w:tblLook w:val="04A0"/>
      </w:tblPr>
      <w:tblGrid>
        <w:gridCol w:w="7513"/>
        <w:gridCol w:w="2552"/>
      </w:tblGrid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Środki uspokojenia ruchu:</w:t>
            </w:r>
            <w:r w:rsidRPr="00AD447F">
              <w:rPr>
                <w:rFonts w:ascii="Times New Roman" w:hAnsi="Times New Roman"/>
                <w:szCs w:val="24"/>
              </w:rPr>
              <w:tab/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jc w:val="right"/>
            </w:pPr>
            <w:r w:rsidRPr="00AD447F">
              <w:rPr>
                <w:b/>
              </w:rPr>
              <w:t>Nie</w:t>
            </w: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  <w:r w:rsidRPr="00AD447F">
              <w:t>(nie, tak)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Ryzyko zagrożenia przestępczością: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/>
              <w:jc w:val="right"/>
            </w:pPr>
            <w:r w:rsidRPr="00AD447F">
              <w:rPr>
                <w:b/>
              </w:rPr>
              <w:t>Normalne</w:t>
            </w: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  <w:r w:rsidRPr="00AD447F">
              <w:t>(normalne, wyższe niż normalne)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Rozpoznawalność twarzy:</w:t>
            </w:r>
            <w:r w:rsidRPr="00AD447F">
              <w:rPr>
                <w:rFonts w:ascii="Times New Roman" w:hAnsi="Times New Roman"/>
                <w:szCs w:val="24"/>
              </w:rPr>
              <w:tab/>
            </w:r>
            <w:r w:rsidRPr="00AD447F">
              <w:rPr>
                <w:rFonts w:ascii="Times New Roman" w:hAnsi="Times New Roman"/>
                <w:szCs w:val="24"/>
              </w:rPr>
              <w:tab/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/>
              <w:jc w:val="right"/>
            </w:pPr>
            <w:r w:rsidRPr="00AD447F">
              <w:rPr>
                <w:b/>
              </w:rPr>
              <w:t>Konieczna</w:t>
            </w: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  <w:r w:rsidRPr="00AD447F">
              <w:t>(niekonieczna, konieczna)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Trudność kierowania pojazdem:</w:t>
            </w:r>
            <w:r w:rsidRPr="00AD447F">
              <w:rPr>
                <w:rFonts w:ascii="Times New Roman" w:hAnsi="Times New Roman"/>
                <w:szCs w:val="24"/>
              </w:rPr>
              <w:tab/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/>
              <w:jc w:val="right"/>
              <w:rPr>
                <w:b/>
              </w:rPr>
            </w:pPr>
            <w:r w:rsidRPr="00AD447F">
              <w:rPr>
                <w:b/>
              </w:rPr>
              <w:t>Normalna</w:t>
            </w: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  <w:r w:rsidRPr="00AD447F">
              <w:t>(normalna, wyższa niż normalna)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Strumień ruchu pieszych:</w:t>
            </w:r>
            <w:r w:rsidRPr="00AD447F">
              <w:rPr>
                <w:rFonts w:ascii="Times New Roman" w:hAnsi="Times New Roman"/>
                <w:szCs w:val="24"/>
              </w:rPr>
              <w:tab/>
            </w:r>
            <w:r w:rsidRPr="00AD447F">
              <w:rPr>
                <w:rFonts w:ascii="Times New Roman" w:hAnsi="Times New Roman"/>
                <w:szCs w:val="24"/>
              </w:rPr>
              <w:tab/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/>
              <w:jc w:val="right"/>
            </w:pPr>
            <w:r w:rsidRPr="00AD447F">
              <w:rPr>
                <w:b/>
              </w:rPr>
              <w:t>Normalny</w:t>
            </w: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  <w:r w:rsidRPr="00AD447F">
              <w:t>(normalny, wysoki)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Klasa oświetleniowa:</w:t>
            </w:r>
            <w:r w:rsidRPr="00AD447F">
              <w:rPr>
                <w:rFonts w:ascii="Times New Roman" w:hAnsi="Times New Roman"/>
                <w:szCs w:val="24"/>
              </w:rPr>
              <w:tab/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/>
              <w:jc w:val="right"/>
              <w:rPr>
                <w:b/>
              </w:rPr>
            </w:pPr>
            <w:r w:rsidRPr="00AD447F">
              <w:rPr>
                <w:b/>
              </w:rPr>
              <w:t>CE4</w:t>
            </w: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  <w:rPr>
                <w:lang w:val="en-US"/>
              </w:rPr>
            </w:pPr>
            <w:r w:rsidRPr="00AD447F">
              <w:rPr>
                <w:lang w:val="en-US"/>
              </w:rPr>
              <w:t>(CE2 – CE5)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  <w:rPr>
                <w:lang w:val="en-US"/>
              </w:rPr>
            </w:pPr>
          </w:p>
        </w:tc>
      </w:tr>
    </w:tbl>
    <w:p w:rsidR="0080472F" w:rsidRPr="00AD447F" w:rsidRDefault="0080472F" w:rsidP="0080472F">
      <w:pPr>
        <w:pStyle w:val="Akapitzlist"/>
        <w:spacing w:before="240"/>
        <w:ind w:left="425"/>
        <w:rPr>
          <w:u w:val="single"/>
        </w:rPr>
      </w:pPr>
      <w:r w:rsidRPr="00AD447F">
        <w:t xml:space="preserve">c) </w:t>
      </w:r>
      <w:r w:rsidRPr="00AD447F">
        <w:rPr>
          <w:u w:val="single"/>
        </w:rPr>
        <w:t>Określenie zakresu</w:t>
      </w:r>
    </w:p>
    <w:tbl>
      <w:tblPr>
        <w:tblW w:w="10065" w:type="dxa"/>
        <w:tblInd w:w="108" w:type="dxa"/>
        <w:tblLook w:val="04A0"/>
      </w:tblPr>
      <w:tblGrid>
        <w:gridCol w:w="7513"/>
        <w:gridCol w:w="2552"/>
      </w:tblGrid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Luminancja otoczenia: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/>
              <w:jc w:val="right"/>
              <w:rPr>
                <w:b/>
              </w:rPr>
            </w:pPr>
            <w:r w:rsidRPr="00AD447F">
              <w:rPr>
                <w:b/>
              </w:rPr>
              <w:t>Średnia</w:t>
            </w: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  <w:r w:rsidRPr="00AD447F">
              <w:t>(niska, średnia, wysoka)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jc w:val="right"/>
              <w:rPr>
                <w:b/>
              </w:rPr>
            </w:pP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Określenie zakresu:</w:t>
            </w:r>
            <w:r w:rsidRPr="00AD447F">
              <w:rPr>
                <w:rFonts w:ascii="Times New Roman" w:hAnsi="Times New Roman"/>
                <w:szCs w:val="24"/>
              </w:rPr>
              <w:tab/>
            </w:r>
            <w:r w:rsidRPr="00AD447F">
              <w:rPr>
                <w:rFonts w:ascii="Times New Roman" w:hAnsi="Times New Roman"/>
                <w:szCs w:val="24"/>
              </w:rPr>
              <w:tab/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/>
              <w:jc w:val="right"/>
              <w:rPr>
                <w:b/>
              </w:rPr>
            </w:pPr>
            <w:r w:rsidRPr="00AD447F">
              <w:rPr>
                <w:b/>
              </w:rPr>
              <w:t>0</w:t>
            </w: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  <w:r w:rsidRPr="00AD447F">
              <w:t>(</w:t>
            </w:r>
            <w:r w:rsidRPr="00AD447F">
              <w:sym w:font="Symbol" w:char="F0AC"/>
            </w:r>
            <w:r w:rsidRPr="00AD447F">
              <w:t xml:space="preserve">,  0,  </w:t>
            </w:r>
            <w:r w:rsidRPr="00AD447F">
              <w:sym w:font="Symbol" w:char="F0AE"/>
            </w:r>
            <w:r w:rsidRPr="00AD447F">
              <w:t>)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jc w:val="right"/>
              <w:rPr>
                <w:b/>
              </w:rPr>
            </w:pPr>
          </w:p>
        </w:tc>
      </w:tr>
    </w:tbl>
    <w:p w:rsidR="0080472F" w:rsidRPr="00AD447F" w:rsidRDefault="0080472F" w:rsidP="0080472F">
      <w:pPr>
        <w:pStyle w:val="Akapitzlist"/>
        <w:spacing w:before="240"/>
        <w:ind w:left="426"/>
        <w:rPr>
          <w:u w:val="single"/>
        </w:rPr>
      </w:pPr>
      <w:r w:rsidRPr="00AD447F">
        <w:t xml:space="preserve">d) </w:t>
      </w:r>
      <w:r w:rsidRPr="00AD447F">
        <w:rPr>
          <w:u w:val="single"/>
        </w:rPr>
        <w:t>Wymagane parametry oświetleniowe</w:t>
      </w:r>
    </w:p>
    <w:tbl>
      <w:tblPr>
        <w:tblW w:w="10065" w:type="dxa"/>
        <w:tblInd w:w="108" w:type="dxa"/>
        <w:tblLook w:val="04A0"/>
      </w:tblPr>
      <w:tblGrid>
        <w:gridCol w:w="7513"/>
        <w:gridCol w:w="2552"/>
      </w:tblGrid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Średnie natężenie oświetlenia (średnie) E: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/>
              <w:jc w:val="right"/>
            </w:pPr>
            <w:r w:rsidRPr="00AD447F">
              <w:rPr>
                <w:b/>
              </w:rPr>
              <w:t>10 lx</w:t>
            </w: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 xml:space="preserve">Ogólna równomierność natężenia </w:t>
            </w:r>
            <w:proofErr w:type="spellStart"/>
            <w:r w:rsidRPr="00AD447F">
              <w:rPr>
                <w:rFonts w:ascii="Times New Roman" w:hAnsi="Times New Roman"/>
                <w:szCs w:val="24"/>
              </w:rPr>
              <w:t>ośw</w:t>
            </w:r>
            <w:proofErr w:type="spellEnd"/>
            <w:r w:rsidRPr="00AD447F">
              <w:rPr>
                <w:rFonts w:ascii="Times New Roman" w:hAnsi="Times New Roman"/>
                <w:szCs w:val="24"/>
              </w:rPr>
              <w:t>. (minimalne) U</w:t>
            </w:r>
            <w:r w:rsidRPr="00AD447F">
              <w:rPr>
                <w:rFonts w:ascii="Times New Roman" w:hAnsi="Times New Roman"/>
                <w:szCs w:val="24"/>
                <w:vertAlign w:val="subscript"/>
              </w:rPr>
              <w:t>0</w:t>
            </w:r>
            <w:r w:rsidRPr="00AD447F">
              <w:rPr>
                <w:rFonts w:ascii="Times New Roman" w:hAnsi="Times New Roman"/>
                <w:szCs w:val="24"/>
              </w:rPr>
              <w:t>:</w:t>
            </w:r>
            <w:r w:rsidRPr="00AD447F">
              <w:rPr>
                <w:rFonts w:ascii="Times New Roman" w:hAnsi="Times New Roman"/>
                <w:szCs w:val="24"/>
              </w:rPr>
              <w:tab/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/>
              <w:jc w:val="right"/>
              <w:rPr>
                <w:b/>
              </w:rPr>
            </w:pPr>
            <w:r w:rsidRPr="00AD447F">
              <w:rPr>
                <w:b/>
              </w:rPr>
              <w:t>0,4</w:t>
            </w:r>
          </w:p>
        </w:tc>
      </w:tr>
    </w:tbl>
    <w:p w:rsidR="0080472F" w:rsidRDefault="0080472F" w:rsidP="00335448">
      <w:pPr>
        <w:pStyle w:val="Nagwek2"/>
      </w:pPr>
      <w:bookmarkStart w:id="39" w:name="_Toc433789988"/>
      <w:bookmarkStart w:id="40" w:name="_Toc435874185"/>
      <w:bookmarkStart w:id="41" w:name="_Toc436135404"/>
      <w:bookmarkStart w:id="42" w:name="_Toc509321619"/>
      <w:bookmarkStart w:id="43" w:name="_Toc42004819"/>
      <w:r>
        <w:lastRenderedPageBreak/>
        <w:t>Wymagania oświetleniowe dla chodnika</w:t>
      </w:r>
      <w:bookmarkEnd w:id="39"/>
      <w:bookmarkEnd w:id="40"/>
      <w:bookmarkEnd w:id="41"/>
      <w:bookmarkEnd w:id="42"/>
      <w:bookmarkEnd w:id="43"/>
    </w:p>
    <w:p w:rsidR="0080472F" w:rsidRPr="00AD447F" w:rsidRDefault="0080472F" w:rsidP="0080472F">
      <w:pPr>
        <w:pStyle w:val="Akapitzlist"/>
        <w:spacing w:before="240"/>
        <w:ind w:left="426"/>
        <w:rPr>
          <w:u w:val="single"/>
        </w:rPr>
      </w:pPr>
      <w:r w:rsidRPr="00AD447F">
        <w:t xml:space="preserve">a) </w:t>
      </w:r>
      <w:r w:rsidRPr="00AD447F">
        <w:rPr>
          <w:u w:val="single"/>
        </w:rPr>
        <w:t>Wyznaczenie sytuacji oświetleniowej</w:t>
      </w:r>
    </w:p>
    <w:tbl>
      <w:tblPr>
        <w:tblW w:w="10065" w:type="dxa"/>
        <w:tblInd w:w="108" w:type="dxa"/>
        <w:tblLook w:val="04A0"/>
      </w:tblPr>
      <w:tblGrid>
        <w:gridCol w:w="7513"/>
        <w:gridCol w:w="2552"/>
      </w:tblGrid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Typowe prędkości głównych użytkowników: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/>
              <w:jc w:val="right"/>
              <w:rPr>
                <w:b/>
              </w:rPr>
            </w:pPr>
            <w:r w:rsidRPr="00AD447F">
              <w:rPr>
                <w:b/>
              </w:rPr>
              <w:t>bardzo niska</w:t>
            </w: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  <w:r w:rsidRPr="00AD447F">
              <w:t>(wysoka &gt;60km/h, umiarkowana 60&gt;  &gt;30km/h, niska 30&gt;  &gt;5kmh, bardzo niska)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jc w:val="right"/>
              <w:rPr>
                <w:b/>
              </w:rPr>
            </w:pP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Główny użytkownik:</w:t>
            </w:r>
            <w:r w:rsidRPr="00AD447F">
              <w:rPr>
                <w:rFonts w:ascii="Times New Roman" w:hAnsi="Times New Roman"/>
                <w:szCs w:val="24"/>
              </w:rPr>
              <w:tab/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/>
              <w:jc w:val="right"/>
              <w:rPr>
                <w:b/>
              </w:rPr>
            </w:pPr>
            <w:r w:rsidRPr="00AD447F">
              <w:rPr>
                <w:b/>
              </w:rPr>
              <w:t>P</w:t>
            </w: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  <w:r w:rsidRPr="00AD447F">
              <w:t>(M - ruch zmotoryzowany, S - wolno jadące pojazdy, C - rowerzyści, P - piesi)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jc w:val="right"/>
              <w:rPr>
                <w:b/>
              </w:rPr>
            </w:pP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Inni dopuszczeni użytkownicy:</w:t>
            </w:r>
            <w:r w:rsidRPr="00AD447F">
              <w:rPr>
                <w:rFonts w:ascii="Times New Roman" w:hAnsi="Times New Roman"/>
                <w:szCs w:val="24"/>
              </w:rPr>
              <w:tab/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/>
              <w:jc w:val="right"/>
              <w:rPr>
                <w:b/>
              </w:rPr>
            </w:pPr>
            <w:r w:rsidRPr="00AD447F">
              <w:rPr>
                <w:b/>
              </w:rPr>
              <w:t>Brak</w:t>
            </w: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  <w:r w:rsidRPr="00AD447F">
              <w:t>(M - ruch zmotoryzowany, S - wolno jadące pojazdy, C - rowerzyści, P - piesi)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jc w:val="right"/>
              <w:rPr>
                <w:b/>
              </w:rPr>
            </w:pP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Wykluczeni użytkownicy:</w:t>
            </w:r>
            <w:r w:rsidRPr="00AD447F">
              <w:rPr>
                <w:rFonts w:ascii="Times New Roman" w:hAnsi="Times New Roman"/>
                <w:szCs w:val="24"/>
              </w:rPr>
              <w:tab/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/>
              <w:jc w:val="right"/>
              <w:rPr>
                <w:b/>
              </w:rPr>
            </w:pPr>
            <w:r w:rsidRPr="00AD447F">
              <w:rPr>
                <w:b/>
              </w:rPr>
              <w:t>MSC</w:t>
            </w: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  <w:r w:rsidRPr="00AD447F">
              <w:t>M - ruch zmotoryzowany, S - wolno jadące pojazdy, C - r</w:t>
            </w:r>
            <w:r w:rsidRPr="00AD447F">
              <w:t>o</w:t>
            </w:r>
            <w:r w:rsidRPr="00AD447F">
              <w:t xml:space="preserve">werzyści, P - piesi) 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jc w:val="right"/>
              <w:rPr>
                <w:b/>
              </w:rPr>
            </w:pP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Sytuacja oświetleniowa:</w:t>
            </w:r>
            <w:r w:rsidRPr="00AD447F">
              <w:rPr>
                <w:rFonts w:ascii="Times New Roman" w:hAnsi="Times New Roman"/>
                <w:szCs w:val="24"/>
              </w:rPr>
              <w:tab/>
            </w:r>
            <w:r w:rsidRPr="00AD447F">
              <w:rPr>
                <w:rFonts w:ascii="Times New Roman" w:hAnsi="Times New Roman"/>
                <w:szCs w:val="24"/>
              </w:rPr>
              <w:tab/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/>
              <w:jc w:val="right"/>
              <w:rPr>
                <w:b/>
              </w:rPr>
            </w:pPr>
            <w:r w:rsidRPr="00AD447F">
              <w:rPr>
                <w:b/>
              </w:rPr>
              <w:t>E1</w:t>
            </w:r>
          </w:p>
        </w:tc>
      </w:tr>
      <w:tr w:rsidR="0080472F" w:rsidRPr="00FF6435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  <w:rPr>
                <w:lang w:val="en-US"/>
              </w:rPr>
            </w:pPr>
            <w:r w:rsidRPr="00AD447F">
              <w:rPr>
                <w:lang w:val="en-US"/>
              </w:rPr>
              <w:t>(A1, A2, A3, B1, B2, C1, D1, D3, D4, E1, E2)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jc w:val="right"/>
              <w:rPr>
                <w:b/>
                <w:lang w:val="en-US"/>
              </w:rPr>
            </w:pPr>
          </w:p>
        </w:tc>
      </w:tr>
    </w:tbl>
    <w:p w:rsidR="0080472F" w:rsidRPr="00AD447F" w:rsidRDefault="0080472F" w:rsidP="0080472F">
      <w:pPr>
        <w:pStyle w:val="Akapitzlist"/>
        <w:spacing w:before="240"/>
        <w:ind w:left="426"/>
        <w:rPr>
          <w:u w:val="single"/>
        </w:rPr>
      </w:pPr>
      <w:r w:rsidRPr="00AD447F">
        <w:t xml:space="preserve">b) </w:t>
      </w:r>
      <w:r w:rsidRPr="00AD447F">
        <w:rPr>
          <w:u w:val="single"/>
        </w:rPr>
        <w:t>Wybór klasy</w:t>
      </w:r>
    </w:p>
    <w:tbl>
      <w:tblPr>
        <w:tblW w:w="10065" w:type="dxa"/>
        <w:tblInd w:w="108" w:type="dxa"/>
        <w:tblLook w:val="04A0"/>
      </w:tblPr>
      <w:tblGrid>
        <w:gridCol w:w="7513"/>
        <w:gridCol w:w="2552"/>
      </w:tblGrid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Ryzyko zagrożenia przestępczością: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/>
              <w:jc w:val="right"/>
            </w:pPr>
            <w:r w:rsidRPr="00AD447F">
              <w:rPr>
                <w:b/>
              </w:rPr>
              <w:t>Normalne</w:t>
            </w: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  <w:r w:rsidRPr="00AD447F">
              <w:t>(normalne, wyższe niż normalne)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Rozpoznawalność twarzy:</w:t>
            </w:r>
            <w:r w:rsidRPr="00AD447F">
              <w:rPr>
                <w:rFonts w:ascii="Times New Roman" w:hAnsi="Times New Roman"/>
                <w:szCs w:val="24"/>
              </w:rPr>
              <w:tab/>
            </w:r>
            <w:r w:rsidRPr="00AD447F">
              <w:rPr>
                <w:rFonts w:ascii="Times New Roman" w:hAnsi="Times New Roman"/>
                <w:szCs w:val="24"/>
              </w:rPr>
              <w:tab/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/>
              <w:jc w:val="right"/>
            </w:pPr>
            <w:r w:rsidRPr="00AD447F">
              <w:rPr>
                <w:b/>
              </w:rPr>
              <w:t>Konieczna</w:t>
            </w: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  <w:r w:rsidRPr="00AD447F">
              <w:t>(niekonieczna, konieczna)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Strumień ruchu pieszych:</w:t>
            </w:r>
            <w:r w:rsidRPr="00AD447F">
              <w:rPr>
                <w:rFonts w:ascii="Times New Roman" w:hAnsi="Times New Roman"/>
                <w:szCs w:val="24"/>
              </w:rPr>
              <w:tab/>
            </w:r>
            <w:r w:rsidRPr="00AD447F">
              <w:rPr>
                <w:rFonts w:ascii="Times New Roman" w:hAnsi="Times New Roman"/>
                <w:szCs w:val="24"/>
              </w:rPr>
              <w:tab/>
            </w:r>
          </w:p>
        </w:tc>
        <w:tc>
          <w:tcPr>
            <w:tcW w:w="2552" w:type="dxa"/>
            <w:vAlign w:val="center"/>
          </w:tcPr>
          <w:p w:rsidR="0080472F" w:rsidRPr="00AD447F" w:rsidRDefault="00AD447F" w:rsidP="0080472F">
            <w:pPr>
              <w:spacing w:before="120"/>
              <w:jc w:val="right"/>
            </w:pPr>
            <w:r>
              <w:rPr>
                <w:b/>
              </w:rPr>
              <w:t>Wysoki</w:t>
            </w: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  <w:r w:rsidRPr="00AD447F">
              <w:t>(normalny, wysoki)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Klasa oświetleniowa: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/>
              <w:jc w:val="right"/>
            </w:pPr>
            <w:r w:rsidRPr="00AD447F">
              <w:rPr>
                <w:b/>
              </w:rPr>
              <w:t>S</w:t>
            </w:r>
            <w:r w:rsidR="00AD447F">
              <w:rPr>
                <w:b/>
              </w:rPr>
              <w:t>3</w:t>
            </w: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  <w:r w:rsidRPr="00AD447F">
              <w:rPr>
                <w:lang w:val="en-US"/>
              </w:rPr>
              <w:t>(CE2, S1 – S5)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</w:p>
        </w:tc>
      </w:tr>
    </w:tbl>
    <w:p w:rsidR="0080472F" w:rsidRPr="00AD447F" w:rsidRDefault="0080472F" w:rsidP="0080472F">
      <w:pPr>
        <w:pStyle w:val="Akapitzlist"/>
        <w:spacing w:before="240"/>
        <w:ind w:left="425"/>
        <w:rPr>
          <w:u w:val="single"/>
        </w:rPr>
      </w:pPr>
      <w:r w:rsidRPr="00AD447F">
        <w:t xml:space="preserve">c) </w:t>
      </w:r>
      <w:r w:rsidRPr="00AD447F">
        <w:rPr>
          <w:u w:val="single"/>
        </w:rPr>
        <w:t>Określenie zakresu</w:t>
      </w:r>
    </w:p>
    <w:tbl>
      <w:tblPr>
        <w:tblW w:w="10065" w:type="dxa"/>
        <w:tblInd w:w="108" w:type="dxa"/>
        <w:tblLook w:val="04A0"/>
      </w:tblPr>
      <w:tblGrid>
        <w:gridCol w:w="7513"/>
        <w:gridCol w:w="2552"/>
      </w:tblGrid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Luminancja otoczenia: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/>
              <w:jc w:val="right"/>
              <w:rPr>
                <w:b/>
              </w:rPr>
            </w:pPr>
            <w:r w:rsidRPr="00AD447F">
              <w:rPr>
                <w:b/>
              </w:rPr>
              <w:t>Średnia</w:t>
            </w: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  <w:r w:rsidRPr="00AD447F">
              <w:t>(niska, średnia, wysoka)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jc w:val="right"/>
              <w:rPr>
                <w:b/>
              </w:rPr>
            </w:pP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Określenie zakresu:</w:t>
            </w:r>
            <w:r w:rsidRPr="00AD447F">
              <w:rPr>
                <w:rFonts w:ascii="Times New Roman" w:hAnsi="Times New Roman"/>
                <w:szCs w:val="24"/>
              </w:rPr>
              <w:tab/>
            </w:r>
            <w:r w:rsidRPr="00AD447F">
              <w:rPr>
                <w:rFonts w:ascii="Times New Roman" w:hAnsi="Times New Roman"/>
                <w:szCs w:val="24"/>
              </w:rPr>
              <w:tab/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spacing w:before="120"/>
              <w:jc w:val="right"/>
              <w:rPr>
                <w:b/>
              </w:rPr>
            </w:pPr>
            <w:r w:rsidRPr="00AD447F">
              <w:rPr>
                <w:b/>
              </w:rPr>
              <w:t>0</w:t>
            </w: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spacing w:before="120" w:after="120"/>
              <w:ind w:left="737"/>
              <w:jc w:val="left"/>
            </w:pPr>
            <w:r w:rsidRPr="00AD447F">
              <w:t>(</w:t>
            </w:r>
            <w:r w:rsidRPr="00AD447F">
              <w:sym w:font="Symbol" w:char="F0AC"/>
            </w:r>
            <w:r w:rsidRPr="00AD447F">
              <w:t xml:space="preserve">,  0,  </w:t>
            </w:r>
            <w:r w:rsidRPr="00AD447F">
              <w:sym w:font="Symbol" w:char="F0AE"/>
            </w:r>
            <w:r w:rsidRPr="00AD447F">
              <w:t>)</w:t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jc w:val="right"/>
              <w:rPr>
                <w:b/>
              </w:rPr>
            </w:pPr>
          </w:p>
        </w:tc>
      </w:tr>
    </w:tbl>
    <w:p w:rsidR="0080472F" w:rsidRPr="00AD447F" w:rsidRDefault="0080472F" w:rsidP="0080472F">
      <w:pPr>
        <w:pStyle w:val="Akapitzlist"/>
        <w:spacing w:before="240"/>
        <w:ind w:left="426"/>
        <w:rPr>
          <w:u w:val="single"/>
        </w:rPr>
      </w:pPr>
      <w:r w:rsidRPr="00AD447F">
        <w:t xml:space="preserve">d) </w:t>
      </w:r>
      <w:r w:rsidRPr="00AD447F">
        <w:rPr>
          <w:u w:val="single"/>
        </w:rPr>
        <w:t>Wymagane parametry oświetleniowe</w:t>
      </w:r>
    </w:p>
    <w:tbl>
      <w:tblPr>
        <w:tblW w:w="10065" w:type="dxa"/>
        <w:tblInd w:w="108" w:type="dxa"/>
        <w:tblLook w:val="04A0"/>
      </w:tblPr>
      <w:tblGrid>
        <w:gridCol w:w="7513"/>
        <w:gridCol w:w="2552"/>
      </w:tblGrid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Poziome natężenie oświetlenia (średnie) E:</w:t>
            </w:r>
          </w:p>
        </w:tc>
        <w:tc>
          <w:tcPr>
            <w:tcW w:w="2552" w:type="dxa"/>
            <w:vAlign w:val="center"/>
          </w:tcPr>
          <w:p w:rsidR="0080472F" w:rsidRPr="00AD447F" w:rsidRDefault="00AD447F" w:rsidP="0080472F">
            <w:pPr>
              <w:spacing w:before="120"/>
              <w:jc w:val="right"/>
            </w:pPr>
            <w:r>
              <w:rPr>
                <w:b/>
              </w:rPr>
              <w:t>7,</w:t>
            </w:r>
            <w:r w:rsidR="0080472F" w:rsidRPr="00AD447F">
              <w:rPr>
                <w:b/>
              </w:rPr>
              <w:t>5 lx</w:t>
            </w:r>
          </w:p>
        </w:tc>
      </w:tr>
      <w:tr w:rsidR="0080472F" w:rsidRPr="00AD447F" w:rsidTr="0080472F">
        <w:tc>
          <w:tcPr>
            <w:tcW w:w="7513" w:type="dxa"/>
            <w:vAlign w:val="center"/>
          </w:tcPr>
          <w:p w:rsidR="0080472F" w:rsidRPr="00AD447F" w:rsidRDefault="0080472F" w:rsidP="0080472F">
            <w:pPr>
              <w:pStyle w:val="Tytu"/>
              <w:spacing w:before="120" w:after="40" w:line="240" w:lineRule="auto"/>
              <w:ind w:left="714" w:hanging="357"/>
              <w:jc w:val="left"/>
              <w:rPr>
                <w:rFonts w:ascii="Times New Roman" w:hAnsi="Times New Roman"/>
                <w:szCs w:val="24"/>
              </w:rPr>
            </w:pPr>
            <w:r w:rsidRPr="00AD447F">
              <w:rPr>
                <w:rFonts w:ascii="Times New Roman" w:hAnsi="Times New Roman"/>
                <w:szCs w:val="24"/>
              </w:rPr>
              <w:t>Poziome natężenie oświetlenia (minimalne) E</w:t>
            </w:r>
            <w:r w:rsidRPr="00AD447F">
              <w:rPr>
                <w:rFonts w:ascii="Times New Roman" w:hAnsi="Times New Roman"/>
                <w:szCs w:val="24"/>
                <w:vertAlign w:val="subscript"/>
              </w:rPr>
              <w:t>min</w:t>
            </w:r>
            <w:r w:rsidRPr="00AD447F">
              <w:rPr>
                <w:rFonts w:ascii="Times New Roman" w:hAnsi="Times New Roman"/>
                <w:szCs w:val="24"/>
              </w:rPr>
              <w:t>:</w:t>
            </w:r>
            <w:r w:rsidRPr="00AD447F">
              <w:rPr>
                <w:rFonts w:ascii="Times New Roman" w:hAnsi="Times New Roman"/>
                <w:szCs w:val="24"/>
              </w:rPr>
              <w:tab/>
            </w:r>
          </w:p>
        </w:tc>
        <w:tc>
          <w:tcPr>
            <w:tcW w:w="2552" w:type="dxa"/>
            <w:vAlign w:val="center"/>
          </w:tcPr>
          <w:p w:rsidR="0080472F" w:rsidRPr="00AD447F" w:rsidRDefault="0080472F" w:rsidP="0080472F">
            <w:pPr>
              <w:jc w:val="right"/>
            </w:pPr>
            <w:r w:rsidRPr="00AD447F">
              <w:rPr>
                <w:b/>
              </w:rPr>
              <w:t>1</w:t>
            </w:r>
            <w:r w:rsidR="00AD447F">
              <w:rPr>
                <w:b/>
              </w:rPr>
              <w:t>,5</w:t>
            </w:r>
            <w:r w:rsidRPr="00AD447F">
              <w:rPr>
                <w:b/>
              </w:rPr>
              <w:t xml:space="preserve"> lx</w:t>
            </w:r>
          </w:p>
        </w:tc>
      </w:tr>
    </w:tbl>
    <w:p w:rsidR="00AD447F" w:rsidRDefault="00AD447F" w:rsidP="00335448">
      <w:pPr>
        <w:pStyle w:val="Nagwek2"/>
      </w:pPr>
      <w:bookmarkStart w:id="44" w:name="_Toc509321620"/>
      <w:bookmarkStart w:id="45" w:name="_Toc42004820"/>
      <w:r>
        <w:lastRenderedPageBreak/>
        <w:t>Ro</w:t>
      </w:r>
      <w:r w:rsidRPr="00935991">
        <w:t xml:space="preserve">boty </w:t>
      </w:r>
      <w:r>
        <w:t>ziemne</w:t>
      </w:r>
      <w:bookmarkEnd w:id="44"/>
      <w:bookmarkEnd w:id="45"/>
    </w:p>
    <w:p w:rsidR="00AD447F" w:rsidRPr="00AD447F" w:rsidRDefault="00AD447F" w:rsidP="00AD447F">
      <w:pPr>
        <w:ind w:firstLine="566"/>
      </w:pPr>
      <w:r w:rsidRPr="00AD447F">
        <w:t>Należy wykonać wykopy kontrolne w celu dokładnego ustalenia położenia istniejącego uzbrojenia terenu.</w:t>
      </w:r>
    </w:p>
    <w:p w:rsidR="00AD447F" w:rsidRPr="00AD447F" w:rsidRDefault="00AD447F" w:rsidP="00AD447F">
      <w:pPr>
        <w:ind w:firstLine="566"/>
      </w:pPr>
      <w:r w:rsidRPr="00AD447F">
        <w:t>Projektowane kable należy układać linią falistą na głębokości 0,7m na 10cm podsypce z piasku w rowach kablowych o wymiarach 0,8 x 0,4 m. Ułożone kable należy przykryć 10 cm warstwą piasku a następnie 20 cm warstwą gruntu rodzimego. Następnie należy ułożyć folię koloru niebieskiego a pozostałą część wykopu zasypać gruntem rodzimym. Należy zachować wymagany wskaźnik zagęszczenia gruntu (&lt;0,97) wg normy PN-S-02205. Promień gięcia kabli nie mniejszy niż 10 średnic zewnętrznych danego kabla. Temperatura otoczenia w czasie ukł</w:t>
      </w:r>
      <w:r w:rsidRPr="00AD447F">
        <w:t>a</w:t>
      </w:r>
      <w:r w:rsidRPr="00AD447F">
        <w:t>dania, nie mniejsza niż 0</w:t>
      </w:r>
      <w:r w:rsidRPr="00AD447F">
        <w:sym w:font="Symbol" w:char="F0B0"/>
      </w:r>
      <w:r w:rsidRPr="00AD447F">
        <w:t>C.</w:t>
      </w:r>
    </w:p>
    <w:p w:rsidR="00AD447F" w:rsidRDefault="00AD447F" w:rsidP="00AD447F">
      <w:pPr>
        <w:ind w:firstLine="566"/>
      </w:pPr>
      <w:r w:rsidRPr="00AD447F">
        <w:t xml:space="preserve">Kable pod drogami prowadzić w przepustach kablowych z rur </w:t>
      </w:r>
      <w:proofErr w:type="spellStart"/>
      <w:r w:rsidRPr="00AD447F">
        <w:t>RHDPEp</w:t>
      </w:r>
      <w:proofErr w:type="spellEnd"/>
      <w:r w:rsidRPr="00AD447F">
        <w:t> 110/6,3  w taki sposób, aby odległość od górnej ściany rury (przepustu) do powierzchni jezdni, wynosiła min</w:t>
      </w:r>
      <w:r w:rsidRPr="00AD447F">
        <w:t>i</w:t>
      </w:r>
      <w:r w:rsidRPr="00AD447F">
        <w:t>mum 1m, przy zachowaniu jego jednostronnego spadku, rzędu 0,1 do 0,2%. Kable przy skrz</w:t>
      </w:r>
      <w:r w:rsidRPr="00AD447F">
        <w:t>y</w:t>
      </w:r>
      <w:r w:rsidRPr="00AD447F">
        <w:t>żowaniu z innym uzbrojeniem istniejącym lub projektowanym należy zabezpieczyć rurami RHDPE 110/4,0.</w:t>
      </w:r>
    </w:p>
    <w:p w:rsidR="00AD447F" w:rsidRDefault="00AD447F" w:rsidP="00AD447F">
      <w:pPr>
        <w:ind w:firstLine="566"/>
      </w:pPr>
      <w:r>
        <w:t>Na wiadukcie, kable układać w ru</w:t>
      </w:r>
      <w:r w:rsidR="00471CF4">
        <w:t xml:space="preserve">rach osłonowych nierozprzestrzeniających płomienia (trudnopalnych) </w:t>
      </w:r>
      <w:proofErr w:type="spellStart"/>
      <w:r w:rsidR="00471CF4">
        <w:t>RHDPEt</w:t>
      </w:r>
      <w:proofErr w:type="spellEnd"/>
      <w:r w:rsidR="00471CF4">
        <w:t xml:space="preserve"> 110/10,0. Kable prowadzone do pylonów </w:t>
      </w:r>
      <w:r w:rsidR="002C04F4">
        <w:t>wiaduktu należy układać w rurach</w:t>
      </w:r>
      <w:r w:rsidR="00471CF4">
        <w:t xml:space="preserve"> </w:t>
      </w:r>
      <w:proofErr w:type="spellStart"/>
      <w:r w:rsidR="00471CF4" w:rsidRPr="00471CF4">
        <w:t>RHDPEt</w:t>
      </w:r>
      <w:proofErr w:type="spellEnd"/>
      <w:r w:rsidR="00471CF4" w:rsidRPr="00471CF4">
        <w:t xml:space="preserve"> 75/6,8</w:t>
      </w:r>
      <w:r w:rsidR="00471CF4">
        <w:t xml:space="preserve">. </w:t>
      </w:r>
    </w:p>
    <w:p w:rsidR="00AD447F" w:rsidRPr="00AD447F" w:rsidRDefault="00AD447F" w:rsidP="00AD447F">
      <w:pPr>
        <w:ind w:firstLine="566"/>
      </w:pPr>
      <w:r w:rsidRPr="00AD447F">
        <w:t>Istniejącą infrastrukturę elektroenergetyczną i teletechniczną w miejscach zbliżeń oraz skrzyżowań z projektowaną siecią należy zabezpieczyć rurami dwudzielnymi (wg rys. 2).</w:t>
      </w:r>
    </w:p>
    <w:p w:rsidR="00AD447F" w:rsidRPr="00AD447F" w:rsidRDefault="00AD447F" w:rsidP="00AD447F">
      <w:pPr>
        <w:ind w:firstLine="566"/>
      </w:pPr>
      <w:r w:rsidRPr="00AD447F">
        <w:t>Na kablach oświetleniowych w odstępach co 10m stosować opaski kablowe z tworzywa sztucznego z trwale wygrawerowanymi danymi: „Oświetlenie”, „Właściciel”, „typ i przekrój kabla”, „rok budowy”.</w:t>
      </w:r>
    </w:p>
    <w:p w:rsidR="00AD447F" w:rsidRPr="00471CF4" w:rsidRDefault="00AD447F" w:rsidP="00AD447F">
      <w:pPr>
        <w:ind w:firstLine="566"/>
      </w:pPr>
      <w:r w:rsidRPr="00AD447F">
        <w:t xml:space="preserve">Przy przepustach i słupach pozostawiać zapasy kabli rzędu 2m. Przed zasypaniem kabli wykonać dokumentację powykonawczą i dokonać odbioru. Wykonać pomiary rezystancji </w:t>
      </w:r>
      <w:r w:rsidRPr="00471CF4">
        <w:t>izol</w:t>
      </w:r>
      <w:r w:rsidRPr="00471CF4">
        <w:t>a</w:t>
      </w:r>
      <w:r w:rsidRPr="00471CF4">
        <w:t>cji kabli i sporządzić odpowiednie protokoły.</w:t>
      </w:r>
    </w:p>
    <w:p w:rsidR="00471CF4" w:rsidRPr="00471CF4" w:rsidRDefault="002C04F4" w:rsidP="00471CF4">
      <w:pPr>
        <w:pStyle w:val="Nagwek1"/>
      </w:pPr>
      <w:bookmarkStart w:id="46" w:name="_Toc42004821"/>
      <w:r>
        <w:t>Ochrona przeciwporażeniowa</w:t>
      </w:r>
      <w:bookmarkEnd w:id="46"/>
    </w:p>
    <w:p w:rsidR="00452A9C" w:rsidRDefault="00452A9C" w:rsidP="00452A9C">
      <w:pPr>
        <w:pStyle w:val="Normalny1"/>
      </w:pPr>
      <w:r w:rsidRPr="00E146F6">
        <w:t xml:space="preserve">Jako podstawową ochronę przeciwporażeniową dla </w:t>
      </w:r>
      <w:proofErr w:type="spellStart"/>
      <w:r w:rsidRPr="00E146F6">
        <w:t>nN</w:t>
      </w:r>
      <w:proofErr w:type="spellEnd"/>
      <w:r w:rsidRPr="00E146F6">
        <w:t xml:space="preserve"> zastosowano izolację roboczą n</w:t>
      </w:r>
      <w:r w:rsidRPr="00E146F6">
        <w:t>a</w:t>
      </w:r>
      <w:r w:rsidRPr="00E146F6">
        <w:t xml:space="preserve">tomiast jako </w:t>
      </w:r>
      <w:r>
        <w:t>dodatkową</w:t>
      </w:r>
      <w:r w:rsidRPr="00471CF4">
        <w:t xml:space="preserve"> ochron</w:t>
      </w:r>
      <w:r>
        <w:t>ę</w:t>
      </w:r>
      <w:r w:rsidRPr="00471CF4">
        <w:t xml:space="preserve"> od porażeń prądem elektrycznym, stosowane jest samoczynne wyłączanie zasilania w układzie T</w:t>
      </w:r>
      <w:r>
        <w:t>T wg wydanych warunków zasilania nr 17-G1/S/01435</w:t>
      </w:r>
      <w:r w:rsidRPr="007D2378">
        <w:t xml:space="preserve"> z dnia 16.0</w:t>
      </w:r>
      <w:r>
        <w:t>1</w:t>
      </w:r>
      <w:r w:rsidRPr="007D2378">
        <w:t>.201</w:t>
      </w:r>
      <w:r>
        <w:t>8</w:t>
      </w:r>
      <w:r w:rsidRPr="007D2378">
        <w:t xml:space="preserve"> r</w:t>
      </w:r>
      <w:r w:rsidRPr="00471CF4">
        <w:t xml:space="preserve">. </w:t>
      </w:r>
      <w:r>
        <w:t>Dla projektowanej szafy</w:t>
      </w:r>
      <w:r w:rsidRPr="00471CF4">
        <w:t xml:space="preserve"> oświetle</w:t>
      </w:r>
      <w:r>
        <w:t xml:space="preserve">niowej i wszystkich projektowanych słupów oświetleniowych </w:t>
      </w:r>
      <w:r w:rsidRPr="00471CF4">
        <w:t>należy wykonać uziemie</w:t>
      </w:r>
      <w:r>
        <w:t>nie punktu PE</w:t>
      </w:r>
      <w:r w:rsidRPr="00471CF4">
        <w:t xml:space="preserve"> o rezystancji </w:t>
      </w:r>
      <w:r>
        <w:t>wg obliczeń skuteczności ochrony przeciwporażeniowej w układzie TT.</w:t>
      </w:r>
      <w:r w:rsidRPr="00471CF4">
        <w:t xml:space="preserve"> Konstrukcje słupów i wysięgników należy podł</w:t>
      </w:r>
      <w:r w:rsidRPr="00471CF4">
        <w:t>ą</w:t>
      </w:r>
      <w:r w:rsidRPr="00471CF4">
        <w:t xml:space="preserve">czyć do przewodu PE. </w:t>
      </w:r>
      <w:r>
        <w:t>Słupy zlokalizowane na projektowanym wiadukcie jak i na dojazdach do niego, w celu uziemienia należy połączyć z konstrukcją obiektu.</w:t>
      </w:r>
      <w:r w:rsidRPr="00471CF4">
        <w:t xml:space="preserve"> </w:t>
      </w:r>
      <w:r w:rsidRPr="00B65EBE">
        <w:t xml:space="preserve">Wszystkie dostępne części przewodzące, które są chronione przez to samo urządzenie ochronne, powinny być połączone przewodem ochronnym ze wspólnym uziomem wszystkich tych części. W układzie TT do ochrony przy uszkodzeniu (przy dotyku pośrednim) zastosować dodatkowo urządzenie ochronne różnicowoprądowe RCD </w:t>
      </w:r>
      <w:r>
        <w:t>wraz z zabezpieczeniem nadmiarowo-prądo</w:t>
      </w:r>
      <w:r w:rsidR="00A84B5B">
        <w:t>wym</w:t>
      </w:r>
      <w:r w:rsidRPr="00B65EBE">
        <w:t>.</w:t>
      </w:r>
    </w:p>
    <w:p w:rsidR="00452A9C" w:rsidRDefault="00452A9C" w:rsidP="00452A9C">
      <w:pPr>
        <w:pStyle w:val="Normalny1"/>
      </w:pPr>
      <w:r w:rsidRPr="00471CF4">
        <w:t>Zastosowano uziemienia typo</w:t>
      </w:r>
      <w:r>
        <w:t>we, wykonane bednarką 25x4mm,</w:t>
      </w:r>
      <w:r w:rsidRPr="00471CF4">
        <w:t xml:space="preserve"> prętem stalowym </w:t>
      </w:r>
      <w:r w:rsidRPr="00471CF4">
        <w:sym w:font="Symbol" w:char="F066"/>
      </w:r>
      <w:r w:rsidRPr="00471CF4">
        <w:t>≥16 mm</w:t>
      </w:r>
      <w:r>
        <w:t xml:space="preserve"> i przewodami uziemiającymi</w:t>
      </w:r>
      <w:r w:rsidRPr="00471CF4">
        <w:t>. Po wykonaniu uziemienia należy pomierzyć wartość rez</w:t>
      </w:r>
      <w:r w:rsidRPr="00471CF4">
        <w:t>y</w:t>
      </w:r>
      <w:r w:rsidRPr="00471CF4">
        <w:t xml:space="preserve">stancji i w przypadku nie uzyskania wymaganej wartości, wbić dodatkowe pręty uziemiające lub </w:t>
      </w:r>
      <w:r w:rsidRPr="00471CF4">
        <w:lastRenderedPageBreak/>
        <w:t>zwiększyć długość bednarki ułożonej w ziemi.</w:t>
      </w:r>
      <w:r>
        <w:t xml:space="preserve"> </w:t>
      </w:r>
      <w:r w:rsidRPr="00471CF4">
        <w:t>Razem z kablem oświetleniowym należy układać bednarkę ocynkowaną 25x4mm.</w:t>
      </w:r>
    </w:p>
    <w:p w:rsidR="00452A9C" w:rsidRDefault="00452A9C" w:rsidP="00452A9C">
      <w:r w:rsidRPr="0012217C">
        <w:t xml:space="preserve">Obwody należy sprawdzić </w:t>
      </w:r>
      <w:r>
        <w:t>pomiarow</w:t>
      </w:r>
      <w:r w:rsidRPr="0012217C">
        <w:t xml:space="preserve">o pod względem ochrony przeciwporażeniowej i spadków napięć. Prace związane z układaniem kabli prowadzić zgodnie z N-SEP-E-004. </w:t>
      </w:r>
    </w:p>
    <w:p w:rsidR="00452A9C" w:rsidRPr="002C04F4" w:rsidRDefault="00452A9C" w:rsidP="00452A9C">
      <w:pPr>
        <w:pStyle w:val="Nagwek1"/>
      </w:pPr>
      <w:bookmarkStart w:id="47" w:name="_Toc406484704"/>
      <w:bookmarkStart w:id="48" w:name="_Toc414613632"/>
      <w:bookmarkStart w:id="49" w:name="_Toc426635366"/>
      <w:bookmarkStart w:id="50" w:name="_Toc509321625"/>
      <w:bookmarkStart w:id="51" w:name="_Toc42004822"/>
      <w:r w:rsidRPr="002C04F4">
        <w:t>Obliczenia techniczne</w:t>
      </w:r>
      <w:bookmarkEnd w:id="51"/>
    </w:p>
    <w:p w:rsidR="00452A9C" w:rsidRPr="00000BB5" w:rsidRDefault="00452A9C" w:rsidP="00452A9C">
      <w:pPr>
        <w:pStyle w:val="Nagwek2"/>
      </w:pPr>
      <w:bookmarkStart w:id="52" w:name="_Toc396900068"/>
      <w:bookmarkStart w:id="53" w:name="_Toc406484703"/>
      <w:bookmarkStart w:id="54" w:name="_Toc414613631"/>
      <w:bookmarkStart w:id="55" w:name="_Toc426635365"/>
      <w:bookmarkStart w:id="56" w:name="_Toc509321624"/>
      <w:bookmarkStart w:id="57" w:name="_Toc34306640"/>
      <w:bookmarkStart w:id="58" w:name="_Toc42004823"/>
      <w:r w:rsidRPr="00000BB5">
        <w:t>Obliczenia skuteczności ochrony przeciwporażeniowej</w:t>
      </w:r>
      <w:bookmarkEnd w:id="52"/>
      <w:bookmarkEnd w:id="53"/>
      <w:bookmarkEnd w:id="54"/>
      <w:bookmarkEnd w:id="55"/>
      <w:bookmarkEnd w:id="56"/>
      <w:bookmarkEnd w:id="57"/>
      <w:r w:rsidRPr="00027BDE">
        <w:t xml:space="preserve"> </w:t>
      </w:r>
      <w:r>
        <w:t>w układzie TT</w:t>
      </w:r>
      <w:bookmarkEnd w:id="58"/>
    </w:p>
    <w:p w:rsidR="00452A9C" w:rsidRDefault="00452A9C" w:rsidP="00452A9C">
      <w:pPr>
        <w:spacing w:line="360" w:lineRule="auto"/>
        <w:ind w:firstLine="566"/>
      </w:pPr>
      <w:r w:rsidRPr="0036430F">
        <w:t xml:space="preserve">Skuteczność ochrony od porażeń powinna odpowiadać </w:t>
      </w:r>
      <w:r>
        <w:t xml:space="preserve">wszystkim obowiązującym </w:t>
      </w:r>
      <w:r>
        <w:br/>
        <w:t xml:space="preserve">przepisom w tym normy - </w:t>
      </w:r>
      <w:proofErr w:type="spellStart"/>
      <w:r w:rsidRPr="008F2507">
        <w:t>PN-HD</w:t>
      </w:r>
      <w:proofErr w:type="spellEnd"/>
      <w:r w:rsidRPr="008F2507">
        <w:t xml:space="preserve"> 60364-4-41:2017</w:t>
      </w:r>
      <w:r>
        <w:t>.</w:t>
      </w:r>
    </w:p>
    <w:p w:rsidR="00452A9C" w:rsidRDefault="00452A9C" w:rsidP="00452A9C">
      <w:pPr>
        <w:spacing w:line="360" w:lineRule="auto"/>
        <w:ind w:firstLine="566"/>
      </w:pPr>
      <w:r w:rsidRPr="0036430F">
        <w:t xml:space="preserve">Jako ochronę przed dotykiem </w:t>
      </w:r>
      <w:r w:rsidRPr="00FF61E1">
        <w:t>bezpośrednim zastosować izolację roboczą. Jako ochronę przed dotykiem pośrednim zastosować samoczynne wyłączenie zasilania</w:t>
      </w:r>
      <w:r>
        <w:t>.</w:t>
      </w:r>
    </w:p>
    <w:p w:rsidR="00452A9C" w:rsidRDefault="00452A9C" w:rsidP="00452A9C">
      <w:pPr>
        <w:spacing w:line="360" w:lineRule="auto"/>
        <w:ind w:firstLine="360"/>
      </w:pPr>
      <w:r>
        <w:t xml:space="preserve">Wszystkie dostępne części przewodzące, które są chronione przez to samo urządzenie ochronne, powinny być połączone przewodem ochronnym ze wspólnym uziomem wszystkich tych części. </w:t>
      </w:r>
      <w:r w:rsidRPr="00B65EBE">
        <w:t xml:space="preserve">W układzie TT do ochrony przy uszkodzeniu (przy dotyku pośrednim) zastosowano urządzenie ochronne różnicowoprądowe RCD wraz z </w:t>
      </w:r>
      <w:r>
        <w:t>zabezpieczeniem nadmiarowo-prądo</w:t>
      </w:r>
      <w:r w:rsidRPr="00B65EBE">
        <w:t>wym.</w:t>
      </w:r>
    </w:p>
    <w:p w:rsidR="00452A9C" w:rsidRDefault="00452A9C" w:rsidP="00452A9C">
      <w:pPr>
        <w:ind w:firstLine="566"/>
      </w:pPr>
    </w:p>
    <w:p w:rsidR="00452A9C" w:rsidRDefault="00452A9C" w:rsidP="00452A9C">
      <w:pPr>
        <w:pStyle w:val="Akapitzlist"/>
        <w:numPr>
          <w:ilvl w:val="0"/>
          <w:numId w:val="19"/>
        </w:numPr>
        <w:ind w:left="426"/>
      </w:pPr>
      <w:r w:rsidRPr="0036430F">
        <w:t xml:space="preserve">Aby ochrona przeciwporażeniowa była skuteczna </w:t>
      </w:r>
      <w:r>
        <w:t xml:space="preserve">przy zastosowaniu wyłącznika </w:t>
      </w:r>
      <w:r>
        <w:br/>
        <w:t>różnicowoprądowego  spełniony powinn</w:t>
      </w:r>
      <w:r w:rsidRPr="0036430F">
        <w:t>y być wa</w:t>
      </w:r>
      <w:r>
        <w:t>run</w:t>
      </w:r>
      <w:r w:rsidRPr="0036430F">
        <w:t>k</w:t>
      </w:r>
      <w:r>
        <w:t>i</w:t>
      </w:r>
      <w:r w:rsidRPr="0036430F">
        <w:t>:</w:t>
      </w:r>
    </w:p>
    <w:p w:rsidR="00452A9C" w:rsidRDefault="00452A9C" w:rsidP="00452A9C">
      <w:pPr>
        <w:pStyle w:val="Akapitzlist"/>
        <w:numPr>
          <w:ilvl w:val="0"/>
          <w:numId w:val="18"/>
        </w:numPr>
        <w:rPr>
          <w:rFonts w:cs="Arial"/>
        </w:rPr>
      </w:pPr>
      <w:r>
        <w:rPr>
          <w:rFonts w:cs="Arial"/>
        </w:rPr>
        <w:t xml:space="preserve">Czas wyłączenia – </w:t>
      </w:r>
      <w:r w:rsidRPr="0036430F">
        <w:rPr>
          <w:rFonts w:cs="Arial"/>
        </w:rPr>
        <w:t xml:space="preserve">t ≤ </w:t>
      </w:r>
      <w:r>
        <w:rPr>
          <w:rFonts w:cs="Arial"/>
        </w:rPr>
        <w:t>0,2s (dla napięcia 230V);</w:t>
      </w:r>
    </w:p>
    <w:p w:rsidR="00452A9C" w:rsidRPr="0086230F" w:rsidRDefault="00452A9C" w:rsidP="00452A9C">
      <w:pPr>
        <w:pStyle w:val="Akapitzlist"/>
        <w:numPr>
          <w:ilvl w:val="0"/>
          <w:numId w:val="18"/>
        </w:numPr>
        <w:rPr>
          <w:rFonts w:cs="Arial"/>
        </w:rPr>
      </w:pP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R</m:t>
            </m:r>
          </m:e>
          <m:sub>
            <m:r>
              <w:rPr>
                <w:rFonts w:ascii="Cambria Math" w:hAnsi="Cambria Math" w:cs="Arial"/>
              </w:rPr>
              <m:t>A</m:t>
            </m:r>
          </m:sub>
        </m:sSub>
        <m:r>
          <w:rPr>
            <w:rFonts w:ascii="Cambria Math" w:hAnsi="Cambria Math" w:cs="Arial"/>
          </w:rPr>
          <m:t>x</m:t>
        </m:r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I</m:t>
            </m:r>
          </m:e>
          <m:sub>
            <m:r>
              <w:rPr>
                <w:rFonts w:ascii="Cambria Math" w:hAnsi="Cambria Math" w:cs="Arial"/>
              </w:rPr>
              <m:t>∆n</m:t>
            </m:r>
          </m:sub>
        </m:sSub>
        <m:r>
          <w:rPr>
            <w:rFonts w:ascii="Cambria Math" w:hAnsi="Cambria Math" w:cs="Arial"/>
          </w:rPr>
          <m:t>≤50V</m:t>
        </m:r>
      </m:oMath>
    </w:p>
    <w:p w:rsidR="00452A9C" w:rsidRPr="00BE0153" w:rsidRDefault="00452A9C" w:rsidP="00452A9C">
      <w:pPr>
        <w:spacing w:before="120" w:line="360" w:lineRule="auto"/>
        <w:ind w:firstLine="0"/>
        <w:rPr>
          <w:rFonts w:cs="Arial"/>
        </w:rPr>
      </w:pPr>
      <w:r>
        <w:rPr>
          <w:rFonts w:cs="Arial"/>
        </w:rPr>
        <w:t>R</w:t>
      </w:r>
      <w:r>
        <w:rPr>
          <w:rFonts w:cs="Arial"/>
          <w:kern w:val="20"/>
          <w:vertAlign w:val="subscript"/>
        </w:rPr>
        <w:t>A</w:t>
      </w:r>
      <w:r w:rsidRPr="0036430F">
        <w:rPr>
          <w:rFonts w:cs="Arial"/>
        </w:rPr>
        <w:t xml:space="preserve"> – </w:t>
      </w:r>
      <w:r>
        <w:rPr>
          <w:rFonts w:cs="Arial"/>
        </w:rPr>
        <w:t xml:space="preserve">suma rezystancji uziemienia i przewodu ochronnego do części przewodzących </w:t>
      </w:r>
      <w:r>
        <w:rPr>
          <w:rFonts w:cs="Arial"/>
        </w:rPr>
        <w:br/>
        <w:t xml:space="preserve">dostępnych [Ω]. </w:t>
      </w:r>
    </w:p>
    <w:p w:rsidR="00452A9C" w:rsidRPr="00BE0153" w:rsidRDefault="00452A9C" w:rsidP="00452A9C">
      <w:pPr>
        <w:spacing w:before="120" w:line="360" w:lineRule="auto"/>
        <w:ind w:firstLine="0"/>
        <w:rPr>
          <w:rFonts w:cs="Arial"/>
        </w:rPr>
      </w:pPr>
      <w:proofErr w:type="spellStart"/>
      <w:r>
        <w:rPr>
          <w:rFonts w:cs="Arial"/>
        </w:rPr>
        <w:t>I</w:t>
      </w:r>
      <w:hyperlink r:id="rId9" w:history="1">
        <w:r w:rsidRPr="00BE0153">
          <w:rPr>
            <w:rStyle w:val="Hipercze"/>
            <w:color w:val="auto"/>
            <w:vertAlign w:val="subscript"/>
          </w:rPr>
          <w:t>Δ</w:t>
        </w:r>
      </w:hyperlink>
      <w:r>
        <w:rPr>
          <w:vertAlign w:val="subscript"/>
        </w:rPr>
        <w:t>n</w:t>
      </w:r>
      <w:proofErr w:type="spellEnd"/>
      <w:r>
        <w:rPr>
          <w:vertAlign w:val="subscript"/>
        </w:rPr>
        <w:t xml:space="preserve"> </w:t>
      </w:r>
      <w:r w:rsidRPr="0036430F">
        <w:rPr>
          <w:rFonts w:cs="Arial"/>
        </w:rPr>
        <w:t xml:space="preserve">– </w:t>
      </w:r>
      <w:r>
        <w:rPr>
          <w:rFonts w:cs="Arial"/>
        </w:rPr>
        <w:t>znamionowy prąd różnicowy urządzenia ochronnego różnicowoprądowego (RCD) [A].</w:t>
      </w:r>
    </w:p>
    <w:p w:rsidR="00452A9C" w:rsidRDefault="00452A9C" w:rsidP="00452A9C">
      <w:pPr>
        <w:spacing w:line="360" w:lineRule="auto"/>
        <w:ind w:firstLine="566"/>
      </w:pPr>
    </w:p>
    <w:p w:rsidR="00452A9C" w:rsidRDefault="00452A9C" w:rsidP="00452A9C">
      <w:pPr>
        <w:pStyle w:val="Akapitzlist"/>
        <w:numPr>
          <w:ilvl w:val="0"/>
          <w:numId w:val="19"/>
        </w:numPr>
        <w:ind w:left="426"/>
      </w:pPr>
      <w:r>
        <w:t xml:space="preserve">W przypadku zastosowania tylko zabezpieczenia </w:t>
      </w:r>
      <w:proofErr w:type="spellStart"/>
      <w:r>
        <w:t>nadprądowego</w:t>
      </w:r>
      <w:proofErr w:type="spellEnd"/>
      <w:r>
        <w:t>, powinien być spełniony następujący warunek:</w:t>
      </w:r>
    </w:p>
    <w:p w:rsidR="00452A9C" w:rsidRPr="0086230F" w:rsidRDefault="00452A9C" w:rsidP="00452A9C">
      <w:pPr>
        <w:pStyle w:val="Akapitzlist"/>
        <w:ind w:left="0" w:firstLine="687"/>
        <w:rPr>
          <w:rFonts w:cs="Arial"/>
        </w:rPr>
      </w:pPr>
      <m:oMathPara>
        <m:oMath>
          <m:sSub>
            <m:sSubPr>
              <m:ctrlPr>
                <w:rPr>
                  <w:rFonts w:ascii="Cambria Math" w:hAnsi="Cambria Math" w:cs="Arial"/>
                  <w:i/>
                </w:rPr>
              </m:ctrlPr>
            </m:sSubPr>
            <m:e>
              <m:r>
                <w:rPr>
                  <w:rFonts w:ascii="Cambria Math" w:hAnsi="Cambria Math" w:cs="Arial"/>
                </w:rPr>
                <m:t>Z</m:t>
              </m:r>
            </m:e>
            <m:sub>
              <m:r>
                <w:rPr>
                  <w:rFonts w:ascii="Cambria Math" w:hAnsi="Cambria Math" w:cs="Arial"/>
                </w:rPr>
                <m:t>S</m:t>
              </m:r>
            </m:sub>
          </m:sSub>
          <m:r>
            <w:rPr>
              <w:rFonts w:ascii="Cambria Math" w:hAnsi="Cambria Math" w:cs="Arial"/>
            </w:rPr>
            <m:t>x</m:t>
          </m:r>
          <m:sSub>
            <m:sSubPr>
              <m:ctrlPr>
                <w:rPr>
                  <w:rFonts w:ascii="Cambria Math" w:hAnsi="Cambria Math" w:cs="Arial"/>
                  <w:i/>
                </w:rPr>
              </m:ctrlPr>
            </m:sSubPr>
            <m:e>
              <m:r>
                <w:rPr>
                  <w:rFonts w:ascii="Cambria Math" w:hAnsi="Cambria Math" w:cs="Arial"/>
                </w:rPr>
                <m:t>I</m:t>
              </m:r>
            </m:e>
            <m:sub>
              <m:r>
                <w:rPr>
                  <w:rFonts w:ascii="Cambria Math" w:hAnsi="Cambria Math" w:cs="Arial"/>
                </w:rPr>
                <m:t>a</m:t>
              </m:r>
            </m:sub>
          </m:sSub>
          <m:r>
            <w:rPr>
              <w:rFonts w:ascii="Cambria Math" w:hAnsi="Cambria Math" w:cs="Arial"/>
            </w:rPr>
            <m:t>≤</m:t>
          </m:r>
          <m:sSub>
            <m:sSubPr>
              <m:ctrlPr>
                <w:rPr>
                  <w:rFonts w:ascii="Cambria Math" w:hAnsi="Cambria Math" w:cs="Arial"/>
                  <w:i/>
                </w:rPr>
              </m:ctrlPr>
            </m:sSubPr>
            <m:e>
              <m:r>
                <w:rPr>
                  <w:rFonts w:ascii="Cambria Math" w:hAnsi="Cambria Math" w:cs="Arial"/>
                </w:rPr>
                <m:t>U</m:t>
              </m:r>
            </m:e>
            <m:sub>
              <m:r>
                <w:rPr>
                  <w:rFonts w:ascii="Cambria Math" w:hAnsi="Cambria Math" w:cs="Arial"/>
                </w:rPr>
                <m:t>0</m:t>
              </m:r>
            </m:sub>
          </m:sSub>
        </m:oMath>
      </m:oMathPara>
    </w:p>
    <w:p w:rsidR="00452A9C" w:rsidRDefault="00452A9C" w:rsidP="00452A9C">
      <w:pPr>
        <w:spacing w:before="120" w:line="360" w:lineRule="auto"/>
        <w:ind w:firstLine="0"/>
        <w:rPr>
          <w:rFonts w:cs="Arial"/>
        </w:rPr>
      </w:pPr>
      <w:proofErr w:type="spellStart"/>
      <w:r w:rsidRPr="0036430F">
        <w:rPr>
          <w:rFonts w:cs="Arial"/>
        </w:rPr>
        <w:t>I</w:t>
      </w:r>
      <w:r w:rsidRPr="0036430F">
        <w:rPr>
          <w:rFonts w:cs="Arial"/>
          <w:kern w:val="20"/>
          <w:vertAlign w:val="subscript"/>
        </w:rPr>
        <w:t>a</w:t>
      </w:r>
      <w:proofErr w:type="spellEnd"/>
      <w:r w:rsidRPr="0036430F">
        <w:rPr>
          <w:rFonts w:cs="Arial"/>
        </w:rPr>
        <w:t xml:space="preserve"> – prąd </w:t>
      </w:r>
      <w:r>
        <w:rPr>
          <w:rFonts w:cs="Arial"/>
        </w:rPr>
        <w:t>powodujący samoczynne wyłączenie zasilania</w:t>
      </w:r>
      <w:r w:rsidRPr="0036430F">
        <w:rPr>
          <w:rFonts w:cs="Arial"/>
        </w:rPr>
        <w:t xml:space="preserve"> [A] dla czasu t ≤ </w:t>
      </w:r>
      <w:r>
        <w:rPr>
          <w:rFonts w:cs="Arial"/>
        </w:rPr>
        <w:t>0,2</w:t>
      </w:r>
      <w:r w:rsidRPr="0036430F">
        <w:rPr>
          <w:rFonts w:cs="Arial"/>
        </w:rPr>
        <w:t>s,</w:t>
      </w:r>
    </w:p>
    <w:p w:rsidR="00452A9C" w:rsidRDefault="00452A9C" w:rsidP="00452A9C">
      <w:pPr>
        <w:spacing w:before="120" w:line="360" w:lineRule="auto"/>
        <w:ind w:firstLine="0"/>
        <w:rPr>
          <w:rFonts w:cs="Arial"/>
        </w:rPr>
      </w:pPr>
      <w:r>
        <w:rPr>
          <w:rFonts w:cs="Arial"/>
        </w:rPr>
        <w:t>U</w:t>
      </w:r>
      <w:r>
        <w:rPr>
          <w:rFonts w:cs="Arial"/>
          <w:vertAlign w:val="subscript"/>
        </w:rPr>
        <w:t>0</w:t>
      </w:r>
      <w:r w:rsidRPr="0036430F">
        <w:rPr>
          <w:rFonts w:cs="Arial"/>
        </w:rPr>
        <w:t xml:space="preserve"> – </w:t>
      </w:r>
      <w:r>
        <w:rPr>
          <w:rFonts w:cs="Arial"/>
        </w:rPr>
        <w:t>wartość skuteczna napięcia znamionowego prądu przemiennego względem ziemi [V]</w:t>
      </w:r>
      <w:r w:rsidRPr="0036430F">
        <w:rPr>
          <w:rFonts w:cs="Arial"/>
        </w:rPr>
        <w:t>,</w:t>
      </w:r>
    </w:p>
    <w:p w:rsidR="00452A9C" w:rsidRDefault="00452A9C" w:rsidP="00452A9C">
      <w:pPr>
        <w:spacing w:line="360" w:lineRule="auto"/>
        <w:ind w:firstLine="0"/>
        <w:rPr>
          <w:rFonts w:cs="Arial"/>
        </w:rPr>
      </w:pPr>
      <w:r>
        <w:t>Z</w:t>
      </w:r>
      <w:r>
        <w:rPr>
          <w:vertAlign w:val="subscript"/>
        </w:rPr>
        <w:t>S</w:t>
      </w:r>
      <w:r>
        <w:t xml:space="preserve"> – wartość impedancji pętli zwarciowej </w:t>
      </w:r>
      <w:r>
        <w:rPr>
          <w:rFonts w:cs="Arial"/>
        </w:rPr>
        <w:t>[Ω], obejmującej:</w:t>
      </w:r>
    </w:p>
    <w:p w:rsidR="00452A9C" w:rsidRDefault="00452A9C" w:rsidP="00452A9C">
      <w:pPr>
        <w:spacing w:line="360" w:lineRule="auto"/>
        <w:ind w:firstLine="0"/>
        <w:rPr>
          <w:rFonts w:cs="Arial"/>
        </w:rPr>
      </w:pPr>
      <w:r>
        <w:rPr>
          <w:rFonts w:cs="Arial"/>
        </w:rPr>
        <w:t>- źródło,</w:t>
      </w:r>
    </w:p>
    <w:p w:rsidR="00452A9C" w:rsidRDefault="00452A9C" w:rsidP="00452A9C">
      <w:pPr>
        <w:spacing w:line="360" w:lineRule="auto"/>
        <w:ind w:firstLine="0"/>
      </w:pPr>
      <w:r>
        <w:t>- przewód liniowy do miejsca zwarcia,</w:t>
      </w:r>
    </w:p>
    <w:p w:rsidR="00452A9C" w:rsidRDefault="00452A9C" w:rsidP="00452A9C">
      <w:pPr>
        <w:spacing w:line="360" w:lineRule="auto"/>
        <w:ind w:firstLine="0"/>
      </w:pPr>
      <w:r>
        <w:t>- przewód ochronny części przewodzących dostępnych,</w:t>
      </w:r>
    </w:p>
    <w:p w:rsidR="00452A9C" w:rsidRDefault="00452A9C" w:rsidP="00452A9C">
      <w:pPr>
        <w:spacing w:line="360" w:lineRule="auto"/>
        <w:ind w:firstLine="0"/>
      </w:pPr>
      <w:r>
        <w:t>- przewód uziemiający,</w:t>
      </w:r>
    </w:p>
    <w:p w:rsidR="00452A9C" w:rsidRDefault="00452A9C" w:rsidP="00452A9C">
      <w:pPr>
        <w:spacing w:line="360" w:lineRule="auto"/>
        <w:ind w:firstLine="0"/>
      </w:pPr>
      <w:r>
        <w:t>- uziom instalacji,</w:t>
      </w:r>
    </w:p>
    <w:p w:rsidR="00452A9C" w:rsidRDefault="00452A9C" w:rsidP="00452A9C">
      <w:pPr>
        <w:spacing w:line="360" w:lineRule="auto"/>
        <w:ind w:firstLine="0"/>
      </w:pPr>
      <w:r>
        <w:lastRenderedPageBreak/>
        <w:t>- uziom źródła.</w:t>
      </w:r>
    </w:p>
    <w:p w:rsidR="00452A9C" w:rsidRDefault="00452A9C" w:rsidP="00452A9C">
      <w:pPr>
        <w:spacing w:line="360" w:lineRule="auto"/>
        <w:ind w:firstLine="360"/>
      </w:pPr>
    </w:p>
    <w:p w:rsidR="00452A9C" w:rsidRDefault="00452A9C" w:rsidP="00452A9C">
      <w:pPr>
        <w:spacing w:line="360" w:lineRule="auto"/>
        <w:ind w:firstLine="360"/>
      </w:pPr>
      <w:r w:rsidRPr="00FF61E1">
        <w:t xml:space="preserve">Aby ochrona </w:t>
      </w:r>
      <w:r>
        <w:t xml:space="preserve">przeciwporażeniowa </w:t>
      </w:r>
      <w:r w:rsidRPr="00FF61E1">
        <w:t>była skuteczna</w:t>
      </w:r>
      <w:r>
        <w:t>,</w:t>
      </w:r>
      <w:r w:rsidRPr="00FF61E1">
        <w:t xml:space="preserve"> impedancja pętli zwarcia musi spełniać warunek:</w:t>
      </w:r>
    </w:p>
    <w:p w:rsidR="00452A9C" w:rsidRPr="0086230F" w:rsidRDefault="00452A9C" w:rsidP="00452A9C">
      <w:pPr>
        <w:pStyle w:val="Akapitzlist"/>
        <w:ind w:left="0" w:firstLine="687"/>
        <w:rPr>
          <w:rFonts w:cs="Arial"/>
        </w:rPr>
      </w:pP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Z</m:t>
            </m:r>
          </m:e>
          <m:sub>
            <m:r>
              <w:rPr>
                <w:rFonts w:ascii="Cambria Math" w:hAnsi="Cambria Math" w:cs="Arial"/>
              </w:rPr>
              <m:t>S</m:t>
            </m:r>
          </m:sub>
        </m:sSub>
        <m:r>
          <w:rPr>
            <w:rFonts w:ascii="Cambria Math" w:hAnsi="Cambria Math" w:cs="Arial"/>
          </w:rPr>
          <m:t>≤</m:t>
        </m:r>
        <m:f>
          <m:fPr>
            <m:ctrlPr>
              <w:rPr>
                <w:rFonts w:ascii="Cambria Math" w:hAnsi="Cambria Math" w:cs="Arial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 w:cs="Arial"/>
                    <w:i/>
                  </w:rPr>
                </m:ctrlPr>
              </m:sSubPr>
              <m:e>
                <m:r>
                  <w:rPr>
                    <w:rFonts w:ascii="Cambria Math" w:hAnsi="Cambria Math" w:cs="Arial"/>
                  </w:rPr>
                  <m:t>U</m:t>
                </m:r>
              </m:e>
              <m:sub>
                <m:r>
                  <w:rPr>
                    <w:rFonts w:ascii="Cambria Math" w:hAnsi="Cambria Math" w:cs="Arial"/>
                  </w:rPr>
                  <m:t>0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Arial"/>
                    <w:i/>
                  </w:rPr>
                </m:ctrlPr>
              </m:sSubPr>
              <m:e>
                <m:r>
                  <w:rPr>
                    <w:rFonts w:ascii="Cambria Math" w:hAnsi="Cambria Math" w:cs="Arial"/>
                  </w:rPr>
                  <m:t>I</m:t>
                </m:r>
              </m:e>
              <m:sub>
                <m:r>
                  <w:rPr>
                    <w:rFonts w:ascii="Cambria Math" w:hAnsi="Cambria Math" w:cs="Arial"/>
                  </w:rPr>
                  <m:t>a</m:t>
                </m:r>
              </m:sub>
            </m:sSub>
          </m:den>
        </m:f>
        <m:r>
          <w:rPr>
            <w:rFonts w:ascii="Cambria Math" w:hAnsi="Cambria Math" w:cs="Arial"/>
          </w:rPr>
          <m:t>≤2,56 [Ω]</m:t>
        </m:r>
      </m:oMath>
      <w:r>
        <w:rPr>
          <w:rFonts w:cs="Arial"/>
        </w:rPr>
        <w:t xml:space="preserve"> </w:t>
      </w:r>
      <w:r w:rsidRPr="005802FD">
        <w:rPr>
          <w:rFonts w:cs="Arial"/>
        </w:rPr>
        <w:t xml:space="preserve">dla wkładki bezpiecznikowej </w:t>
      </w:r>
      <w:proofErr w:type="spellStart"/>
      <w:r w:rsidRPr="005802FD">
        <w:rPr>
          <w:rFonts w:cs="Arial"/>
        </w:rPr>
        <w:t>gG</w:t>
      </w:r>
      <w:proofErr w:type="spellEnd"/>
      <w:r w:rsidRPr="005802FD">
        <w:rPr>
          <w:rFonts w:cs="Arial"/>
        </w:rPr>
        <w:t xml:space="preserve"> 1</w:t>
      </w:r>
      <w:r>
        <w:rPr>
          <w:rFonts w:cs="Arial"/>
        </w:rPr>
        <w:t>0</w:t>
      </w:r>
      <w:r w:rsidRPr="005802FD">
        <w:rPr>
          <w:rFonts w:cs="Arial"/>
        </w:rPr>
        <w:t>A.</w:t>
      </w:r>
    </w:p>
    <w:p w:rsidR="00FF61E1" w:rsidRPr="00000BB5" w:rsidRDefault="00FF61E1" w:rsidP="00335448">
      <w:pPr>
        <w:pStyle w:val="Nagwek2"/>
      </w:pPr>
      <w:bookmarkStart w:id="59" w:name="_Toc42004824"/>
      <w:r w:rsidRPr="00000BB5">
        <w:t>Spadki napięć</w:t>
      </w:r>
      <w:bookmarkEnd w:id="47"/>
      <w:bookmarkEnd w:id="48"/>
      <w:bookmarkEnd w:id="49"/>
      <w:bookmarkEnd w:id="50"/>
      <w:bookmarkEnd w:id="59"/>
    </w:p>
    <w:p w:rsidR="00FF61E1" w:rsidRPr="008707F6" w:rsidRDefault="00FF61E1" w:rsidP="00FF61E1">
      <w:r w:rsidRPr="0036430F">
        <w:t xml:space="preserve">Dla </w:t>
      </w:r>
      <w:r>
        <w:t xml:space="preserve">projektowanych obwodów oświetleniowych obliczono wartości spadków napięć od szafki pomiarowej </w:t>
      </w:r>
      <w:r w:rsidRPr="0036430F">
        <w:t>do</w:t>
      </w:r>
      <w:r>
        <w:t xml:space="preserve"> najbardziej wysuniętego punktu odbioru. W tabelach </w:t>
      </w:r>
      <w:r w:rsidRPr="0036430F">
        <w:t xml:space="preserve">zestawiono liczbę odbiorów dla </w:t>
      </w:r>
      <w:r>
        <w:t>danego</w:t>
      </w:r>
      <w:r w:rsidRPr="0036430F">
        <w:t xml:space="preserve"> </w:t>
      </w:r>
      <w:r>
        <w:t xml:space="preserve">obwodu, </w:t>
      </w:r>
      <w:r w:rsidRPr="0036430F">
        <w:t>długości poszczególnych odcinków oraz inne podstawowe par</w:t>
      </w:r>
      <w:r w:rsidRPr="0036430F">
        <w:t>a</w:t>
      </w:r>
      <w:r w:rsidRPr="0036430F">
        <w:t xml:space="preserve">metry. </w:t>
      </w:r>
    </w:p>
    <w:p w:rsidR="00FF61E1" w:rsidRPr="0036430F" w:rsidRDefault="00FF61E1" w:rsidP="00FF61E1">
      <w:pPr>
        <w:spacing w:line="360" w:lineRule="auto"/>
        <w:ind w:firstLine="540"/>
        <w:rPr>
          <w:rFonts w:cs="Arial"/>
        </w:rPr>
      </w:pPr>
      <w:r w:rsidRPr="0036430F">
        <w:rPr>
          <w:rFonts w:cs="Arial"/>
          <w:position w:val="-12"/>
        </w:rPr>
        <w:object w:dxaOrig="2439" w:dyaOrig="4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57" type="#_x0000_t75" style="width:121.4pt;height:20.1pt" o:ole="">
            <v:imagedata r:id="rId10" o:title=""/>
          </v:shape>
          <o:OLEObject Type="Embed" ProgID="Equation.3" ShapeID="_x0000_i1057" DrawAspect="Content" ObjectID="_1652618535" r:id="rId11"/>
        </w:object>
      </w:r>
    </w:p>
    <w:p w:rsidR="00FF61E1" w:rsidRPr="0036430F" w:rsidRDefault="00FF61E1" w:rsidP="00FF61E1">
      <w:pPr>
        <w:spacing w:before="120" w:line="360" w:lineRule="auto"/>
        <w:ind w:firstLine="539"/>
        <w:rPr>
          <w:rFonts w:cs="Arial"/>
        </w:rPr>
      </w:pPr>
      <w:r w:rsidRPr="0036430F">
        <w:rPr>
          <w:rFonts w:cs="Arial"/>
        </w:rPr>
        <w:t>P – moc pobierana przez wszystkie odbiory [W],</w:t>
      </w:r>
    </w:p>
    <w:p w:rsidR="00FF61E1" w:rsidRPr="0036430F" w:rsidRDefault="00FF61E1" w:rsidP="00FF61E1">
      <w:pPr>
        <w:spacing w:before="120" w:line="360" w:lineRule="auto"/>
        <w:ind w:firstLine="539"/>
        <w:rPr>
          <w:rFonts w:cs="Arial"/>
        </w:rPr>
      </w:pPr>
      <w:r w:rsidRPr="0036430F">
        <w:rPr>
          <w:rFonts w:cs="Arial"/>
        </w:rPr>
        <w:t>I</w:t>
      </w:r>
      <w:r w:rsidRPr="0036430F">
        <w:rPr>
          <w:rFonts w:cs="Arial"/>
          <w:vertAlign w:val="subscript"/>
        </w:rPr>
        <w:t>obc</w:t>
      </w:r>
      <w:r w:rsidRPr="0036430F">
        <w:rPr>
          <w:rFonts w:cs="Arial"/>
        </w:rPr>
        <w:t xml:space="preserve"> – aktualny prąd obciążenia [A],</w:t>
      </w:r>
    </w:p>
    <w:p w:rsidR="00FF61E1" w:rsidRDefault="00FF61E1" w:rsidP="00FF61E1">
      <w:pPr>
        <w:spacing w:before="120" w:after="240" w:line="360" w:lineRule="auto"/>
        <w:ind w:firstLine="539"/>
        <w:rPr>
          <w:rFonts w:cs="Arial"/>
        </w:rPr>
      </w:pPr>
      <w:r w:rsidRPr="0036430F">
        <w:rPr>
          <w:rFonts w:cs="Arial"/>
        </w:rPr>
        <w:t>U</w:t>
      </w:r>
      <w:r w:rsidRPr="0036430F">
        <w:rPr>
          <w:rFonts w:cs="Arial"/>
          <w:vertAlign w:val="subscript"/>
        </w:rPr>
        <w:t>n</w:t>
      </w:r>
      <w:r w:rsidRPr="0036430F">
        <w:rPr>
          <w:rFonts w:cs="Arial"/>
        </w:rPr>
        <w:t xml:space="preserve"> – napięcie znamionowe międzyfazowe [V],</w:t>
      </w:r>
    </w:p>
    <w:p w:rsidR="00FF61E1" w:rsidRPr="0036430F" w:rsidRDefault="00FF61E1" w:rsidP="00FF61E1">
      <w:pPr>
        <w:ind w:firstLine="708"/>
      </w:pPr>
      <w:r w:rsidRPr="0036430F">
        <w:t xml:space="preserve">Dopuszczalny procentowy spadek napięcia liczony od </w:t>
      </w:r>
      <w:r>
        <w:t xml:space="preserve">szafki pomiarowej </w:t>
      </w:r>
      <w:r w:rsidRPr="0036430F">
        <w:t xml:space="preserve">do najdalszego </w:t>
      </w:r>
      <w:r>
        <w:t>odbioru</w:t>
      </w:r>
      <w:r w:rsidRPr="0036430F">
        <w:t xml:space="preserve"> nie może przekraczać przy przewidywanym obciążeniu </w:t>
      </w:r>
      <w:r>
        <w:t>wartości 3</w:t>
      </w:r>
      <w:r w:rsidRPr="0036430F">
        <w:t>%.</w:t>
      </w:r>
    </w:p>
    <w:p w:rsidR="00FF61E1" w:rsidRPr="008707F6" w:rsidRDefault="00FF61E1" w:rsidP="00FF61E1">
      <w:pPr>
        <w:spacing w:before="100" w:beforeAutospacing="1" w:after="100" w:afterAutospacing="1"/>
        <w:ind w:firstLine="708"/>
        <w:rPr>
          <w:rFonts w:cs="Arial"/>
        </w:rPr>
      </w:pPr>
      <w:r w:rsidRPr="008707F6">
        <w:rPr>
          <w:rFonts w:cs="Arial"/>
        </w:rPr>
        <w:t>Spadek napięcia dla linii kablowej:</w:t>
      </w:r>
    </w:p>
    <w:p w:rsidR="00FF61E1" w:rsidRPr="0036430F" w:rsidRDefault="00FF61E1" w:rsidP="00FF61E1">
      <w:pPr>
        <w:spacing w:line="360" w:lineRule="auto"/>
        <w:ind w:firstLine="540"/>
        <w:rPr>
          <w:rFonts w:cs="Arial"/>
        </w:rPr>
      </w:pPr>
      <w:proofErr w:type="spellStart"/>
      <w:r w:rsidRPr="0036430F">
        <w:rPr>
          <w:rFonts w:cs="Arial"/>
        </w:rPr>
        <w:t>ΔU</w:t>
      </w:r>
      <w:proofErr w:type="spellEnd"/>
      <w:r w:rsidRPr="0036430F">
        <w:rPr>
          <w:rFonts w:cs="Arial"/>
        </w:rPr>
        <w:t xml:space="preserve">% = </w:t>
      </w:r>
      <w:r w:rsidRPr="0036430F">
        <w:rPr>
          <w:rFonts w:cs="Arial"/>
          <w:position w:val="-30"/>
        </w:rPr>
        <w:object w:dxaOrig="1420" w:dyaOrig="1020">
          <v:shape id="_x0000_i1058" type="#_x0000_t75" style="width:70.35pt;height:51.05pt" o:ole="">
            <v:imagedata r:id="rId12" o:title=""/>
          </v:shape>
          <o:OLEObject Type="Embed" ProgID="Equation.3" ShapeID="_x0000_i1058" DrawAspect="Content" ObjectID="_1652618536" r:id="rId13"/>
        </w:object>
      </w:r>
      <w:r w:rsidRPr="0036430F">
        <w:rPr>
          <w:rFonts w:cs="Arial"/>
        </w:rPr>
        <w:t xml:space="preserve"> [%] </w:t>
      </w:r>
    </w:p>
    <w:p w:rsidR="00FF61E1" w:rsidRPr="0036430F" w:rsidRDefault="00FF61E1" w:rsidP="00FF61E1">
      <w:pPr>
        <w:spacing w:before="120" w:line="360" w:lineRule="auto"/>
        <w:rPr>
          <w:rFonts w:cs="Arial"/>
        </w:rPr>
      </w:pPr>
      <w:r w:rsidRPr="0036430F">
        <w:rPr>
          <w:rFonts w:cs="Arial"/>
        </w:rPr>
        <w:t>L – długość linii napowietrznej/kabla zasilającego [m],</w:t>
      </w:r>
    </w:p>
    <w:p w:rsidR="00FF61E1" w:rsidRPr="0036430F" w:rsidRDefault="00FF61E1" w:rsidP="00FF61E1">
      <w:pPr>
        <w:spacing w:before="120" w:line="360" w:lineRule="auto"/>
        <w:ind w:left="705" w:hanging="705"/>
        <w:jc w:val="left"/>
        <w:rPr>
          <w:rFonts w:cs="Arial"/>
        </w:rPr>
      </w:pPr>
      <w:r w:rsidRPr="0036430F">
        <w:rPr>
          <w:rFonts w:cs="Arial"/>
        </w:rPr>
        <w:t>γ –</w:t>
      </w:r>
      <w:r w:rsidRPr="0036430F">
        <w:rPr>
          <w:rFonts w:cs="Arial"/>
        </w:rPr>
        <w:tab/>
        <w:t>konduktywność przewodnika liczona „na</w:t>
      </w:r>
      <w:r>
        <w:rPr>
          <w:rFonts w:cs="Arial"/>
        </w:rPr>
        <w:t xml:space="preserve"> ciepło” 125%γ – dla aluminium </w:t>
      </w:r>
      <w:r w:rsidRPr="0036430F">
        <w:rPr>
          <w:rFonts w:cs="Arial"/>
        </w:rPr>
        <w:t>przyjęto γ=33 [m/ Ωmm</w:t>
      </w:r>
      <w:r w:rsidRPr="0036430F">
        <w:rPr>
          <w:rFonts w:cs="Arial"/>
          <w:vertAlign w:val="superscript"/>
        </w:rPr>
        <w:t>2</w:t>
      </w:r>
      <w:r w:rsidRPr="0036430F">
        <w:rPr>
          <w:rFonts w:cs="Arial"/>
        </w:rPr>
        <w:t>] ,</w:t>
      </w:r>
    </w:p>
    <w:p w:rsidR="00FF61E1" w:rsidRPr="0036430F" w:rsidRDefault="00FF61E1" w:rsidP="00FF61E1">
      <w:pPr>
        <w:spacing w:before="120" w:line="360" w:lineRule="auto"/>
        <w:rPr>
          <w:rFonts w:cs="Arial"/>
        </w:rPr>
      </w:pPr>
      <w:r>
        <w:rPr>
          <w:rFonts w:cs="Arial"/>
        </w:rPr>
        <w:t>s</w:t>
      </w:r>
      <w:r w:rsidRPr="0036430F">
        <w:rPr>
          <w:rFonts w:cs="Arial"/>
        </w:rPr>
        <w:t xml:space="preserve"> - przekrój przewodu [mm</w:t>
      </w:r>
      <w:r w:rsidRPr="0036430F">
        <w:rPr>
          <w:rFonts w:cs="Arial"/>
          <w:vertAlign w:val="superscript"/>
        </w:rPr>
        <w:t>2</w:t>
      </w:r>
      <w:r w:rsidRPr="0036430F">
        <w:rPr>
          <w:rFonts w:cs="Arial"/>
        </w:rPr>
        <w:t>],</w:t>
      </w:r>
    </w:p>
    <w:p w:rsidR="00FF61E1" w:rsidRPr="0036430F" w:rsidRDefault="00FF61E1" w:rsidP="00FF61E1">
      <w:pPr>
        <w:spacing w:before="120" w:line="360" w:lineRule="auto"/>
        <w:rPr>
          <w:rFonts w:cs="Arial"/>
        </w:rPr>
      </w:pPr>
      <w:r w:rsidRPr="0036430F">
        <w:rPr>
          <w:rFonts w:cs="Arial"/>
        </w:rPr>
        <w:t>ΔU – spadek napięcia [%],</w:t>
      </w:r>
    </w:p>
    <w:p w:rsidR="00FF61E1" w:rsidRDefault="00FF61E1" w:rsidP="00FF61E1">
      <w:pPr>
        <w:spacing w:before="120" w:line="360" w:lineRule="auto"/>
        <w:rPr>
          <w:rFonts w:cs="Arial"/>
        </w:rPr>
      </w:pPr>
      <w:r w:rsidRPr="0036430F">
        <w:rPr>
          <w:rFonts w:cs="Arial"/>
        </w:rPr>
        <w:t>L</w:t>
      </w:r>
      <w:r w:rsidRPr="0036430F">
        <w:rPr>
          <w:rFonts w:cs="Arial"/>
          <w:vertAlign w:val="subscript"/>
        </w:rPr>
        <w:t>odb</w:t>
      </w:r>
      <w:r w:rsidRPr="0036430F">
        <w:rPr>
          <w:rFonts w:cs="Arial"/>
        </w:rPr>
        <w:t xml:space="preserve"> – liczba odbiorów w danym punkcie sieci [szt].</w:t>
      </w:r>
    </w:p>
    <w:p w:rsidR="00FF61E1" w:rsidRDefault="00FF61E1" w:rsidP="00FF61E1">
      <w:pPr>
        <w:spacing w:before="120" w:line="360" w:lineRule="auto"/>
        <w:rPr>
          <w:rFonts w:cs="Arial"/>
        </w:rPr>
      </w:pPr>
    </w:p>
    <w:p w:rsidR="00FF61E1" w:rsidRDefault="00FF61E1" w:rsidP="00FF61E1">
      <w:pPr>
        <w:spacing w:before="120" w:line="360" w:lineRule="auto"/>
        <w:rPr>
          <w:rFonts w:cs="Arial"/>
        </w:rPr>
      </w:pPr>
    </w:p>
    <w:p w:rsidR="00FF61E1" w:rsidRDefault="00FF61E1" w:rsidP="00FF61E1">
      <w:pPr>
        <w:spacing w:before="120" w:line="360" w:lineRule="auto"/>
        <w:rPr>
          <w:rFonts w:cs="Arial"/>
        </w:rPr>
      </w:pPr>
    </w:p>
    <w:p w:rsidR="00FF61E1" w:rsidRDefault="00FF61E1" w:rsidP="00FF61E1">
      <w:pPr>
        <w:spacing w:before="120" w:line="360" w:lineRule="auto"/>
        <w:rPr>
          <w:rFonts w:cs="Arial"/>
        </w:rPr>
      </w:pPr>
    </w:p>
    <w:p w:rsidR="00B95D8B" w:rsidRDefault="00B95D8B" w:rsidP="00FF61E1">
      <w:pPr>
        <w:spacing w:before="120" w:line="360" w:lineRule="auto"/>
        <w:rPr>
          <w:rFonts w:cs="Arial"/>
        </w:rPr>
      </w:pPr>
    </w:p>
    <w:p w:rsidR="00B95D8B" w:rsidRDefault="00B95D8B" w:rsidP="00FF61E1">
      <w:pPr>
        <w:spacing w:before="120" w:line="360" w:lineRule="auto"/>
        <w:rPr>
          <w:rFonts w:cs="Arial"/>
        </w:rPr>
      </w:pPr>
    </w:p>
    <w:p w:rsidR="00F41ADB" w:rsidRDefault="00F41ADB" w:rsidP="00FF61E1">
      <w:pPr>
        <w:spacing w:before="120" w:line="360" w:lineRule="auto"/>
        <w:rPr>
          <w:rFonts w:cs="Arial"/>
        </w:rPr>
      </w:pPr>
    </w:p>
    <w:p w:rsidR="00452A9C" w:rsidRDefault="00452A9C">
      <w:pPr>
        <w:spacing w:line="240" w:lineRule="auto"/>
        <w:ind w:firstLine="0"/>
        <w:contextualSpacing w:val="0"/>
        <w:jc w:val="left"/>
        <w:rPr>
          <w:rFonts w:cs="Arial"/>
        </w:rPr>
      </w:pPr>
      <w:r>
        <w:rPr>
          <w:rFonts w:cs="Arial"/>
        </w:rPr>
        <w:br w:type="page"/>
      </w:r>
    </w:p>
    <w:p w:rsidR="00FF61E1" w:rsidRDefault="00FF61E1" w:rsidP="00FF61E1">
      <w:pPr>
        <w:spacing w:line="336" w:lineRule="auto"/>
        <w:rPr>
          <w:rFonts w:cs="Arial"/>
        </w:rPr>
      </w:pPr>
      <w:r w:rsidRPr="00795722">
        <w:rPr>
          <w:rFonts w:cs="Arial"/>
        </w:rPr>
        <w:lastRenderedPageBreak/>
        <w:t>Tab. 5.</w:t>
      </w:r>
      <w:r w:rsidR="00452A9C">
        <w:rPr>
          <w:rFonts w:cs="Arial"/>
        </w:rPr>
        <w:t>1</w:t>
      </w:r>
      <w:r w:rsidRPr="00795722">
        <w:rPr>
          <w:rFonts w:cs="Arial"/>
        </w:rPr>
        <w:t>. Spadek napięcia dla projektowanego obwodu nr 1:</w:t>
      </w:r>
    </w:p>
    <w:p w:rsidR="00104B9B" w:rsidRDefault="00104B9B" w:rsidP="00FF61E1">
      <w:pPr>
        <w:pStyle w:val="Normalny1"/>
        <w:ind w:firstLine="0"/>
      </w:pPr>
      <w:r w:rsidRPr="00104B9B">
        <w:rPr>
          <w:noProof/>
        </w:rPr>
        <w:drawing>
          <wp:inline distT="0" distB="0" distL="0" distR="0">
            <wp:extent cx="5939790" cy="4152018"/>
            <wp:effectExtent l="19050" t="0" r="3810" b="0"/>
            <wp:docPr id="3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1520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61E1" w:rsidRPr="00000BB5" w:rsidRDefault="00FF61E1" w:rsidP="00335448">
      <w:pPr>
        <w:pStyle w:val="Nagwek2"/>
      </w:pPr>
      <w:bookmarkStart w:id="60" w:name="_Toc509321626"/>
      <w:bookmarkStart w:id="61" w:name="_Toc42004825"/>
      <w:r w:rsidRPr="00000BB5">
        <w:t>Sprawdzenie doboru zabezpieczeń przekroju linii kablowych</w:t>
      </w:r>
      <w:bookmarkEnd w:id="60"/>
      <w:bookmarkEnd w:id="61"/>
    </w:p>
    <w:p w:rsidR="00FF61E1" w:rsidRPr="0082778D" w:rsidRDefault="00FF61E1" w:rsidP="00FF61E1">
      <w:pPr>
        <w:spacing w:after="120"/>
      </w:pPr>
      <w:r w:rsidRPr="0082778D">
        <w:t xml:space="preserve">Zgodnie z Polską Normą PN-IEC 60364-43 zalecany jest dobór </w:t>
      </w:r>
      <w:r>
        <w:t xml:space="preserve">przekrojów i </w:t>
      </w:r>
      <w:r w:rsidRPr="0082778D">
        <w:t>zabezpi</w:t>
      </w:r>
      <w:r w:rsidRPr="0082778D">
        <w:t>e</w:t>
      </w:r>
      <w:r w:rsidRPr="0082778D">
        <w:t>czeń jak niżej:</w:t>
      </w:r>
    </w:p>
    <w:p w:rsidR="00FF61E1" w:rsidRDefault="00FF61E1" w:rsidP="00FF61E1">
      <w:pPr>
        <w:ind w:firstLine="0"/>
        <w:rPr>
          <w:rFonts w:cs="Arial"/>
        </w:rPr>
      </w:pPr>
    </w:p>
    <w:p w:rsidR="00FF61E1" w:rsidRDefault="00FF61E1" w:rsidP="00FF61E1">
      <w:pPr>
        <w:ind w:firstLine="0"/>
        <w:rPr>
          <w:rFonts w:cs="Arial"/>
        </w:rPr>
      </w:pPr>
      <w:r w:rsidRPr="00795722">
        <w:rPr>
          <w:rFonts w:cs="Arial"/>
        </w:rPr>
        <w:t>Tab. 5.</w:t>
      </w:r>
      <w:r w:rsidR="00452A9C">
        <w:rPr>
          <w:rFonts w:cs="Arial"/>
        </w:rPr>
        <w:t>2</w:t>
      </w:r>
      <w:r w:rsidRPr="00795722">
        <w:rPr>
          <w:rFonts w:cs="Arial"/>
        </w:rPr>
        <w:t>. Dobór przekroju kabli i przewodów oraz zabezpieczeń</w:t>
      </w:r>
    </w:p>
    <w:p w:rsidR="00104B9B" w:rsidRDefault="00104B9B" w:rsidP="00FF61E1">
      <w:pPr>
        <w:pStyle w:val="Normalny1"/>
        <w:ind w:firstLine="0"/>
      </w:pPr>
      <w:r w:rsidRPr="00104B9B">
        <w:rPr>
          <w:noProof/>
        </w:rPr>
        <w:drawing>
          <wp:inline distT="0" distB="0" distL="0" distR="0">
            <wp:extent cx="5939790" cy="1797102"/>
            <wp:effectExtent l="19050" t="0" r="3810" b="0"/>
            <wp:docPr id="4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17971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2A9C" w:rsidRDefault="00452A9C">
      <w:pPr>
        <w:spacing w:line="240" w:lineRule="auto"/>
        <w:ind w:firstLine="0"/>
        <w:contextualSpacing w:val="0"/>
        <w:jc w:val="left"/>
        <w:rPr>
          <w:rFonts w:eastAsiaTheme="majorEastAsia" w:cstheme="majorBidi"/>
          <w:b/>
          <w:bCs/>
          <w:kern w:val="32"/>
          <w:sz w:val="32"/>
          <w:szCs w:val="32"/>
        </w:rPr>
      </w:pPr>
      <w:r>
        <w:br w:type="page"/>
      </w:r>
    </w:p>
    <w:p w:rsidR="00452A9C" w:rsidRPr="00FF61E1" w:rsidRDefault="00452A9C" w:rsidP="00452A9C">
      <w:pPr>
        <w:pStyle w:val="Nagwek1"/>
      </w:pPr>
      <w:bookmarkStart w:id="62" w:name="_Toc34306643"/>
      <w:bookmarkStart w:id="63" w:name="_Toc42004826"/>
      <w:r>
        <w:lastRenderedPageBreak/>
        <w:t>Pomiary i uwagi końcowe</w:t>
      </w:r>
      <w:bookmarkEnd w:id="62"/>
      <w:bookmarkEnd w:id="63"/>
    </w:p>
    <w:p w:rsidR="00452A9C" w:rsidRPr="00FF61E1" w:rsidRDefault="00452A9C" w:rsidP="00452A9C">
      <w:pPr>
        <w:pStyle w:val="Tytu"/>
        <w:numPr>
          <w:ilvl w:val="0"/>
          <w:numId w:val="13"/>
        </w:numPr>
        <w:rPr>
          <w:rFonts w:ascii="Times New Roman" w:hAnsi="Times New Roman"/>
          <w:szCs w:val="24"/>
        </w:rPr>
      </w:pPr>
      <w:r w:rsidRPr="00FF61E1">
        <w:rPr>
          <w:rFonts w:ascii="Times New Roman" w:hAnsi="Times New Roman"/>
          <w:szCs w:val="24"/>
        </w:rPr>
        <w:t>Przed rozpoczęciem prac ich wykonawca powinien szczegółowo zapoznać się z n</w:t>
      </w:r>
      <w:r w:rsidRPr="00FF61E1">
        <w:rPr>
          <w:rFonts w:ascii="Times New Roman" w:hAnsi="Times New Roman"/>
          <w:szCs w:val="24"/>
        </w:rPr>
        <w:t>i</w:t>
      </w:r>
      <w:r w:rsidRPr="00FF61E1">
        <w:rPr>
          <w:rFonts w:ascii="Times New Roman" w:hAnsi="Times New Roman"/>
          <w:szCs w:val="24"/>
        </w:rPr>
        <w:t>niejszym opisem technicznym, rysunkami oraz załączoną dokumentacją a wszelkie niejasności i wątpliwości wyjaśnić z Inwestorem.</w:t>
      </w:r>
    </w:p>
    <w:p w:rsidR="00452A9C" w:rsidRPr="00FF61E1" w:rsidRDefault="00452A9C" w:rsidP="00452A9C">
      <w:pPr>
        <w:pStyle w:val="Tytu"/>
        <w:numPr>
          <w:ilvl w:val="0"/>
          <w:numId w:val="13"/>
        </w:numPr>
        <w:rPr>
          <w:rFonts w:ascii="Times New Roman" w:hAnsi="Times New Roman"/>
          <w:szCs w:val="24"/>
        </w:rPr>
      </w:pPr>
      <w:r w:rsidRPr="00FF61E1">
        <w:rPr>
          <w:rFonts w:ascii="Times New Roman" w:hAnsi="Times New Roman"/>
          <w:szCs w:val="24"/>
        </w:rPr>
        <w:t>Należy stosować się do uwag zawartych na rysunkach.</w:t>
      </w:r>
    </w:p>
    <w:p w:rsidR="00452A9C" w:rsidRDefault="00452A9C" w:rsidP="00452A9C">
      <w:pPr>
        <w:pStyle w:val="Tytu"/>
        <w:numPr>
          <w:ilvl w:val="0"/>
          <w:numId w:val="13"/>
        </w:numPr>
        <w:rPr>
          <w:rFonts w:ascii="Times New Roman" w:hAnsi="Times New Roman"/>
          <w:szCs w:val="24"/>
        </w:rPr>
      </w:pPr>
      <w:r w:rsidRPr="00FF61E1">
        <w:rPr>
          <w:rFonts w:ascii="Times New Roman" w:hAnsi="Times New Roman"/>
          <w:szCs w:val="24"/>
        </w:rPr>
        <w:t>Napotkane urządzenia podziemne traktować jako czynne.</w:t>
      </w:r>
    </w:p>
    <w:p w:rsidR="00A84B5B" w:rsidRPr="00A84B5B" w:rsidRDefault="00A84B5B" w:rsidP="00A84B5B">
      <w:pPr>
        <w:pStyle w:val="Tytu"/>
        <w:numPr>
          <w:ilvl w:val="0"/>
          <w:numId w:val="13"/>
        </w:numPr>
        <w:rPr>
          <w:rFonts w:ascii="Times New Roman" w:hAnsi="Times New Roman"/>
          <w:b/>
          <w:szCs w:val="24"/>
        </w:rPr>
      </w:pPr>
      <w:r w:rsidRPr="00A84B5B">
        <w:rPr>
          <w:rFonts w:ascii="Times New Roman" w:hAnsi="Times New Roman"/>
          <w:b/>
          <w:szCs w:val="24"/>
        </w:rPr>
        <w:t>Nie można łączyć obwodów zasilanych z różnych układów sieci (nie można ł</w:t>
      </w:r>
      <w:r w:rsidRPr="00A84B5B">
        <w:rPr>
          <w:rFonts w:ascii="Times New Roman" w:hAnsi="Times New Roman"/>
          <w:b/>
          <w:szCs w:val="24"/>
        </w:rPr>
        <w:t>ą</w:t>
      </w:r>
      <w:r w:rsidRPr="00A84B5B">
        <w:rPr>
          <w:rFonts w:ascii="Times New Roman" w:hAnsi="Times New Roman"/>
          <w:b/>
          <w:szCs w:val="24"/>
        </w:rPr>
        <w:t>czyć układu TN i TT).</w:t>
      </w:r>
    </w:p>
    <w:p w:rsidR="00452A9C" w:rsidRPr="00FF61E1" w:rsidRDefault="00452A9C" w:rsidP="00452A9C">
      <w:pPr>
        <w:pStyle w:val="Tytu"/>
        <w:numPr>
          <w:ilvl w:val="0"/>
          <w:numId w:val="13"/>
        </w:numPr>
        <w:rPr>
          <w:rFonts w:ascii="Times New Roman" w:hAnsi="Times New Roman"/>
          <w:szCs w:val="24"/>
        </w:rPr>
      </w:pPr>
      <w:r w:rsidRPr="00FF61E1">
        <w:rPr>
          <w:rFonts w:ascii="Times New Roman" w:hAnsi="Times New Roman"/>
          <w:szCs w:val="24"/>
        </w:rPr>
        <w:t>Trasy linii kablowych oraz posadowienie słupów powinny zostać wytyczone przez geodetę.</w:t>
      </w:r>
    </w:p>
    <w:p w:rsidR="00452A9C" w:rsidRPr="00FF61E1" w:rsidRDefault="00452A9C" w:rsidP="00452A9C">
      <w:pPr>
        <w:pStyle w:val="Tytu"/>
        <w:numPr>
          <w:ilvl w:val="0"/>
          <w:numId w:val="13"/>
        </w:numPr>
        <w:rPr>
          <w:rFonts w:ascii="Times New Roman" w:hAnsi="Times New Roman"/>
          <w:szCs w:val="24"/>
        </w:rPr>
      </w:pPr>
      <w:r w:rsidRPr="00FF61E1">
        <w:rPr>
          <w:rFonts w:ascii="Times New Roman" w:hAnsi="Times New Roman"/>
          <w:szCs w:val="24"/>
        </w:rPr>
        <w:t>Budowę oświetlenia drogowego wykonać zgodnie z projektem, normami, przepis</w:t>
      </w:r>
      <w:r w:rsidRPr="00FF61E1">
        <w:rPr>
          <w:rFonts w:ascii="Times New Roman" w:hAnsi="Times New Roman"/>
          <w:szCs w:val="24"/>
        </w:rPr>
        <w:t>a</w:t>
      </w:r>
      <w:r w:rsidRPr="00FF61E1">
        <w:rPr>
          <w:rFonts w:ascii="Times New Roman" w:hAnsi="Times New Roman"/>
          <w:szCs w:val="24"/>
        </w:rPr>
        <w:t>mi.</w:t>
      </w:r>
    </w:p>
    <w:p w:rsidR="00452A9C" w:rsidRPr="00FF61E1" w:rsidRDefault="00452A9C" w:rsidP="00452A9C">
      <w:pPr>
        <w:pStyle w:val="Tytu"/>
        <w:numPr>
          <w:ilvl w:val="0"/>
          <w:numId w:val="13"/>
        </w:numPr>
        <w:rPr>
          <w:rFonts w:ascii="Times New Roman" w:hAnsi="Times New Roman"/>
          <w:szCs w:val="24"/>
        </w:rPr>
      </w:pPr>
      <w:r w:rsidRPr="00FF61E1">
        <w:rPr>
          <w:rFonts w:ascii="Times New Roman" w:hAnsi="Times New Roman"/>
          <w:szCs w:val="24"/>
        </w:rPr>
        <w:t xml:space="preserve">Należy zachować wymaganą minimalną odległość lica słupa oświetleniowego od krawędzi drogi zgodnie z pkt. dot. posadowienia słupów. </w:t>
      </w:r>
    </w:p>
    <w:p w:rsidR="00452A9C" w:rsidRPr="00FF61E1" w:rsidRDefault="00452A9C" w:rsidP="00452A9C">
      <w:pPr>
        <w:pStyle w:val="Tytu"/>
        <w:numPr>
          <w:ilvl w:val="0"/>
          <w:numId w:val="13"/>
        </w:numPr>
        <w:rPr>
          <w:rFonts w:ascii="Times New Roman" w:hAnsi="Times New Roman"/>
          <w:szCs w:val="24"/>
        </w:rPr>
      </w:pPr>
      <w:r w:rsidRPr="00FF61E1">
        <w:rPr>
          <w:rFonts w:ascii="Times New Roman" w:hAnsi="Times New Roman"/>
          <w:szCs w:val="24"/>
        </w:rPr>
        <w:t>Do odbioru przygotować dokumentację powykonawczą i protokóły pomiaru rez</w:t>
      </w:r>
      <w:r w:rsidRPr="00FF61E1">
        <w:rPr>
          <w:rFonts w:ascii="Times New Roman" w:hAnsi="Times New Roman"/>
          <w:szCs w:val="24"/>
        </w:rPr>
        <w:t>y</w:t>
      </w:r>
      <w:r w:rsidRPr="00FF61E1">
        <w:rPr>
          <w:rFonts w:ascii="Times New Roman" w:hAnsi="Times New Roman"/>
          <w:szCs w:val="24"/>
        </w:rPr>
        <w:t>stancji kabli, uziemienia i ochrony przeciwporażeniowej.</w:t>
      </w:r>
    </w:p>
    <w:p w:rsidR="00452A9C" w:rsidRPr="00FF61E1" w:rsidRDefault="00452A9C" w:rsidP="00452A9C">
      <w:pPr>
        <w:pStyle w:val="Tytu"/>
        <w:numPr>
          <w:ilvl w:val="0"/>
          <w:numId w:val="13"/>
        </w:numPr>
        <w:rPr>
          <w:rFonts w:ascii="Times New Roman" w:hAnsi="Times New Roman"/>
          <w:szCs w:val="24"/>
        </w:rPr>
      </w:pPr>
      <w:r w:rsidRPr="00FF61E1">
        <w:rPr>
          <w:rFonts w:ascii="Times New Roman" w:hAnsi="Times New Roman"/>
          <w:szCs w:val="24"/>
        </w:rPr>
        <w:t>Materiały z demontażu należy przekazać do magazynu właściciela lub zutylizować na koszt wykonawcy.</w:t>
      </w:r>
    </w:p>
    <w:p w:rsidR="00452A9C" w:rsidRPr="00FF61E1" w:rsidRDefault="00452A9C" w:rsidP="00452A9C">
      <w:pPr>
        <w:pStyle w:val="Tytu"/>
        <w:numPr>
          <w:ilvl w:val="0"/>
          <w:numId w:val="13"/>
        </w:numPr>
        <w:rPr>
          <w:rFonts w:ascii="Times New Roman" w:hAnsi="Times New Roman"/>
          <w:szCs w:val="24"/>
        </w:rPr>
      </w:pPr>
      <w:r w:rsidRPr="00FF61E1">
        <w:rPr>
          <w:rFonts w:ascii="Times New Roman" w:hAnsi="Times New Roman"/>
          <w:szCs w:val="24"/>
        </w:rPr>
        <w:t xml:space="preserve">Przy wykonywaniu </w:t>
      </w:r>
      <w:proofErr w:type="spellStart"/>
      <w:r w:rsidRPr="00FF61E1">
        <w:rPr>
          <w:rFonts w:ascii="Times New Roman" w:hAnsi="Times New Roman"/>
          <w:szCs w:val="24"/>
        </w:rPr>
        <w:t>przecisków</w:t>
      </w:r>
      <w:proofErr w:type="spellEnd"/>
      <w:r w:rsidRPr="00FF61E1">
        <w:rPr>
          <w:rFonts w:ascii="Times New Roman" w:hAnsi="Times New Roman"/>
          <w:szCs w:val="24"/>
        </w:rPr>
        <w:t xml:space="preserve"> należy wykonać wykopy kontrolne w celu dokładn</w:t>
      </w:r>
      <w:r w:rsidRPr="00FF61E1">
        <w:rPr>
          <w:rFonts w:ascii="Times New Roman" w:hAnsi="Times New Roman"/>
          <w:szCs w:val="24"/>
        </w:rPr>
        <w:t>e</w:t>
      </w:r>
      <w:r w:rsidRPr="00FF61E1">
        <w:rPr>
          <w:rFonts w:ascii="Times New Roman" w:hAnsi="Times New Roman"/>
          <w:szCs w:val="24"/>
        </w:rPr>
        <w:t>go ustalenia położenia istniejącego uzbrojenia terenu.</w:t>
      </w:r>
    </w:p>
    <w:p w:rsidR="00452A9C" w:rsidRPr="00FF61E1" w:rsidRDefault="00452A9C" w:rsidP="00452A9C">
      <w:pPr>
        <w:pStyle w:val="Tytu"/>
        <w:numPr>
          <w:ilvl w:val="0"/>
          <w:numId w:val="13"/>
        </w:numPr>
        <w:rPr>
          <w:rFonts w:ascii="Times New Roman" w:hAnsi="Times New Roman"/>
          <w:szCs w:val="24"/>
        </w:rPr>
      </w:pPr>
      <w:r w:rsidRPr="00FF61E1">
        <w:rPr>
          <w:rFonts w:ascii="Times New Roman" w:hAnsi="Times New Roman"/>
          <w:szCs w:val="24"/>
        </w:rPr>
        <w:t>Przy wykonywaniu robót budowlanych należy stosować wyroby dopuszczone do o</w:t>
      </w:r>
      <w:r w:rsidRPr="00FF61E1">
        <w:rPr>
          <w:rFonts w:ascii="Times New Roman" w:hAnsi="Times New Roman"/>
          <w:szCs w:val="24"/>
        </w:rPr>
        <w:t>b</w:t>
      </w:r>
      <w:r w:rsidRPr="00FF61E1">
        <w:rPr>
          <w:rFonts w:ascii="Times New Roman" w:hAnsi="Times New Roman"/>
          <w:szCs w:val="24"/>
        </w:rPr>
        <w:t>rotu i stosowania w budownictwie zgodnie z ustawą z dnia 16 kwietnia 2004r. o w</w:t>
      </w:r>
      <w:r w:rsidRPr="00FF61E1">
        <w:rPr>
          <w:rFonts w:ascii="Times New Roman" w:hAnsi="Times New Roman"/>
          <w:szCs w:val="24"/>
        </w:rPr>
        <w:t>y</w:t>
      </w:r>
      <w:r w:rsidRPr="00FF61E1">
        <w:rPr>
          <w:rFonts w:ascii="Times New Roman" w:hAnsi="Times New Roman"/>
          <w:szCs w:val="24"/>
        </w:rPr>
        <w:t>robach budowlanych (Dz. U. Nr 92 poz. 881 z 2004r.).</w:t>
      </w:r>
    </w:p>
    <w:p w:rsidR="00452A9C" w:rsidRDefault="00452A9C" w:rsidP="00452A9C">
      <w:pPr>
        <w:pStyle w:val="Tytu"/>
        <w:numPr>
          <w:ilvl w:val="0"/>
          <w:numId w:val="13"/>
        </w:numPr>
        <w:rPr>
          <w:rFonts w:ascii="Times New Roman" w:hAnsi="Times New Roman"/>
          <w:szCs w:val="24"/>
        </w:rPr>
      </w:pPr>
      <w:r w:rsidRPr="00FF61E1">
        <w:rPr>
          <w:rFonts w:ascii="Times New Roman" w:hAnsi="Times New Roman"/>
          <w:szCs w:val="24"/>
        </w:rPr>
        <w:t>Wszystkie urządzenia muszą posiadać znak bezpieczeństwa CE oraz spełniać wym</w:t>
      </w:r>
      <w:r w:rsidRPr="00FF61E1">
        <w:rPr>
          <w:rFonts w:ascii="Times New Roman" w:hAnsi="Times New Roman"/>
          <w:szCs w:val="24"/>
        </w:rPr>
        <w:t>a</w:t>
      </w:r>
      <w:r w:rsidRPr="00FF61E1">
        <w:rPr>
          <w:rFonts w:ascii="Times New Roman" w:hAnsi="Times New Roman"/>
          <w:szCs w:val="24"/>
        </w:rPr>
        <w:t>gania obowiązujących norm i przepisów, w szczególności wymagania w zakresie ochrony przeciwporażeniowej.</w:t>
      </w:r>
    </w:p>
    <w:p w:rsidR="00452A9C" w:rsidRPr="00603E71" w:rsidRDefault="00452A9C" w:rsidP="00452A9C">
      <w:pPr>
        <w:pStyle w:val="Tytu"/>
        <w:numPr>
          <w:ilvl w:val="0"/>
          <w:numId w:val="13"/>
        </w:numPr>
        <w:rPr>
          <w:rFonts w:ascii="Times New Roman" w:hAnsi="Times New Roman"/>
          <w:szCs w:val="24"/>
        </w:rPr>
      </w:pPr>
      <w:r w:rsidRPr="00603E71">
        <w:rPr>
          <w:rFonts w:ascii="Times New Roman" w:hAnsi="Times New Roman"/>
          <w:szCs w:val="24"/>
        </w:rPr>
        <w:t>Przed rozpoczęciem wykonywania robót, należy potwierdzić u właściciela infr</w:t>
      </w:r>
      <w:r w:rsidRPr="00603E71">
        <w:rPr>
          <w:rFonts w:ascii="Times New Roman" w:hAnsi="Times New Roman"/>
          <w:szCs w:val="24"/>
        </w:rPr>
        <w:t>a</w:t>
      </w:r>
      <w:r w:rsidRPr="00603E71">
        <w:rPr>
          <w:rFonts w:ascii="Times New Roman" w:hAnsi="Times New Roman"/>
          <w:szCs w:val="24"/>
        </w:rPr>
        <w:t>struktury układ pracującej sieci elektroenergetycznej i zapewnić skuteczność ochr</w:t>
      </w:r>
      <w:r w:rsidRPr="00603E71">
        <w:rPr>
          <w:rFonts w:ascii="Times New Roman" w:hAnsi="Times New Roman"/>
          <w:szCs w:val="24"/>
        </w:rPr>
        <w:t>o</w:t>
      </w:r>
      <w:r w:rsidRPr="00603E71">
        <w:rPr>
          <w:rFonts w:ascii="Times New Roman" w:hAnsi="Times New Roman"/>
          <w:szCs w:val="24"/>
        </w:rPr>
        <w:t>ny przeciwporażeniowej.</w:t>
      </w:r>
    </w:p>
    <w:p w:rsidR="00452A9C" w:rsidRPr="0037719C" w:rsidRDefault="00452A9C" w:rsidP="00452A9C">
      <w:pPr>
        <w:pStyle w:val="Tytu"/>
        <w:numPr>
          <w:ilvl w:val="0"/>
          <w:numId w:val="13"/>
        </w:numPr>
        <w:rPr>
          <w:rFonts w:ascii="Times New Roman" w:hAnsi="Times New Roman"/>
          <w:b/>
          <w:szCs w:val="24"/>
        </w:rPr>
      </w:pPr>
      <w:r w:rsidRPr="0037719C">
        <w:rPr>
          <w:rFonts w:ascii="Times New Roman" w:hAnsi="Times New Roman"/>
          <w:b/>
          <w:szCs w:val="24"/>
        </w:rPr>
        <w:t>Ujęte w projekcie nazwy własne materiałów oraz symbole wskazujące produce</w:t>
      </w:r>
      <w:r w:rsidRPr="0037719C">
        <w:rPr>
          <w:rFonts w:ascii="Times New Roman" w:hAnsi="Times New Roman"/>
          <w:b/>
          <w:szCs w:val="24"/>
        </w:rPr>
        <w:t>n</w:t>
      </w:r>
      <w:r w:rsidRPr="0037719C">
        <w:rPr>
          <w:rFonts w:ascii="Times New Roman" w:hAnsi="Times New Roman"/>
          <w:b/>
          <w:szCs w:val="24"/>
        </w:rPr>
        <w:t>tów oraz nazwy własne są przykładowe więc użycie innych elementów jest d</w:t>
      </w:r>
      <w:r w:rsidRPr="0037719C">
        <w:rPr>
          <w:rFonts w:ascii="Times New Roman" w:hAnsi="Times New Roman"/>
          <w:b/>
          <w:szCs w:val="24"/>
        </w:rPr>
        <w:t>o</w:t>
      </w:r>
      <w:r w:rsidRPr="0037719C">
        <w:rPr>
          <w:rFonts w:ascii="Times New Roman" w:hAnsi="Times New Roman"/>
          <w:b/>
          <w:szCs w:val="24"/>
        </w:rPr>
        <w:t>puszczalne pod warunkiem, iż spełniają wymagane warunki i parametry jakości na podstawie, których został opracowany projekt.</w:t>
      </w:r>
    </w:p>
    <w:p w:rsidR="00452A9C" w:rsidRPr="00FF61E1" w:rsidRDefault="00452A9C" w:rsidP="00452A9C">
      <w:pPr>
        <w:pStyle w:val="Tytu"/>
        <w:numPr>
          <w:ilvl w:val="0"/>
          <w:numId w:val="13"/>
        </w:numPr>
        <w:rPr>
          <w:rFonts w:ascii="Times New Roman" w:hAnsi="Times New Roman"/>
          <w:szCs w:val="24"/>
        </w:rPr>
      </w:pPr>
      <w:r w:rsidRPr="00FF61E1">
        <w:rPr>
          <w:rFonts w:ascii="Times New Roman" w:hAnsi="Times New Roman"/>
          <w:szCs w:val="24"/>
        </w:rPr>
        <w:t xml:space="preserve">Standard wykonania robót zgodnie z </w:t>
      </w:r>
      <w:r>
        <w:rPr>
          <w:rFonts w:ascii="Times New Roman" w:hAnsi="Times New Roman"/>
          <w:szCs w:val="24"/>
        </w:rPr>
        <w:t>warunkami technicznymi.</w:t>
      </w:r>
      <w:r w:rsidRPr="00FF61E1">
        <w:rPr>
          <w:rFonts w:ascii="Times New Roman" w:hAnsi="Times New Roman"/>
          <w:szCs w:val="24"/>
        </w:rPr>
        <w:t xml:space="preserve"> </w:t>
      </w:r>
    </w:p>
    <w:p w:rsidR="00B623EC" w:rsidRDefault="00B623EC" w:rsidP="00452A9C"/>
    <w:p w:rsidR="00452A9C" w:rsidRPr="00FF61E1" w:rsidRDefault="00452A9C" w:rsidP="00452A9C">
      <w:r w:rsidRPr="00FF61E1">
        <w:t xml:space="preserve">Po zakończeniu montażu instalacji elektrycznej wydzielonej należy przeprowadzić sprawdzenie obejmujące: </w:t>
      </w:r>
    </w:p>
    <w:p w:rsidR="00452A9C" w:rsidRPr="00FF61E1" w:rsidRDefault="00452A9C" w:rsidP="00452A9C">
      <w:pPr>
        <w:pStyle w:val="Tytu"/>
        <w:numPr>
          <w:ilvl w:val="0"/>
          <w:numId w:val="12"/>
        </w:numPr>
        <w:rPr>
          <w:rFonts w:ascii="Times New Roman" w:hAnsi="Times New Roman"/>
          <w:szCs w:val="24"/>
        </w:rPr>
      </w:pPr>
      <w:r w:rsidRPr="00FF61E1">
        <w:rPr>
          <w:rFonts w:ascii="Times New Roman" w:hAnsi="Times New Roman"/>
          <w:szCs w:val="24"/>
        </w:rPr>
        <w:t xml:space="preserve">pomiary rezystancji izolacji; </w:t>
      </w:r>
    </w:p>
    <w:p w:rsidR="00452A9C" w:rsidRPr="00FF61E1" w:rsidRDefault="00452A9C" w:rsidP="00452A9C">
      <w:pPr>
        <w:pStyle w:val="Tytu"/>
        <w:numPr>
          <w:ilvl w:val="0"/>
          <w:numId w:val="12"/>
        </w:numPr>
        <w:rPr>
          <w:rFonts w:ascii="Times New Roman" w:hAnsi="Times New Roman"/>
          <w:szCs w:val="24"/>
        </w:rPr>
      </w:pPr>
      <w:r w:rsidRPr="00FF61E1">
        <w:rPr>
          <w:rFonts w:ascii="Times New Roman" w:hAnsi="Times New Roman"/>
          <w:szCs w:val="24"/>
        </w:rPr>
        <w:t>pomiary skuteczności ochrony przeciwporażeniowej</w:t>
      </w:r>
      <w:r>
        <w:rPr>
          <w:rFonts w:ascii="Times New Roman" w:hAnsi="Times New Roman"/>
          <w:szCs w:val="24"/>
        </w:rPr>
        <w:t xml:space="preserve"> dla układu TT</w:t>
      </w:r>
      <w:r w:rsidRPr="00FF61E1">
        <w:rPr>
          <w:rFonts w:ascii="Times New Roman" w:hAnsi="Times New Roman"/>
          <w:szCs w:val="24"/>
        </w:rPr>
        <w:t xml:space="preserve">; </w:t>
      </w:r>
    </w:p>
    <w:p w:rsidR="00452A9C" w:rsidRPr="00FF61E1" w:rsidRDefault="00452A9C" w:rsidP="00452A9C">
      <w:pPr>
        <w:pStyle w:val="Tytu"/>
        <w:numPr>
          <w:ilvl w:val="0"/>
          <w:numId w:val="12"/>
        </w:numPr>
        <w:rPr>
          <w:rFonts w:ascii="Times New Roman" w:hAnsi="Times New Roman"/>
          <w:szCs w:val="24"/>
        </w:rPr>
      </w:pPr>
      <w:r w:rsidRPr="00FF61E1">
        <w:rPr>
          <w:rFonts w:ascii="Times New Roman" w:hAnsi="Times New Roman"/>
          <w:szCs w:val="24"/>
        </w:rPr>
        <w:t>pomiar  rezystancji uziomu.</w:t>
      </w:r>
    </w:p>
    <w:p w:rsidR="00452A9C" w:rsidRPr="00FF61E1" w:rsidRDefault="00452A9C" w:rsidP="00452A9C">
      <w:pPr>
        <w:pStyle w:val="Tytu"/>
        <w:numPr>
          <w:ilvl w:val="0"/>
          <w:numId w:val="12"/>
        </w:numPr>
        <w:rPr>
          <w:rFonts w:ascii="Times New Roman" w:hAnsi="Times New Roman"/>
          <w:szCs w:val="24"/>
        </w:rPr>
      </w:pPr>
      <w:r w:rsidRPr="00FF61E1">
        <w:rPr>
          <w:rFonts w:ascii="Times New Roman" w:hAnsi="Times New Roman"/>
          <w:szCs w:val="24"/>
        </w:rPr>
        <w:t>pomiar temperatury barwowej światła opraw,</w:t>
      </w:r>
    </w:p>
    <w:p w:rsidR="00452A9C" w:rsidRPr="00FF61E1" w:rsidRDefault="00452A9C" w:rsidP="00452A9C">
      <w:pPr>
        <w:pStyle w:val="Tytu"/>
        <w:numPr>
          <w:ilvl w:val="0"/>
          <w:numId w:val="12"/>
        </w:numPr>
        <w:rPr>
          <w:rFonts w:ascii="Times New Roman" w:hAnsi="Times New Roman"/>
          <w:szCs w:val="24"/>
        </w:rPr>
      </w:pPr>
      <w:r w:rsidRPr="00FF61E1">
        <w:rPr>
          <w:rFonts w:ascii="Times New Roman" w:hAnsi="Times New Roman"/>
          <w:szCs w:val="24"/>
        </w:rPr>
        <w:t>pomiar zagęszczenia gruntu.</w:t>
      </w:r>
    </w:p>
    <w:p w:rsidR="00452A9C" w:rsidRPr="00FF61E1" w:rsidRDefault="00452A9C" w:rsidP="00452A9C">
      <w:r w:rsidRPr="00FF61E1">
        <w:t xml:space="preserve">Z przeprowadzonych pomiarów należy sporządzić protokoły. </w:t>
      </w:r>
    </w:p>
    <w:p w:rsidR="00452A9C" w:rsidRDefault="00452A9C" w:rsidP="00452A9C">
      <w:pPr>
        <w:pStyle w:val="Tekstpodstawowy3"/>
        <w:tabs>
          <w:tab w:val="left" w:pos="709"/>
        </w:tabs>
        <w:ind w:left="224"/>
        <w:rPr>
          <w:b/>
          <w:i/>
          <w:sz w:val="24"/>
          <w:szCs w:val="24"/>
        </w:rPr>
      </w:pPr>
    </w:p>
    <w:p w:rsidR="00452A9C" w:rsidRPr="0037719C" w:rsidRDefault="00452A9C" w:rsidP="00452A9C">
      <w:pPr>
        <w:pStyle w:val="Tekstpodstawowy3"/>
        <w:tabs>
          <w:tab w:val="left" w:pos="709"/>
        </w:tabs>
        <w:ind w:firstLine="0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 xml:space="preserve">   </w:t>
      </w:r>
      <w:r w:rsidRPr="0037719C">
        <w:rPr>
          <w:b/>
          <w:sz w:val="24"/>
          <w:szCs w:val="24"/>
        </w:rPr>
        <w:t xml:space="preserve">Uwaga: </w:t>
      </w:r>
    </w:p>
    <w:p w:rsidR="00452A9C" w:rsidRPr="0037719C" w:rsidRDefault="00452A9C" w:rsidP="00452A9C">
      <w:pPr>
        <w:pStyle w:val="Tekstpodstawowy3"/>
        <w:tabs>
          <w:tab w:val="left" w:pos="709"/>
        </w:tabs>
        <w:ind w:left="224"/>
        <w:rPr>
          <w:b/>
          <w:sz w:val="24"/>
          <w:szCs w:val="24"/>
        </w:rPr>
      </w:pPr>
      <w:r w:rsidRPr="0037719C">
        <w:rPr>
          <w:b/>
          <w:sz w:val="24"/>
          <w:szCs w:val="24"/>
        </w:rPr>
        <w:t xml:space="preserve">Zaleca się wykonywanie pomiarów ochrony przeciwporażeniowej nie rzadziej niż co 1 rok, a rezystancji izolacji nie rzadziej niż co 5 lat. </w:t>
      </w:r>
    </w:p>
    <w:p w:rsidR="00452A9C" w:rsidRPr="006144D5" w:rsidRDefault="00452A9C" w:rsidP="00452A9C">
      <w:pPr>
        <w:pStyle w:val="Nagwek1"/>
      </w:pPr>
      <w:bookmarkStart w:id="64" w:name="_Toc34306644"/>
      <w:bookmarkStart w:id="65" w:name="_Toc42004827"/>
      <w:r>
        <w:t>Informacja o obszarze oddziaływania inwestycji</w:t>
      </w:r>
      <w:bookmarkEnd w:id="64"/>
      <w:bookmarkEnd w:id="65"/>
    </w:p>
    <w:p w:rsidR="00452A9C" w:rsidRPr="007A11BD" w:rsidRDefault="00452A9C" w:rsidP="00452A9C">
      <w:r w:rsidRPr="007A11BD">
        <w:t xml:space="preserve">Obszar oddziaływania inwestycji jest w całości zamknięty na działkach w Pruszkowie: </w:t>
      </w:r>
    </w:p>
    <w:p w:rsidR="00452A9C" w:rsidRPr="007A11BD" w:rsidRDefault="00452A9C" w:rsidP="00452A9C">
      <w:pPr>
        <w:ind w:firstLine="0"/>
      </w:pPr>
      <w:r w:rsidRPr="007A11BD">
        <w:t>-  208/3, 322/11, 332, 334/1, 334/2, 335/5, 335/6 i 337 obręb 10,</w:t>
      </w:r>
    </w:p>
    <w:p w:rsidR="00452A9C" w:rsidRPr="007A11BD" w:rsidRDefault="00452A9C" w:rsidP="00452A9C">
      <w:pPr>
        <w:ind w:firstLine="0"/>
      </w:pPr>
      <w:r w:rsidRPr="007A11BD">
        <w:t>- 2, 3, 75/34, 75/52, 75/53, 75/54, 75/57, 85 i 86/2 obręb 12,</w:t>
      </w:r>
    </w:p>
    <w:p w:rsidR="00452A9C" w:rsidRPr="007A11BD" w:rsidRDefault="00452A9C" w:rsidP="00452A9C">
      <w:pPr>
        <w:ind w:firstLine="0"/>
      </w:pPr>
      <w:r w:rsidRPr="007A11BD">
        <w:t>- 395/2, 481/2, 481/7, 481/17, 481/19, 493, 551 i 562, 563, 693 obręb 26</w:t>
      </w:r>
    </w:p>
    <w:p w:rsidR="00452A9C" w:rsidRPr="007A11BD" w:rsidRDefault="00452A9C" w:rsidP="00452A9C">
      <w:r w:rsidRPr="007A11BD">
        <w:t>oraz w Piastowie:</w:t>
      </w:r>
    </w:p>
    <w:p w:rsidR="00452A9C" w:rsidRPr="007A11BD" w:rsidRDefault="00452A9C" w:rsidP="00452A9C">
      <w:pPr>
        <w:ind w:firstLine="0"/>
      </w:pPr>
      <w:r w:rsidRPr="007A11BD">
        <w:t>- 420, 426 obręb 03</w:t>
      </w:r>
    </w:p>
    <w:p w:rsidR="00452A9C" w:rsidRPr="007A11BD" w:rsidRDefault="00452A9C" w:rsidP="00452A9C">
      <w:pPr>
        <w:ind w:firstLine="0"/>
      </w:pPr>
      <w:r w:rsidRPr="007A11BD">
        <w:t>- 272/11, 272/14, 514/1, 515/2, 516/2, 520/1 i 737 obręb 05</w:t>
      </w:r>
    </w:p>
    <w:p w:rsidR="00452A9C" w:rsidRPr="00FF61E1" w:rsidRDefault="00452A9C" w:rsidP="00452A9C">
      <w:pPr>
        <w:ind w:firstLine="0"/>
      </w:pPr>
      <w:r w:rsidRPr="00FF61E1">
        <w:t xml:space="preserve"> w oparciu o Rozporządzenie Ministra Transportu i Gospodarki Morskiej z dn. 2 marca 1999 r. w sprawie warunków technicznych, jakim powinny odpowiadać drogi publiczne i ich usytuowanie. </w:t>
      </w:r>
    </w:p>
    <w:p w:rsidR="008448B5" w:rsidRDefault="00B95D8B" w:rsidP="008448B5">
      <w:pPr>
        <w:pStyle w:val="Normalny1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8448B5" w:rsidRDefault="008448B5" w:rsidP="008448B5">
      <w:pPr>
        <w:pStyle w:val="Normalny1"/>
      </w:pPr>
    </w:p>
    <w:p w:rsidR="008448B5" w:rsidRDefault="00885C85" w:rsidP="008448B5">
      <w:pPr>
        <w:pStyle w:val="Normalny1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0" type="#_x0000_t202" style="position:absolute;left:0;text-align:left;margin-left:275.35pt;margin-top:3.2pt;width:213.55pt;height:71.35pt;z-index:251658240;mso-width-relative:margin;mso-height-relative:margin" stroked="f">
            <v:textbox style="mso-next-textbox:#_x0000_s1040">
              <w:txbxContent>
                <w:p w:rsidR="00A84B5B" w:rsidRDefault="00A84B5B" w:rsidP="00B95D8B">
                  <w:pPr>
                    <w:jc w:val="center"/>
                  </w:pPr>
                  <w:r>
                    <w:t>Opracował</w:t>
                  </w:r>
                </w:p>
                <w:p w:rsidR="00A84B5B" w:rsidRDefault="00A84B5B" w:rsidP="00B95D8B">
                  <w:pPr>
                    <w:jc w:val="center"/>
                  </w:pPr>
                </w:p>
                <w:p w:rsidR="00A84B5B" w:rsidRDefault="00A84B5B" w:rsidP="00B95D8B">
                  <w:pPr>
                    <w:jc w:val="center"/>
                  </w:pPr>
                  <w:r>
                    <w:t>mgr inż. Paweł Czapiewski</w:t>
                  </w:r>
                </w:p>
                <w:p w:rsidR="00A84B5B" w:rsidRDefault="00A84B5B" w:rsidP="00B95D8B">
                  <w:pPr>
                    <w:jc w:val="center"/>
                  </w:pPr>
                  <w:r>
                    <w:t>08.2018</w:t>
                  </w:r>
                </w:p>
              </w:txbxContent>
            </v:textbox>
          </v:shape>
        </w:pict>
      </w:r>
    </w:p>
    <w:p w:rsidR="008448B5" w:rsidRDefault="008448B5" w:rsidP="008448B5">
      <w:pPr>
        <w:pStyle w:val="Normalny1"/>
      </w:pPr>
    </w:p>
    <w:p w:rsidR="008448B5" w:rsidRDefault="008448B5" w:rsidP="008448B5">
      <w:pPr>
        <w:pStyle w:val="Normalny1"/>
      </w:pPr>
    </w:p>
    <w:p w:rsidR="008448B5" w:rsidRDefault="008448B5" w:rsidP="008448B5">
      <w:pPr>
        <w:pStyle w:val="Normalny1"/>
      </w:pPr>
    </w:p>
    <w:p w:rsidR="008448B5" w:rsidRDefault="008448B5" w:rsidP="008448B5">
      <w:pPr>
        <w:pStyle w:val="Normalny1"/>
      </w:pPr>
    </w:p>
    <w:p w:rsidR="008448B5" w:rsidRPr="008448B5" w:rsidRDefault="008448B5" w:rsidP="008448B5">
      <w:pPr>
        <w:pStyle w:val="Normalny1"/>
      </w:pPr>
    </w:p>
    <w:p w:rsidR="0017348A" w:rsidRDefault="006A149B" w:rsidP="0017348A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highlight w:val="yellow"/>
          <w:u w:val="single"/>
        </w:rPr>
      </w:pPr>
      <w:r>
        <w:rPr>
          <w:b/>
          <w:bCs/>
          <w:iCs/>
          <w:color w:val="FF0000"/>
          <w:sz w:val="32"/>
          <w:szCs w:val="32"/>
          <w:highlight w:val="yellow"/>
          <w:u w:val="single"/>
        </w:rPr>
        <w:br/>
      </w:r>
      <w:r>
        <w:rPr>
          <w:b/>
          <w:bCs/>
          <w:iCs/>
          <w:color w:val="FF0000"/>
          <w:sz w:val="32"/>
          <w:szCs w:val="32"/>
          <w:highlight w:val="yellow"/>
          <w:u w:val="single"/>
        </w:rPr>
        <w:br/>
      </w:r>
      <w:r>
        <w:rPr>
          <w:b/>
          <w:bCs/>
          <w:iCs/>
          <w:color w:val="FF0000"/>
          <w:sz w:val="32"/>
          <w:szCs w:val="32"/>
          <w:highlight w:val="yellow"/>
          <w:u w:val="single"/>
        </w:rPr>
        <w:br/>
      </w:r>
      <w:r>
        <w:rPr>
          <w:b/>
          <w:bCs/>
          <w:iCs/>
          <w:color w:val="FF0000"/>
          <w:sz w:val="32"/>
          <w:szCs w:val="32"/>
          <w:highlight w:val="yellow"/>
          <w:u w:val="single"/>
        </w:rPr>
        <w:br/>
      </w:r>
    </w:p>
    <w:p w:rsidR="006A149B" w:rsidRDefault="006A149B" w:rsidP="0017348A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highlight w:val="yellow"/>
          <w:u w:val="single"/>
        </w:rPr>
      </w:pPr>
    </w:p>
    <w:p w:rsidR="006A149B" w:rsidRDefault="006A149B" w:rsidP="0017348A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highlight w:val="yellow"/>
          <w:u w:val="single"/>
        </w:rPr>
      </w:pPr>
    </w:p>
    <w:p w:rsidR="006A149B" w:rsidRDefault="006A149B" w:rsidP="0017348A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highlight w:val="yellow"/>
          <w:u w:val="single"/>
        </w:rPr>
      </w:pPr>
    </w:p>
    <w:p w:rsidR="006A149B" w:rsidRDefault="006A149B" w:rsidP="0017348A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highlight w:val="yellow"/>
          <w:u w:val="single"/>
        </w:rPr>
      </w:pPr>
    </w:p>
    <w:p w:rsidR="006A149B" w:rsidRDefault="006A149B" w:rsidP="0017348A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highlight w:val="yellow"/>
          <w:u w:val="single"/>
        </w:rPr>
      </w:pPr>
    </w:p>
    <w:p w:rsidR="006A149B" w:rsidRDefault="006A149B" w:rsidP="0017348A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highlight w:val="yellow"/>
          <w:u w:val="single"/>
        </w:rPr>
      </w:pPr>
    </w:p>
    <w:p w:rsidR="006A149B" w:rsidRDefault="006A149B" w:rsidP="0017348A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highlight w:val="yellow"/>
          <w:u w:val="single"/>
        </w:rPr>
      </w:pPr>
    </w:p>
    <w:p w:rsidR="006A149B" w:rsidRDefault="006A149B" w:rsidP="0017348A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highlight w:val="yellow"/>
          <w:u w:val="single"/>
        </w:rPr>
      </w:pPr>
    </w:p>
    <w:p w:rsidR="006A149B" w:rsidRDefault="006A149B" w:rsidP="0017348A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highlight w:val="yellow"/>
          <w:u w:val="single"/>
        </w:rPr>
      </w:pPr>
    </w:p>
    <w:p w:rsidR="006A149B" w:rsidRDefault="006A149B" w:rsidP="0017348A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highlight w:val="yellow"/>
          <w:u w:val="single"/>
        </w:rPr>
      </w:pPr>
    </w:p>
    <w:p w:rsidR="006A149B" w:rsidRDefault="006A149B" w:rsidP="0017348A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highlight w:val="yellow"/>
          <w:u w:val="single"/>
        </w:rPr>
      </w:pPr>
    </w:p>
    <w:p w:rsidR="006A149B" w:rsidRDefault="006A149B" w:rsidP="0017348A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highlight w:val="yellow"/>
          <w:u w:val="single"/>
        </w:rPr>
      </w:pPr>
    </w:p>
    <w:p w:rsidR="006A149B" w:rsidRDefault="006A149B" w:rsidP="0017348A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highlight w:val="yellow"/>
          <w:u w:val="single"/>
        </w:rPr>
      </w:pPr>
    </w:p>
    <w:p w:rsidR="006A149B" w:rsidRDefault="006A149B" w:rsidP="0017348A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highlight w:val="yellow"/>
          <w:u w:val="single"/>
        </w:rPr>
      </w:pPr>
    </w:p>
    <w:p w:rsidR="0017348A" w:rsidRDefault="006A149B" w:rsidP="006A149B">
      <w:pPr>
        <w:pStyle w:val="Nagwek1"/>
      </w:pPr>
      <w:bookmarkStart w:id="66" w:name="_Toc42004828"/>
      <w:r>
        <w:lastRenderedPageBreak/>
        <w:t>Obliczenia fotometryczne</w:t>
      </w:r>
      <w:bookmarkEnd w:id="66"/>
    </w:p>
    <w:p w:rsidR="006A149B" w:rsidRDefault="006A149B" w:rsidP="009F326E">
      <w:pPr>
        <w:pStyle w:val="Normalny1wiersz"/>
        <w:ind w:firstLine="0"/>
      </w:pPr>
      <w:r>
        <w:rPr>
          <w:noProof/>
        </w:rPr>
        <w:drawing>
          <wp:inline distT="0" distB="0" distL="0" distR="0">
            <wp:extent cx="5939790" cy="8409793"/>
            <wp:effectExtent l="19050" t="0" r="3810" b="0"/>
            <wp:docPr id="169" name="Obraz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9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4097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149B" w:rsidRDefault="006A149B" w:rsidP="009F326E">
      <w:pPr>
        <w:pStyle w:val="Normalny1"/>
        <w:ind w:firstLine="0"/>
      </w:pPr>
      <w:r>
        <w:rPr>
          <w:noProof/>
        </w:rPr>
        <w:lastRenderedPageBreak/>
        <w:drawing>
          <wp:inline distT="0" distB="0" distL="0" distR="0">
            <wp:extent cx="5939790" cy="8912907"/>
            <wp:effectExtent l="19050" t="0" r="3810" b="0"/>
            <wp:docPr id="170" name="Obraz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9129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149B" w:rsidRDefault="006A149B" w:rsidP="009F326E">
      <w:pPr>
        <w:pStyle w:val="Normalny1"/>
        <w:ind w:firstLine="0"/>
      </w:pPr>
      <w:r>
        <w:rPr>
          <w:noProof/>
        </w:rPr>
        <w:lastRenderedPageBreak/>
        <w:drawing>
          <wp:inline distT="0" distB="0" distL="0" distR="0">
            <wp:extent cx="5939790" cy="8990573"/>
            <wp:effectExtent l="19050" t="0" r="3810" b="0"/>
            <wp:docPr id="171" name="Obraz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9905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912907"/>
            <wp:effectExtent l="19050" t="0" r="3810" b="0"/>
            <wp:docPr id="174" name="Obraz 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4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9129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866293"/>
            <wp:effectExtent l="19050" t="0" r="3810" b="0"/>
            <wp:docPr id="175" name="Obraz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5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8662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912907"/>
            <wp:effectExtent l="19050" t="0" r="3810" b="0"/>
            <wp:docPr id="176" name="Obraz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9129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912907"/>
            <wp:effectExtent l="19050" t="0" r="3810" b="0"/>
            <wp:docPr id="177" name="Obraz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9129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912907"/>
            <wp:effectExtent l="19050" t="0" r="3810" b="0"/>
            <wp:docPr id="178" name="Obraz 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8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9129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912907"/>
            <wp:effectExtent l="19050" t="0" r="3810" b="0"/>
            <wp:docPr id="179" name="Obraz 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9129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912907"/>
            <wp:effectExtent l="19050" t="0" r="3810" b="0"/>
            <wp:docPr id="180" name="Obraz 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0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9129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775233"/>
            <wp:effectExtent l="19050" t="0" r="3810" b="0"/>
            <wp:docPr id="181" name="Obraz 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1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7752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959262"/>
            <wp:effectExtent l="19050" t="0" r="3810" b="0"/>
            <wp:docPr id="182" name="Obraz 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2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9592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866293"/>
            <wp:effectExtent l="19050" t="0" r="3810" b="0"/>
            <wp:docPr id="183" name="Obraz 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3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8662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912907"/>
            <wp:effectExtent l="19050" t="0" r="3810" b="0"/>
            <wp:docPr id="184" name="Obraz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9129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866293"/>
            <wp:effectExtent l="19050" t="0" r="3810" b="0"/>
            <wp:docPr id="185" name="Obraz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8662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912907"/>
            <wp:effectExtent l="19050" t="0" r="3810" b="0"/>
            <wp:docPr id="186" name="Obraz 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6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9129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866293"/>
            <wp:effectExtent l="19050" t="0" r="3810" b="0"/>
            <wp:docPr id="187" name="Obraz 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7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8662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866293"/>
            <wp:effectExtent l="19050" t="0" r="3810" b="0"/>
            <wp:docPr id="188" name="Obraz 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8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8662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959262"/>
            <wp:effectExtent l="19050" t="0" r="3810" b="0"/>
            <wp:docPr id="189" name="Obraz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9592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866293"/>
            <wp:effectExtent l="19050" t="0" r="3810" b="0"/>
            <wp:docPr id="190" name="Obraz 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8662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959262"/>
            <wp:effectExtent l="19050" t="0" r="3810" b="0"/>
            <wp:docPr id="191" name="Obraz 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1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9592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888212"/>
            <wp:effectExtent l="19050" t="0" r="3810" b="0"/>
            <wp:docPr id="192" name="Obraz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2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8882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959262"/>
            <wp:effectExtent l="19050" t="0" r="3810" b="0"/>
            <wp:docPr id="195" name="Obraz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5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9592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866293"/>
            <wp:effectExtent l="19050" t="0" r="3810" b="0"/>
            <wp:docPr id="196" name="Obraz 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6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8662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959262"/>
            <wp:effectExtent l="19050" t="0" r="3810" b="0"/>
            <wp:docPr id="197" name="Obraz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7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9592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866293"/>
            <wp:effectExtent l="19050" t="0" r="3810" b="0"/>
            <wp:docPr id="198" name="Obraz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8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8662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959262"/>
            <wp:effectExtent l="19050" t="0" r="3810" b="0"/>
            <wp:docPr id="199" name="Obraz 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9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9592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959262"/>
            <wp:effectExtent l="19050" t="0" r="3810" b="0"/>
            <wp:docPr id="200" name="Obraz 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0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9592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959262"/>
            <wp:effectExtent l="19050" t="0" r="3810" b="0"/>
            <wp:docPr id="201" name="Obraz 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1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9592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805521"/>
            <wp:effectExtent l="19050" t="0" r="3810" b="0"/>
            <wp:docPr id="202" name="Obraz 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2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8055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959262"/>
            <wp:effectExtent l="19050" t="0" r="3810" b="0"/>
            <wp:docPr id="205" name="Obraz 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5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9592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F326E" w:rsidRPr="009F326E">
        <w:t xml:space="preserve"> </w:t>
      </w:r>
      <w:r w:rsidR="009F326E">
        <w:rPr>
          <w:noProof/>
        </w:rPr>
        <w:lastRenderedPageBreak/>
        <w:drawing>
          <wp:inline distT="0" distB="0" distL="0" distR="0">
            <wp:extent cx="5939790" cy="8959262"/>
            <wp:effectExtent l="19050" t="0" r="3810" b="0"/>
            <wp:docPr id="206" name="Obraz 2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6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9592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326E" w:rsidRDefault="009F326E" w:rsidP="009F326E">
      <w:pPr>
        <w:pStyle w:val="Normalny1"/>
        <w:ind w:firstLine="0"/>
        <w:sectPr w:rsidR="009F326E" w:rsidSect="0028678A">
          <w:headerReference w:type="even" r:id="rId48"/>
          <w:headerReference w:type="default" r:id="rId49"/>
          <w:footerReference w:type="even" r:id="rId50"/>
          <w:footerReference w:type="default" r:id="rId51"/>
          <w:footerReference w:type="first" r:id="rId52"/>
          <w:type w:val="continuous"/>
          <w:pgSz w:w="11906" w:h="16838" w:code="9"/>
          <w:pgMar w:top="1134" w:right="1418" w:bottom="357" w:left="1134" w:header="284" w:footer="0" w:gutter="0"/>
          <w:pgNumType w:start="2"/>
          <w:cols w:space="708"/>
          <w:docGrid w:linePitch="360"/>
        </w:sectPr>
      </w:pPr>
    </w:p>
    <w:p w:rsidR="006A149B" w:rsidRDefault="006A149B" w:rsidP="006A149B">
      <w:pPr>
        <w:pStyle w:val="Nagwek1"/>
      </w:pPr>
      <w:bookmarkStart w:id="67" w:name="_Toc42004829"/>
      <w:r>
        <w:lastRenderedPageBreak/>
        <w:t>Zestawienie montażowe</w:t>
      </w:r>
      <w:bookmarkEnd w:id="67"/>
    </w:p>
    <w:p w:rsidR="009F326E" w:rsidRDefault="00452A9C" w:rsidP="0017348A">
      <w:pPr>
        <w:spacing w:line="240" w:lineRule="auto"/>
        <w:ind w:firstLine="0"/>
        <w:contextualSpacing w:val="0"/>
        <w:jc w:val="left"/>
        <w:rPr>
          <w:b/>
          <w:bCs/>
          <w:iCs/>
          <w:color w:val="FF0000"/>
          <w:sz w:val="32"/>
          <w:szCs w:val="32"/>
          <w:highlight w:val="yellow"/>
          <w:u w:val="single"/>
        </w:rPr>
        <w:sectPr w:rsidR="009F326E" w:rsidSect="003E52A6">
          <w:pgSz w:w="16839" w:h="23814" w:code="8"/>
          <w:pgMar w:top="1134" w:right="1418" w:bottom="357" w:left="1134" w:header="284" w:footer="0" w:gutter="0"/>
          <w:cols w:space="708"/>
          <w:docGrid w:linePitch="360"/>
        </w:sectPr>
      </w:pPr>
      <w:r w:rsidRPr="00452A9C">
        <w:rPr>
          <w:noProof/>
          <w:szCs w:val="32"/>
        </w:rPr>
        <w:drawing>
          <wp:inline distT="0" distB="0" distL="0" distR="0">
            <wp:extent cx="9072245" cy="11712593"/>
            <wp:effectExtent l="19050" t="0" r="0" b="0"/>
            <wp:docPr id="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72245" cy="117125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326E" w:rsidRPr="009F326E" w:rsidRDefault="00104B9B" w:rsidP="009F326E">
      <w:pPr>
        <w:pStyle w:val="Nagwek1"/>
      </w:pPr>
      <w:bookmarkStart w:id="68" w:name="_Toc42004830"/>
      <w:bookmarkEnd w:id="19"/>
      <w:bookmarkEnd w:id="20"/>
      <w:bookmarkEnd w:id="21"/>
      <w:bookmarkEnd w:id="22"/>
      <w:r>
        <w:lastRenderedPageBreak/>
        <w:t>Z</w:t>
      </w:r>
      <w:r w:rsidR="009F326E">
        <w:t xml:space="preserve">estawienie </w:t>
      </w:r>
      <w:r w:rsidR="003E52A6">
        <w:t>demontażowe</w:t>
      </w:r>
      <w:bookmarkEnd w:id="68"/>
    </w:p>
    <w:p w:rsidR="009F326E" w:rsidRDefault="00104B9B" w:rsidP="009F326E">
      <w:pPr>
        <w:pStyle w:val="NormalParagraphStyle"/>
        <w:spacing w:line="276" w:lineRule="auto"/>
        <w:ind w:firstLine="0"/>
        <w:rPr>
          <w:b/>
          <w:bCs/>
          <w:iCs/>
          <w:color w:val="auto"/>
          <w:sz w:val="32"/>
          <w:szCs w:val="32"/>
          <w:u w:val="single"/>
        </w:rPr>
      </w:pPr>
      <w:r w:rsidRPr="00104B9B">
        <w:rPr>
          <w:noProof/>
          <w:szCs w:val="32"/>
        </w:rPr>
        <w:drawing>
          <wp:inline distT="0" distB="0" distL="0" distR="0">
            <wp:extent cx="5784215" cy="7995920"/>
            <wp:effectExtent l="19050" t="0" r="6985" b="0"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4215" cy="7995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52A6" w:rsidRDefault="003E52A6" w:rsidP="0017348A">
      <w:pPr>
        <w:pStyle w:val="NormalParagraphStyle"/>
        <w:spacing w:line="276" w:lineRule="auto"/>
        <w:ind w:firstLine="0"/>
        <w:jc w:val="center"/>
        <w:rPr>
          <w:b/>
          <w:bCs/>
          <w:iCs/>
          <w:color w:val="auto"/>
          <w:sz w:val="32"/>
          <w:szCs w:val="32"/>
          <w:u w:val="single"/>
        </w:rPr>
      </w:pPr>
    </w:p>
    <w:p w:rsidR="0017348A" w:rsidRPr="00EB6C7A" w:rsidRDefault="0017348A" w:rsidP="00EB6C7A">
      <w:pPr>
        <w:pStyle w:val="Nagwek1"/>
        <w:numPr>
          <w:ilvl w:val="0"/>
          <w:numId w:val="0"/>
        </w:numPr>
        <w:ind w:left="2487" w:firstLine="349"/>
        <w:rPr>
          <w:u w:val="single"/>
        </w:rPr>
      </w:pPr>
      <w:bookmarkStart w:id="69" w:name="_Toc42004831"/>
      <w:r w:rsidRPr="00EB6C7A">
        <w:rPr>
          <w:u w:val="single"/>
        </w:rPr>
        <w:lastRenderedPageBreak/>
        <w:t>SPIS RYSUNKÓW</w:t>
      </w:r>
      <w:bookmarkEnd w:id="69"/>
    </w:p>
    <w:p w:rsidR="0017348A" w:rsidRDefault="0017348A" w:rsidP="001320E4">
      <w:pPr>
        <w:pStyle w:val="PODKRELENIE"/>
        <w:jc w:val="center"/>
      </w:pPr>
    </w:p>
    <w:p w:rsidR="006E6E10" w:rsidRDefault="006E6E10" w:rsidP="006E6E10">
      <w:pPr>
        <w:ind w:firstLine="0"/>
      </w:pPr>
      <w:r>
        <w:t>Tom VIII – Oświetlenie drogowe</w:t>
      </w:r>
    </w:p>
    <w:p w:rsidR="008C4412" w:rsidRPr="00ED38BD" w:rsidRDefault="00EB6C7A" w:rsidP="003E090C">
      <w:pPr>
        <w:pStyle w:val="Akapitzlist"/>
        <w:numPr>
          <w:ilvl w:val="1"/>
          <w:numId w:val="2"/>
        </w:numPr>
      </w:pPr>
      <w:r>
        <w:t>VII</w:t>
      </w:r>
      <w:r w:rsidR="008C4412" w:rsidRPr="00ED38BD">
        <w:t>I</w:t>
      </w:r>
      <w:r>
        <w:t xml:space="preserve">/1 </w:t>
      </w:r>
      <w:r w:rsidR="008C4412" w:rsidRPr="00ED38BD">
        <w:t xml:space="preserve">– </w:t>
      </w:r>
      <w:r>
        <w:t>Plan orientacyjny</w:t>
      </w:r>
    </w:p>
    <w:p w:rsidR="00EB6C7A" w:rsidRPr="00ED38BD" w:rsidRDefault="00EB6C7A" w:rsidP="00EB6C7A">
      <w:pPr>
        <w:pStyle w:val="Akapitzlist"/>
        <w:numPr>
          <w:ilvl w:val="1"/>
          <w:numId w:val="2"/>
        </w:numPr>
      </w:pPr>
      <w:r>
        <w:t>VII</w:t>
      </w:r>
      <w:r w:rsidRPr="00ED38BD">
        <w:t>I</w:t>
      </w:r>
      <w:r>
        <w:t xml:space="preserve">/2 </w:t>
      </w:r>
      <w:r w:rsidRPr="00ED38BD">
        <w:t xml:space="preserve">– </w:t>
      </w:r>
      <w:r>
        <w:t>Plan sytuacyjny (skala 1:500)</w:t>
      </w:r>
    </w:p>
    <w:p w:rsidR="00EB6C7A" w:rsidRDefault="00EB6C7A" w:rsidP="00EB6C7A">
      <w:pPr>
        <w:pStyle w:val="Akapitzlist"/>
        <w:numPr>
          <w:ilvl w:val="1"/>
          <w:numId w:val="2"/>
        </w:numPr>
      </w:pPr>
      <w:r>
        <w:t>VII</w:t>
      </w:r>
      <w:r w:rsidRPr="00ED38BD">
        <w:t>I</w:t>
      </w:r>
      <w:r>
        <w:t xml:space="preserve">/3 </w:t>
      </w:r>
      <w:r w:rsidRPr="00ED38BD">
        <w:t xml:space="preserve">– </w:t>
      </w:r>
      <w:r>
        <w:t>Schemat oświetlenia</w:t>
      </w:r>
    </w:p>
    <w:p w:rsidR="00EB6C7A" w:rsidRPr="00ED38BD" w:rsidRDefault="00EB6C7A" w:rsidP="00EB6C7A">
      <w:pPr>
        <w:pStyle w:val="Akapitzlist"/>
        <w:numPr>
          <w:ilvl w:val="1"/>
          <w:numId w:val="2"/>
        </w:numPr>
      </w:pPr>
      <w:r>
        <w:t>VII</w:t>
      </w:r>
      <w:r w:rsidRPr="00ED38BD">
        <w:t>I</w:t>
      </w:r>
      <w:r>
        <w:t xml:space="preserve">/4 </w:t>
      </w:r>
      <w:r w:rsidRPr="00ED38BD">
        <w:t xml:space="preserve">– </w:t>
      </w:r>
      <w:r>
        <w:t>Szafa oświetleniowa SOU</w:t>
      </w:r>
    </w:p>
    <w:p w:rsidR="00EB6C7A" w:rsidRPr="00C5562B" w:rsidRDefault="00EB6C7A" w:rsidP="00EB6C7A">
      <w:pPr>
        <w:pStyle w:val="Akapitzlist"/>
        <w:numPr>
          <w:ilvl w:val="1"/>
          <w:numId w:val="2"/>
        </w:numPr>
      </w:pPr>
      <w:r>
        <w:t>VII</w:t>
      </w:r>
      <w:r w:rsidRPr="00ED38BD">
        <w:t>I</w:t>
      </w:r>
      <w:r>
        <w:t xml:space="preserve">/5 </w:t>
      </w:r>
      <w:r w:rsidRPr="00ED38BD">
        <w:t xml:space="preserve">– </w:t>
      </w:r>
      <w:r>
        <w:t>Układ sterowania SOU</w:t>
      </w:r>
    </w:p>
    <w:p w:rsidR="00EB6C7A" w:rsidRPr="00C5562B" w:rsidRDefault="00EB6C7A" w:rsidP="00EB6C7A">
      <w:pPr>
        <w:pStyle w:val="Akapitzlist"/>
        <w:numPr>
          <w:ilvl w:val="1"/>
          <w:numId w:val="2"/>
        </w:numPr>
      </w:pPr>
      <w:r w:rsidRPr="00C5562B">
        <w:t>VIII/6 – Schemat zasilania</w:t>
      </w:r>
    </w:p>
    <w:p w:rsidR="00EB6C7A" w:rsidRPr="00C5562B" w:rsidRDefault="00EB6C7A" w:rsidP="00EB6C7A">
      <w:pPr>
        <w:pStyle w:val="Akapitzlist"/>
        <w:numPr>
          <w:ilvl w:val="1"/>
          <w:numId w:val="2"/>
        </w:numPr>
      </w:pPr>
      <w:r w:rsidRPr="00C5562B">
        <w:t>VIII/7 – Przekrój słupa (skala 1:50)</w:t>
      </w:r>
    </w:p>
    <w:p w:rsidR="00F41ADB" w:rsidRDefault="00F41ADB" w:rsidP="00F41ADB">
      <w:pPr>
        <w:pStyle w:val="Akapitzlist"/>
        <w:numPr>
          <w:ilvl w:val="1"/>
          <w:numId w:val="2"/>
        </w:numPr>
      </w:pPr>
      <w:r w:rsidRPr="00C5562B">
        <w:t xml:space="preserve">VIII/8 – </w:t>
      </w:r>
      <w:r w:rsidR="00C5562B" w:rsidRPr="00C5562B">
        <w:t>Przekroje poprzeczne</w:t>
      </w:r>
      <w:r w:rsidR="00487FBC" w:rsidRPr="00C5562B">
        <w:t xml:space="preserve"> (skala 1:10</w:t>
      </w:r>
      <w:r w:rsidRPr="00C5562B">
        <w:t>0)</w:t>
      </w:r>
    </w:p>
    <w:p w:rsidR="00696EE7" w:rsidRPr="00C5562B" w:rsidRDefault="00696EE7" w:rsidP="00F41ADB">
      <w:pPr>
        <w:pStyle w:val="Akapitzlist"/>
        <w:numPr>
          <w:ilvl w:val="1"/>
          <w:numId w:val="2"/>
        </w:numPr>
      </w:pPr>
      <w:r>
        <w:t>VIII/9 – Prowadzenie kabli na obiekcie</w:t>
      </w:r>
    </w:p>
    <w:p w:rsidR="00477C92" w:rsidRPr="00D07966" w:rsidRDefault="00477C92" w:rsidP="00477C92">
      <w:pPr>
        <w:pStyle w:val="Akapitzlist"/>
        <w:ind w:left="1080" w:firstLine="0"/>
        <w:rPr>
          <w:color w:val="FF0000"/>
        </w:rPr>
      </w:pPr>
    </w:p>
    <w:p w:rsidR="001B24F5" w:rsidRPr="00D07966" w:rsidRDefault="001B24F5" w:rsidP="004256EA">
      <w:pPr>
        <w:rPr>
          <w:color w:val="FF0000"/>
        </w:rPr>
      </w:pPr>
    </w:p>
    <w:sectPr w:rsidR="001B24F5" w:rsidRPr="00D07966" w:rsidSect="003E52A6">
      <w:pgSz w:w="11906" w:h="16838" w:code="9"/>
      <w:pgMar w:top="1134" w:right="1418" w:bottom="357" w:left="1134" w:header="284" w:footer="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84B5B" w:rsidRDefault="00A84B5B">
      <w:r>
        <w:separator/>
      </w:r>
    </w:p>
    <w:p w:rsidR="00A84B5B" w:rsidRDefault="00A84B5B"/>
    <w:p w:rsidR="00A84B5B" w:rsidRDefault="00A84B5B" w:rsidP="00B115B7"/>
    <w:p w:rsidR="00A84B5B" w:rsidRDefault="00A84B5B"/>
    <w:p w:rsidR="00A84B5B" w:rsidRDefault="00A84B5B"/>
    <w:p w:rsidR="00A84B5B" w:rsidRDefault="00A84B5B" w:rsidP="0044432C"/>
    <w:p w:rsidR="00A84B5B" w:rsidRDefault="00A84B5B" w:rsidP="0044432C"/>
    <w:p w:rsidR="00A84B5B" w:rsidRDefault="00A84B5B"/>
  </w:endnote>
  <w:endnote w:type="continuationSeparator" w:id="0">
    <w:p w:rsidR="00A84B5B" w:rsidRDefault="00A84B5B">
      <w:r>
        <w:continuationSeparator/>
      </w:r>
    </w:p>
    <w:p w:rsidR="00A84B5B" w:rsidRDefault="00A84B5B"/>
    <w:p w:rsidR="00A84B5B" w:rsidRDefault="00A84B5B" w:rsidP="00B115B7"/>
    <w:p w:rsidR="00A84B5B" w:rsidRDefault="00A84B5B"/>
    <w:p w:rsidR="00A84B5B" w:rsidRDefault="00A84B5B"/>
    <w:p w:rsidR="00A84B5B" w:rsidRDefault="00A84B5B" w:rsidP="0044432C"/>
    <w:p w:rsidR="00A84B5B" w:rsidRDefault="00A84B5B" w:rsidP="0044432C"/>
    <w:p w:rsidR="00A84B5B" w:rsidRDefault="00A84B5B"/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imes-Bold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84B5B" w:rsidRDefault="00A84B5B">
    <w:pPr>
      <w:pStyle w:val="Stopka"/>
      <w:jc w:val="right"/>
    </w:pPr>
  </w:p>
  <w:sdt>
    <w:sdtPr>
      <w:id w:val="1282308900"/>
      <w:docPartObj>
        <w:docPartGallery w:val="Page Numbers (Bottom of Page)"/>
        <w:docPartUnique/>
      </w:docPartObj>
    </w:sdtPr>
    <w:sdtContent>
      <w:p w:rsidR="00A84B5B" w:rsidRDefault="00A84B5B">
        <w:pPr>
          <w:pStyle w:val="Stopka"/>
          <w:jc w:val="right"/>
        </w:pPr>
        <w:fldSimple w:instr="PAGE   \* MERGEFORMAT">
          <w:r w:rsidR="00B623EC">
            <w:rPr>
              <w:noProof/>
            </w:rPr>
            <w:t>54</w:t>
          </w:r>
        </w:fldSimple>
      </w:p>
      <w:p w:rsidR="00A84B5B" w:rsidRDefault="00A84B5B">
        <w:pPr>
          <w:pStyle w:val="Stopka"/>
          <w:jc w:val="right"/>
        </w:pPr>
      </w:p>
    </w:sdtContent>
  </w:sdt>
  <w:p w:rsidR="00A84B5B" w:rsidRDefault="00A84B5B">
    <w:pPr>
      <w:pStyle w:val="Stopk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84B5B" w:rsidRDefault="00A84B5B" w:rsidP="00157C53">
    <w:pPr>
      <w:pStyle w:val="Stopka"/>
      <w:ind w:firstLine="0"/>
    </w:pPr>
  </w:p>
  <w:sdt>
    <w:sdtPr>
      <w:id w:val="-1871749128"/>
      <w:docPartObj>
        <w:docPartGallery w:val="Page Numbers (Bottom of Page)"/>
        <w:docPartUnique/>
      </w:docPartObj>
    </w:sdtPr>
    <w:sdtContent>
      <w:p w:rsidR="00A84B5B" w:rsidRDefault="00A84B5B" w:rsidP="00157C53">
        <w:pPr>
          <w:pStyle w:val="Stopka"/>
          <w:ind w:firstLine="0"/>
        </w:pPr>
        <w:fldSimple w:instr="PAGE   \* MERGEFORMAT">
          <w:r w:rsidR="00B623EC">
            <w:rPr>
              <w:noProof/>
            </w:rPr>
            <w:t>5</w:t>
          </w:r>
        </w:fldSimple>
      </w:p>
      <w:p w:rsidR="00A84B5B" w:rsidRDefault="00A84B5B" w:rsidP="00157C53">
        <w:pPr>
          <w:pStyle w:val="Stopka"/>
          <w:ind w:firstLine="0"/>
        </w:pPr>
      </w:p>
    </w:sdtContent>
  </w:sdt>
  <w:p w:rsidR="00A84B5B" w:rsidRDefault="00A84B5B"/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080941319"/>
      <w:docPartObj>
        <w:docPartGallery w:val="Page Numbers (Bottom of Page)"/>
        <w:docPartUnique/>
      </w:docPartObj>
    </w:sdtPr>
    <w:sdtContent>
      <w:p w:rsidR="00A84B5B" w:rsidRDefault="00A84B5B">
        <w:pPr>
          <w:pStyle w:val="Stopka"/>
          <w:jc w:val="right"/>
        </w:pPr>
        <w:fldSimple w:instr="PAGE   \* MERGEFORMAT">
          <w:r>
            <w:rPr>
              <w:noProof/>
            </w:rPr>
            <w:t>2</w:t>
          </w:r>
        </w:fldSimple>
      </w:p>
    </w:sdtContent>
  </w:sdt>
  <w:p w:rsidR="00A84B5B" w:rsidRDefault="00A84B5B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84B5B" w:rsidRDefault="00A84B5B">
      <w:r>
        <w:separator/>
      </w:r>
    </w:p>
    <w:p w:rsidR="00A84B5B" w:rsidRDefault="00A84B5B"/>
    <w:p w:rsidR="00A84B5B" w:rsidRDefault="00A84B5B" w:rsidP="00B115B7"/>
    <w:p w:rsidR="00A84B5B" w:rsidRDefault="00A84B5B"/>
    <w:p w:rsidR="00A84B5B" w:rsidRDefault="00A84B5B"/>
    <w:p w:rsidR="00A84B5B" w:rsidRDefault="00A84B5B" w:rsidP="0044432C"/>
    <w:p w:rsidR="00A84B5B" w:rsidRDefault="00A84B5B" w:rsidP="0044432C"/>
    <w:p w:rsidR="00A84B5B" w:rsidRDefault="00A84B5B"/>
  </w:footnote>
  <w:footnote w:type="continuationSeparator" w:id="0">
    <w:p w:rsidR="00A84B5B" w:rsidRDefault="00A84B5B">
      <w:r>
        <w:continuationSeparator/>
      </w:r>
    </w:p>
    <w:p w:rsidR="00A84B5B" w:rsidRDefault="00A84B5B"/>
    <w:p w:rsidR="00A84B5B" w:rsidRDefault="00A84B5B" w:rsidP="00B115B7"/>
    <w:p w:rsidR="00A84B5B" w:rsidRDefault="00A84B5B"/>
    <w:p w:rsidR="00A84B5B" w:rsidRDefault="00A84B5B"/>
    <w:p w:rsidR="00A84B5B" w:rsidRDefault="00A84B5B" w:rsidP="0044432C"/>
    <w:p w:rsidR="00A84B5B" w:rsidRDefault="00A84B5B" w:rsidP="0044432C"/>
    <w:p w:rsidR="00A84B5B" w:rsidRDefault="00A84B5B"/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84B5B" w:rsidRDefault="00A84B5B" w:rsidP="00157C53">
    <w:pPr>
      <w:pStyle w:val="Nagwek"/>
      <w:pBdr>
        <w:bottom w:val="single" w:sz="4" w:space="1" w:color="auto"/>
      </w:pBdr>
      <w:ind w:firstLine="0"/>
      <w:jc w:val="center"/>
      <w:rPr>
        <w:rFonts w:ascii="Cambria" w:hAnsi="Cambria" w:cs="Arial"/>
        <w:sz w:val="18"/>
        <w:szCs w:val="18"/>
      </w:rPr>
    </w:pPr>
    <w:r w:rsidRPr="0028678A">
      <w:rPr>
        <w:rFonts w:ascii="Cambria" w:hAnsi="Cambria" w:cs="Arial"/>
        <w:sz w:val="18"/>
        <w:szCs w:val="18"/>
      </w:rPr>
      <w:t>Budowa ul. Grunwaldzkiej</w:t>
    </w:r>
    <w:r>
      <w:rPr>
        <w:rFonts w:ascii="Cambria" w:hAnsi="Cambria" w:cs="Arial"/>
        <w:sz w:val="18"/>
        <w:szCs w:val="18"/>
      </w:rPr>
      <w:t xml:space="preserve"> (310563W) – wiaduktu drogowego</w:t>
    </w:r>
  </w:p>
  <w:p w:rsidR="00A84B5B" w:rsidRDefault="00A84B5B" w:rsidP="00157C53">
    <w:pPr>
      <w:pStyle w:val="Nagwek"/>
      <w:pBdr>
        <w:bottom w:val="single" w:sz="4" w:space="1" w:color="auto"/>
      </w:pBdr>
      <w:ind w:firstLine="0"/>
      <w:jc w:val="center"/>
      <w:rPr>
        <w:rFonts w:ascii="Cambria" w:hAnsi="Cambria" w:cs="Arial"/>
        <w:sz w:val="18"/>
        <w:szCs w:val="18"/>
      </w:rPr>
    </w:pPr>
    <w:r w:rsidRPr="0028678A">
      <w:rPr>
        <w:rFonts w:ascii="Cambria" w:hAnsi="Cambria" w:cs="Arial"/>
        <w:sz w:val="18"/>
        <w:szCs w:val="18"/>
      </w:rPr>
      <w:t>nad tora</w:t>
    </w:r>
    <w:r>
      <w:rPr>
        <w:rFonts w:ascii="Cambria" w:hAnsi="Cambria" w:cs="Arial"/>
        <w:sz w:val="18"/>
        <w:szCs w:val="18"/>
      </w:rPr>
      <w:t xml:space="preserve">mi kolejowymi </w:t>
    </w:r>
    <w:r w:rsidRPr="0028678A">
      <w:rPr>
        <w:rFonts w:ascii="Cambria" w:hAnsi="Cambria" w:cs="Arial"/>
        <w:sz w:val="18"/>
        <w:szCs w:val="18"/>
      </w:rPr>
      <w:t>LK nr 1 i LK nr 447 (ok. km 13+730)</w:t>
    </w:r>
  </w:p>
  <w:p w:rsidR="00A84B5B" w:rsidRPr="0028678A" w:rsidRDefault="00A84B5B" w:rsidP="00157C53">
    <w:pPr>
      <w:pStyle w:val="Nagwek"/>
      <w:pBdr>
        <w:bottom w:val="single" w:sz="4" w:space="1" w:color="auto"/>
      </w:pBdr>
      <w:ind w:firstLine="0"/>
      <w:jc w:val="center"/>
      <w:rPr>
        <w:rFonts w:ascii="Cambria" w:hAnsi="Cambria" w:cs="Arial"/>
        <w:sz w:val="18"/>
        <w:szCs w:val="18"/>
      </w:rPr>
    </w:pPr>
    <w:r w:rsidRPr="0028678A">
      <w:rPr>
        <w:rFonts w:ascii="Cambria" w:hAnsi="Cambria" w:cs="Arial"/>
        <w:sz w:val="18"/>
        <w:szCs w:val="18"/>
      </w:rPr>
      <w:t>wraz z dowiązaniem do istniejącego układu drogow</w:t>
    </w:r>
    <w:r>
      <w:rPr>
        <w:rFonts w:ascii="Cambria" w:hAnsi="Cambria" w:cs="Arial"/>
        <w:sz w:val="18"/>
        <w:szCs w:val="18"/>
      </w:rPr>
      <w:t>ego i sieciami uzbrojenia terenu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84B5B" w:rsidRDefault="00A84B5B" w:rsidP="0028678A">
    <w:pPr>
      <w:pStyle w:val="Nagwek"/>
      <w:pBdr>
        <w:bottom w:val="single" w:sz="4" w:space="1" w:color="auto"/>
      </w:pBdr>
      <w:ind w:firstLine="0"/>
      <w:jc w:val="center"/>
      <w:rPr>
        <w:rFonts w:ascii="Cambria" w:hAnsi="Cambria" w:cs="Arial"/>
        <w:sz w:val="18"/>
        <w:szCs w:val="18"/>
      </w:rPr>
    </w:pPr>
    <w:r w:rsidRPr="0028678A">
      <w:rPr>
        <w:rFonts w:ascii="Cambria" w:hAnsi="Cambria" w:cs="Arial"/>
        <w:sz w:val="18"/>
        <w:szCs w:val="18"/>
      </w:rPr>
      <w:t>Budowa ul. Grunwaldzkiej</w:t>
    </w:r>
    <w:r>
      <w:rPr>
        <w:rFonts w:ascii="Cambria" w:hAnsi="Cambria" w:cs="Arial"/>
        <w:sz w:val="18"/>
        <w:szCs w:val="18"/>
      </w:rPr>
      <w:t xml:space="preserve"> (310563W) – wiaduktu drogowego</w:t>
    </w:r>
  </w:p>
  <w:p w:rsidR="00A84B5B" w:rsidRDefault="00A84B5B" w:rsidP="0028678A">
    <w:pPr>
      <w:pStyle w:val="Nagwek"/>
      <w:pBdr>
        <w:bottom w:val="single" w:sz="4" w:space="1" w:color="auto"/>
      </w:pBdr>
      <w:ind w:firstLine="0"/>
      <w:jc w:val="center"/>
      <w:rPr>
        <w:rFonts w:ascii="Cambria" w:hAnsi="Cambria" w:cs="Arial"/>
        <w:sz w:val="18"/>
        <w:szCs w:val="18"/>
      </w:rPr>
    </w:pPr>
    <w:r w:rsidRPr="0028678A">
      <w:rPr>
        <w:rFonts w:ascii="Cambria" w:hAnsi="Cambria" w:cs="Arial"/>
        <w:sz w:val="18"/>
        <w:szCs w:val="18"/>
      </w:rPr>
      <w:t>nad tora</w:t>
    </w:r>
    <w:r>
      <w:rPr>
        <w:rFonts w:ascii="Cambria" w:hAnsi="Cambria" w:cs="Arial"/>
        <w:sz w:val="18"/>
        <w:szCs w:val="18"/>
      </w:rPr>
      <w:t xml:space="preserve">mi kolejowymi </w:t>
    </w:r>
    <w:r w:rsidRPr="0028678A">
      <w:rPr>
        <w:rFonts w:ascii="Cambria" w:hAnsi="Cambria" w:cs="Arial"/>
        <w:sz w:val="18"/>
        <w:szCs w:val="18"/>
      </w:rPr>
      <w:t>LK nr 1 i LK nr 447 (ok. km 13+730)</w:t>
    </w:r>
  </w:p>
  <w:p w:rsidR="00A84B5B" w:rsidRPr="0028678A" w:rsidRDefault="00A84B5B" w:rsidP="0028678A">
    <w:pPr>
      <w:pStyle w:val="Nagwek"/>
      <w:pBdr>
        <w:bottom w:val="single" w:sz="4" w:space="1" w:color="auto"/>
      </w:pBdr>
      <w:ind w:firstLine="0"/>
      <w:jc w:val="center"/>
      <w:rPr>
        <w:rFonts w:ascii="Cambria" w:hAnsi="Cambria" w:cs="Arial"/>
        <w:sz w:val="18"/>
        <w:szCs w:val="18"/>
      </w:rPr>
    </w:pPr>
    <w:r w:rsidRPr="0028678A">
      <w:rPr>
        <w:rFonts w:ascii="Cambria" w:hAnsi="Cambria" w:cs="Arial"/>
        <w:sz w:val="18"/>
        <w:szCs w:val="18"/>
      </w:rPr>
      <w:t>wraz z dowiązaniem do istniejącego układu drogow</w:t>
    </w:r>
    <w:r>
      <w:rPr>
        <w:rFonts w:ascii="Cambria" w:hAnsi="Cambria" w:cs="Arial"/>
        <w:sz w:val="18"/>
        <w:szCs w:val="18"/>
      </w:rPr>
      <w:t>ego i sieciami uzbrojenia terenu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370876AE"/>
    <w:lvl w:ilvl="0">
      <w:start w:val="1"/>
      <w:numFmt w:val="bullet"/>
      <w:pStyle w:val="Listanumerowana3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E270F57"/>
    <w:multiLevelType w:val="hybridMultilevel"/>
    <w:tmpl w:val="88C20236"/>
    <w:lvl w:ilvl="0" w:tplc="782A5372">
      <w:start w:val="1"/>
      <w:numFmt w:val="bullet"/>
      <w:pStyle w:val="Podtytu"/>
      <w:lvlText w:val="–"/>
      <w:lvlJc w:val="left"/>
      <w:pPr>
        <w:ind w:left="1571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">
    <w:nsid w:val="16DC399A"/>
    <w:multiLevelType w:val="hybridMultilevel"/>
    <w:tmpl w:val="C08C3B9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16EB66DE"/>
    <w:multiLevelType w:val="multilevel"/>
    <w:tmpl w:val="3FDA1326"/>
    <w:lvl w:ilvl="0">
      <w:start w:val="1"/>
      <w:numFmt w:val="decimal"/>
      <w:pStyle w:val="Nagwek1"/>
      <w:lvlText w:val="%1."/>
      <w:lvlJc w:val="left"/>
      <w:pPr>
        <w:ind w:left="360" w:hanging="360"/>
      </w:pPr>
      <w:rPr>
        <w:rFonts w:ascii="Times New Roman" w:hAnsi="Times New Roman" w:cs="Times New Roman" w:hint="default"/>
        <w:sz w:val="32"/>
        <w:szCs w:val="32"/>
      </w:rPr>
    </w:lvl>
    <w:lvl w:ilvl="1">
      <w:start w:val="1"/>
      <w:numFmt w:val="decimal"/>
      <w:pStyle w:val="Nagwek2"/>
      <w:isLgl/>
      <w:lvlText w:val="%1.%2"/>
      <w:lvlJc w:val="left"/>
      <w:pPr>
        <w:ind w:left="720" w:hanging="720"/>
      </w:pPr>
      <w:rPr>
        <w:rFonts w:hint="default"/>
        <w:lang w:val="pl-PL"/>
      </w:rPr>
    </w:lvl>
    <w:lvl w:ilvl="2">
      <w:start w:val="1"/>
      <w:numFmt w:val="decimal"/>
      <w:pStyle w:val="Nagwek3"/>
      <w:isLgl/>
      <w:lvlText w:val="%1.%2.%3"/>
      <w:lvlJc w:val="left"/>
      <w:pPr>
        <w:ind w:left="1800" w:hanging="1080"/>
      </w:pPr>
      <w:rPr>
        <w:rFonts w:ascii="Times New Roman" w:hAnsi="Times New Roman" w:cs="Times New Roman" w:hint="default"/>
        <w:sz w:val="24"/>
        <w:szCs w:val="24"/>
      </w:rPr>
    </w:lvl>
    <w:lvl w:ilvl="3">
      <w:start w:val="1"/>
      <w:numFmt w:val="decimal"/>
      <w:isLgl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80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320" w:hanging="216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400" w:hanging="2520"/>
      </w:pPr>
      <w:rPr>
        <w:rFonts w:hint="default"/>
      </w:rPr>
    </w:lvl>
  </w:abstractNum>
  <w:abstractNum w:abstractNumId="4">
    <w:nsid w:val="17890959"/>
    <w:multiLevelType w:val="hybridMultilevel"/>
    <w:tmpl w:val="8E22109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AFC7A5A"/>
    <w:multiLevelType w:val="hybridMultilevel"/>
    <w:tmpl w:val="584E44F2"/>
    <w:lvl w:ilvl="0" w:tplc="581A6D4A">
      <w:start w:val="1"/>
      <w:numFmt w:val="bullet"/>
      <w:lvlText w:val="-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1B362AF0"/>
    <w:multiLevelType w:val="hybridMultilevel"/>
    <w:tmpl w:val="CCE4E89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03007A7"/>
    <w:multiLevelType w:val="hybridMultilevel"/>
    <w:tmpl w:val="6D3054B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9FD7CC6"/>
    <w:multiLevelType w:val="hybridMultilevel"/>
    <w:tmpl w:val="71FE8AD4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B2B4EE3"/>
    <w:multiLevelType w:val="hybridMultilevel"/>
    <w:tmpl w:val="FF04E68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1B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CE20802"/>
    <w:multiLevelType w:val="hybridMultilevel"/>
    <w:tmpl w:val="C846DD5C"/>
    <w:lvl w:ilvl="0" w:tplc="B4640710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19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1B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19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1B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19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1B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>
    <w:nsid w:val="338D5BC0"/>
    <w:multiLevelType w:val="hybridMultilevel"/>
    <w:tmpl w:val="55C8658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A817D8C"/>
    <w:multiLevelType w:val="hybridMultilevel"/>
    <w:tmpl w:val="4D6C81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CDD7D8C"/>
    <w:multiLevelType w:val="hybridMultilevel"/>
    <w:tmpl w:val="7FE043F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1765F26"/>
    <w:multiLevelType w:val="hybridMultilevel"/>
    <w:tmpl w:val="EF9CC3EE"/>
    <w:lvl w:ilvl="0" w:tplc="5868F306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>
    <w:nsid w:val="52CF067B"/>
    <w:multiLevelType w:val="hybridMultilevel"/>
    <w:tmpl w:val="B2E222B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91B570D"/>
    <w:multiLevelType w:val="hybridMultilevel"/>
    <w:tmpl w:val="AEB4BC9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5"/>
  </w:num>
  <w:num w:numId="3">
    <w:abstractNumId w:val="9"/>
  </w:num>
  <w:num w:numId="4">
    <w:abstractNumId w:val="1"/>
  </w:num>
  <w:num w:numId="5">
    <w:abstractNumId w:val="10"/>
  </w:num>
  <w:num w:numId="6">
    <w:abstractNumId w:val="0"/>
  </w:num>
  <w:num w:numId="7">
    <w:abstractNumId w:val="15"/>
  </w:num>
  <w:num w:numId="8">
    <w:abstractNumId w:val="4"/>
  </w:num>
  <w:num w:numId="9">
    <w:abstractNumId w:val="16"/>
  </w:num>
  <w:num w:numId="10">
    <w:abstractNumId w:val="13"/>
  </w:num>
  <w:num w:numId="11">
    <w:abstractNumId w:val="11"/>
  </w:num>
  <w:num w:numId="12">
    <w:abstractNumId w:val="6"/>
  </w:num>
  <w:num w:numId="13">
    <w:abstractNumId w:val="12"/>
  </w:num>
  <w:num w:numId="14">
    <w:abstractNumId w:val="3"/>
  </w:num>
  <w:num w:numId="15">
    <w:abstractNumId w:val="3"/>
  </w:num>
  <w:num w:numId="16">
    <w:abstractNumId w:val="3"/>
  </w:num>
  <w:num w:numId="17">
    <w:abstractNumId w:val="14"/>
  </w:num>
  <w:num w:numId="18">
    <w:abstractNumId w:val="2"/>
  </w:num>
  <w:num w:numId="19">
    <w:abstractNumId w:val="8"/>
  </w:num>
  <w:num w:numId="20">
    <w:abstractNumId w:val="7"/>
  </w:num>
  <w:numIdMacAtCleanup w:val="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mirrorMargins/>
  <w:proofState w:spelling="clean"/>
  <w:stylePaneFormatFilter w:val="3F04"/>
  <w:defaultTabStop w:val="709"/>
  <w:autoHyphenation/>
  <w:hyphenationZone w:val="425"/>
  <w:evenAndOddHeaders/>
  <w:drawingGridHorizontalSpacing w:val="120"/>
  <w:displayHorizontalDrawingGridEvery w:val="2"/>
  <w:characterSpacingControl w:val="doNotCompress"/>
  <w:hdrShapeDefaults>
    <o:shapedefaults v:ext="edit" spidmax="57345"/>
  </w:hdrShapeDefaults>
  <w:footnotePr>
    <w:footnote w:id="-1"/>
    <w:footnote w:id="0"/>
  </w:footnotePr>
  <w:endnotePr>
    <w:endnote w:id="-1"/>
    <w:endnote w:id="0"/>
  </w:endnotePr>
  <w:compat/>
  <w:rsids>
    <w:rsidRoot w:val="007C1341"/>
    <w:rsid w:val="00000C82"/>
    <w:rsid w:val="00003507"/>
    <w:rsid w:val="00005E2A"/>
    <w:rsid w:val="00013690"/>
    <w:rsid w:val="000159D9"/>
    <w:rsid w:val="00016409"/>
    <w:rsid w:val="000164D6"/>
    <w:rsid w:val="00016CBA"/>
    <w:rsid w:val="00016F0A"/>
    <w:rsid w:val="00016FCC"/>
    <w:rsid w:val="00020C96"/>
    <w:rsid w:val="00022B8D"/>
    <w:rsid w:val="00023C83"/>
    <w:rsid w:val="00025EBE"/>
    <w:rsid w:val="00026143"/>
    <w:rsid w:val="0003201B"/>
    <w:rsid w:val="00033E3D"/>
    <w:rsid w:val="00034BF7"/>
    <w:rsid w:val="00036489"/>
    <w:rsid w:val="00040243"/>
    <w:rsid w:val="000453D2"/>
    <w:rsid w:val="0004579B"/>
    <w:rsid w:val="00045FD7"/>
    <w:rsid w:val="00046992"/>
    <w:rsid w:val="00046F53"/>
    <w:rsid w:val="00050099"/>
    <w:rsid w:val="00050113"/>
    <w:rsid w:val="00051CF8"/>
    <w:rsid w:val="00052263"/>
    <w:rsid w:val="00052D60"/>
    <w:rsid w:val="00053705"/>
    <w:rsid w:val="00056B2E"/>
    <w:rsid w:val="00057112"/>
    <w:rsid w:val="00057F8C"/>
    <w:rsid w:val="00061F17"/>
    <w:rsid w:val="00063D8D"/>
    <w:rsid w:val="00063F9D"/>
    <w:rsid w:val="00064CAB"/>
    <w:rsid w:val="000672C6"/>
    <w:rsid w:val="000716F3"/>
    <w:rsid w:val="000731B3"/>
    <w:rsid w:val="00073B80"/>
    <w:rsid w:val="000753C5"/>
    <w:rsid w:val="000757E7"/>
    <w:rsid w:val="00076D21"/>
    <w:rsid w:val="000805C0"/>
    <w:rsid w:val="0008172D"/>
    <w:rsid w:val="00085B76"/>
    <w:rsid w:val="000864E3"/>
    <w:rsid w:val="00087BCF"/>
    <w:rsid w:val="00090FC1"/>
    <w:rsid w:val="00091B71"/>
    <w:rsid w:val="0009223B"/>
    <w:rsid w:val="000943D3"/>
    <w:rsid w:val="0009532C"/>
    <w:rsid w:val="000A11FE"/>
    <w:rsid w:val="000A225A"/>
    <w:rsid w:val="000A22B2"/>
    <w:rsid w:val="000A3364"/>
    <w:rsid w:val="000A74C7"/>
    <w:rsid w:val="000B58B7"/>
    <w:rsid w:val="000B5F8E"/>
    <w:rsid w:val="000C1FBA"/>
    <w:rsid w:val="000C5438"/>
    <w:rsid w:val="000C6EDB"/>
    <w:rsid w:val="000C7608"/>
    <w:rsid w:val="000C7690"/>
    <w:rsid w:val="000D0DDA"/>
    <w:rsid w:val="000D103C"/>
    <w:rsid w:val="000D2578"/>
    <w:rsid w:val="000D403F"/>
    <w:rsid w:val="000E10BA"/>
    <w:rsid w:val="000E2DF4"/>
    <w:rsid w:val="000E3102"/>
    <w:rsid w:val="000E45A5"/>
    <w:rsid w:val="000E4633"/>
    <w:rsid w:val="000E54D9"/>
    <w:rsid w:val="000E54E8"/>
    <w:rsid w:val="000E590E"/>
    <w:rsid w:val="000E6D07"/>
    <w:rsid w:val="000F0527"/>
    <w:rsid w:val="000F13CE"/>
    <w:rsid w:val="000F24B7"/>
    <w:rsid w:val="000F469F"/>
    <w:rsid w:val="000F69A3"/>
    <w:rsid w:val="000F6B3A"/>
    <w:rsid w:val="000F7BF5"/>
    <w:rsid w:val="000F7F4D"/>
    <w:rsid w:val="0010219B"/>
    <w:rsid w:val="00104B9B"/>
    <w:rsid w:val="00104E10"/>
    <w:rsid w:val="00105520"/>
    <w:rsid w:val="001055D0"/>
    <w:rsid w:val="001056A7"/>
    <w:rsid w:val="00106242"/>
    <w:rsid w:val="00107865"/>
    <w:rsid w:val="001108F5"/>
    <w:rsid w:val="001119F3"/>
    <w:rsid w:val="00111F52"/>
    <w:rsid w:val="00113EE7"/>
    <w:rsid w:val="00114470"/>
    <w:rsid w:val="00117D29"/>
    <w:rsid w:val="0012204D"/>
    <w:rsid w:val="0012356D"/>
    <w:rsid w:val="001253CE"/>
    <w:rsid w:val="0012580E"/>
    <w:rsid w:val="001262A5"/>
    <w:rsid w:val="00126490"/>
    <w:rsid w:val="00126A2E"/>
    <w:rsid w:val="001320E4"/>
    <w:rsid w:val="001321F0"/>
    <w:rsid w:val="00133649"/>
    <w:rsid w:val="001357D8"/>
    <w:rsid w:val="001407B6"/>
    <w:rsid w:val="00141A82"/>
    <w:rsid w:val="00142835"/>
    <w:rsid w:val="00146359"/>
    <w:rsid w:val="001465E9"/>
    <w:rsid w:val="0014770A"/>
    <w:rsid w:val="00147D76"/>
    <w:rsid w:val="0015059B"/>
    <w:rsid w:val="00155772"/>
    <w:rsid w:val="00155DCC"/>
    <w:rsid w:val="00157C53"/>
    <w:rsid w:val="00157FD2"/>
    <w:rsid w:val="001612C6"/>
    <w:rsid w:val="00164198"/>
    <w:rsid w:val="00165016"/>
    <w:rsid w:val="00165880"/>
    <w:rsid w:val="00166A46"/>
    <w:rsid w:val="00166DF4"/>
    <w:rsid w:val="00171677"/>
    <w:rsid w:val="00172365"/>
    <w:rsid w:val="0017348A"/>
    <w:rsid w:val="001757AE"/>
    <w:rsid w:val="00176A87"/>
    <w:rsid w:val="0018165C"/>
    <w:rsid w:val="001818C4"/>
    <w:rsid w:val="00182989"/>
    <w:rsid w:val="0018314E"/>
    <w:rsid w:val="001841AB"/>
    <w:rsid w:val="00185CD5"/>
    <w:rsid w:val="00191532"/>
    <w:rsid w:val="00191CBB"/>
    <w:rsid w:val="001926DD"/>
    <w:rsid w:val="00192C37"/>
    <w:rsid w:val="0019350A"/>
    <w:rsid w:val="00194C3F"/>
    <w:rsid w:val="0019697D"/>
    <w:rsid w:val="00196F88"/>
    <w:rsid w:val="00197DFD"/>
    <w:rsid w:val="001A0290"/>
    <w:rsid w:val="001A26B1"/>
    <w:rsid w:val="001A3057"/>
    <w:rsid w:val="001A3E30"/>
    <w:rsid w:val="001A452B"/>
    <w:rsid w:val="001A4A83"/>
    <w:rsid w:val="001A55EC"/>
    <w:rsid w:val="001A70CB"/>
    <w:rsid w:val="001A7D50"/>
    <w:rsid w:val="001B048C"/>
    <w:rsid w:val="001B1C4D"/>
    <w:rsid w:val="001B1E05"/>
    <w:rsid w:val="001B24F5"/>
    <w:rsid w:val="001B28D8"/>
    <w:rsid w:val="001B6F41"/>
    <w:rsid w:val="001B712A"/>
    <w:rsid w:val="001B7AAA"/>
    <w:rsid w:val="001C3D96"/>
    <w:rsid w:val="001C5534"/>
    <w:rsid w:val="001C56BB"/>
    <w:rsid w:val="001C5E48"/>
    <w:rsid w:val="001C7135"/>
    <w:rsid w:val="001C731C"/>
    <w:rsid w:val="001D0275"/>
    <w:rsid w:val="001D22E6"/>
    <w:rsid w:val="001D2756"/>
    <w:rsid w:val="001D2865"/>
    <w:rsid w:val="001D2F45"/>
    <w:rsid w:val="001D363D"/>
    <w:rsid w:val="001D4F83"/>
    <w:rsid w:val="001D51F4"/>
    <w:rsid w:val="001D76D7"/>
    <w:rsid w:val="001E07DC"/>
    <w:rsid w:val="001E1574"/>
    <w:rsid w:val="001E3767"/>
    <w:rsid w:val="001E54DF"/>
    <w:rsid w:val="001E70F4"/>
    <w:rsid w:val="001E7EA8"/>
    <w:rsid w:val="001F069F"/>
    <w:rsid w:val="001F0C6D"/>
    <w:rsid w:val="001F13C4"/>
    <w:rsid w:val="001F1888"/>
    <w:rsid w:val="001F1931"/>
    <w:rsid w:val="001F2F54"/>
    <w:rsid w:val="00203BE8"/>
    <w:rsid w:val="00203D4F"/>
    <w:rsid w:val="002058AB"/>
    <w:rsid w:val="0021002F"/>
    <w:rsid w:val="0021133B"/>
    <w:rsid w:val="00211EEC"/>
    <w:rsid w:val="00212313"/>
    <w:rsid w:val="00220719"/>
    <w:rsid w:val="00220727"/>
    <w:rsid w:val="00222CAD"/>
    <w:rsid w:val="00223CBE"/>
    <w:rsid w:val="002300E1"/>
    <w:rsid w:val="002301BC"/>
    <w:rsid w:val="00231F96"/>
    <w:rsid w:val="002320AE"/>
    <w:rsid w:val="00232570"/>
    <w:rsid w:val="002327CF"/>
    <w:rsid w:val="00232C34"/>
    <w:rsid w:val="00233805"/>
    <w:rsid w:val="002379CA"/>
    <w:rsid w:val="002402D1"/>
    <w:rsid w:val="00240312"/>
    <w:rsid w:val="002423A9"/>
    <w:rsid w:val="00242760"/>
    <w:rsid w:val="002453B7"/>
    <w:rsid w:val="002457FB"/>
    <w:rsid w:val="002469BF"/>
    <w:rsid w:val="00247255"/>
    <w:rsid w:val="002473AE"/>
    <w:rsid w:val="002474F9"/>
    <w:rsid w:val="0025088F"/>
    <w:rsid w:val="00254717"/>
    <w:rsid w:val="00255C28"/>
    <w:rsid w:val="0025621E"/>
    <w:rsid w:val="00256246"/>
    <w:rsid w:val="002572F1"/>
    <w:rsid w:val="002607FF"/>
    <w:rsid w:val="002610A3"/>
    <w:rsid w:val="0026275A"/>
    <w:rsid w:val="00263E3B"/>
    <w:rsid w:val="002648E4"/>
    <w:rsid w:val="002716CB"/>
    <w:rsid w:val="00276DA8"/>
    <w:rsid w:val="002778EF"/>
    <w:rsid w:val="00280CF1"/>
    <w:rsid w:val="00280F83"/>
    <w:rsid w:val="00281DC7"/>
    <w:rsid w:val="00282568"/>
    <w:rsid w:val="00282C0D"/>
    <w:rsid w:val="00283788"/>
    <w:rsid w:val="0028410B"/>
    <w:rsid w:val="00284831"/>
    <w:rsid w:val="0028678A"/>
    <w:rsid w:val="002868B7"/>
    <w:rsid w:val="00287CE1"/>
    <w:rsid w:val="00295184"/>
    <w:rsid w:val="002956AD"/>
    <w:rsid w:val="0029570C"/>
    <w:rsid w:val="00297E13"/>
    <w:rsid w:val="00297FE2"/>
    <w:rsid w:val="002A0791"/>
    <w:rsid w:val="002A0DCD"/>
    <w:rsid w:val="002A2A14"/>
    <w:rsid w:val="002A3B9A"/>
    <w:rsid w:val="002B1232"/>
    <w:rsid w:val="002B14EC"/>
    <w:rsid w:val="002B1D3D"/>
    <w:rsid w:val="002B408E"/>
    <w:rsid w:val="002B50F0"/>
    <w:rsid w:val="002C04F4"/>
    <w:rsid w:val="002C1A41"/>
    <w:rsid w:val="002C5527"/>
    <w:rsid w:val="002C5708"/>
    <w:rsid w:val="002C7DDB"/>
    <w:rsid w:val="002D10D1"/>
    <w:rsid w:val="002D2403"/>
    <w:rsid w:val="002D3045"/>
    <w:rsid w:val="002D4FDD"/>
    <w:rsid w:val="002D6E91"/>
    <w:rsid w:val="002E229A"/>
    <w:rsid w:val="002E26D4"/>
    <w:rsid w:val="002E46F7"/>
    <w:rsid w:val="002E4913"/>
    <w:rsid w:val="002F133E"/>
    <w:rsid w:val="00306517"/>
    <w:rsid w:val="00307873"/>
    <w:rsid w:val="00310C42"/>
    <w:rsid w:val="003154D0"/>
    <w:rsid w:val="0032261E"/>
    <w:rsid w:val="00323BA3"/>
    <w:rsid w:val="00323EBD"/>
    <w:rsid w:val="003249CA"/>
    <w:rsid w:val="003257C5"/>
    <w:rsid w:val="00325DB9"/>
    <w:rsid w:val="0032649D"/>
    <w:rsid w:val="00327915"/>
    <w:rsid w:val="003312D3"/>
    <w:rsid w:val="00331E11"/>
    <w:rsid w:val="00333594"/>
    <w:rsid w:val="00335448"/>
    <w:rsid w:val="003368E1"/>
    <w:rsid w:val="00337A65"/>
    <w:rsid w:val="00342165"/>
    <w:rsid w:val="003449E6"/>
    <w:rsid w:val="003464A3"/>
    <w:rsid w:val="003477FB"/>
    <w:rsid w:val="00351051"/>
    <w:rsid w:val="00353D23"/>
    <w:rsid w:val="00353EB2"/>
    <w:rsid w:val="0035598D"/>
    <w:rsid w:val="00356156"/>
    <w:rsid w:val="003575C0"/>
    <w:rsid w:val="00360ADA"/>
    <w:rsid w:val="0036119B"/>
    <w:rsid w:val="00366FA1"/>
    <w:rsid w:val="00367596"/>
    <w:rsid w:val="00370DFD"/>
    <w:rsid w:val="00371AB3"/>
    <w:rsid w:val="00372E63"/>
    <w:rsid w:val="003755A2"/>
    <w:rsid w:val="0037595F"/>
    <w:rsid w:val="00380AFE"/>
    <w:rsid w:val="00381F18"/>
    <w:rsid w:val="0038383D"/>
    <w:rsid w:val="00383BF6"/>
    <w:rsid w:val="00383C85"/>
    <w:rsid w:val="003857A7"/>
    <w:rsid w:val="0038634C"/>
    <w:rsid w:val="00386ABC"/>
    <w:rsid w:val="00390D4F"/>
    <w:rsid w:val="00391488"/>
    <w:rsid w:val="00391CA6"/>
    <w:rsid w:val="00392F10"/>
    <w:rsid w:val="00393BA2"/>
    <w:rsid w:val="00395225"/>
    <w:rsid w:val="0039563A"/>
    <w:rsid w:val="003959CB"/>
    <w:rsid w:val="0039624D"/>
    <w:rsid w:val="00396341"/>
    <w:rsid w:val="00397EA9"/>
    <w:rsid w:val="003A3D2A"/>
    <w:rsid w:val="003A3DD4"/>
    <w:rsid w:val="003A50BE"/>
    <w:rsid w:val="003A752B"/>
    <w:rsid w:val="003B05EC"/>
    <w:rsid w:val="003B0BF2"/>
    <w:rsid w:val="003B137F"/>
    <w:rsid w:val="003B179A"/>
    <w:rsid w:val="003B255C"/>
    <w:rsid w:val="003B272F"/>
    <w:rsid w:val="003B2B29"/>
    <w:rsid w:val="003B5846"/>
    <w:rsid w:val="003C10E4"/>
    <w:rsid w:val="003C1E25"/>
    <w:rsid w:val="003C2C13"/>
    <w:rsid w:val="003C2C59"/>
    <w:rsid w:val="003C5575"/>
    <w:rsid w:val="003C62F9"/>
    <w:rsid w:val="003D0C1B"/>
    <w:rsid w:val="003D16AF"/>
    <w:rsid w:val="003D174C"/>
    <w:rsid w:val="003D33FE"/>
    <w:rsid w:val="003D4D98"/>
    <w:rsid w:val="003E090C"/>
    <w:rsid w:val="003E2408"/>
    <w:rsid w:val="003E2FE4"/>
    <w:rsid w:val="003E406E"/>
    <w:rsid w:val="003E52A6"/>
    <w:rsid w:val="003E6085"/>
    <w:rsid w:val="003F1DDF"/>
    <w:rsid w:val="003F2EAF"/>
    <w:rsid w:val="003F34BC"/>
    <w:rsid w:val="00400CF1"/>
    <w:rsid w:val="00401B4D"/>
    <w:rsid w:val="00402382"/>
    <w:rsid w:val="00403CDF"/>
    <w:rsid w:val="004044E7"/>
    <w:rsid w:val="004048F3"/>
    <w:rsid w:val="00404EAE"/>
    <w:rsid w:val="00406DCD"/>
    <w:rsid w:val="00411B14"/>
    <w:rsid w:val="00413011"/>
    <w:rsid w:val="0041546C"/>
    <w:rsid w:val="00416F6E"/>
    <w:rsid w:val="00420826"/>
    <w:rsid w:val="00421021"/>
    <w:rsid w:val="004212E0"/>
    <w:rsid w:val="00421741"/>
    <w:rsid w:val="00424F1F"/>
    <w:rsid w:val="004256EA"/>
    <w:rsid w:val="0042632A"/>
    <w:rsid w:val="0042647C"/>
    <w:rsid w:val="00426516"/>
    <w:rsid w:val="004329F4"/>
    <w:rsid w:val="004332AA"/>
    <w:rsid w:val="004349AF"/>
    <w:rsid w:val="00435090"/>
    <w:rsid w:val="00436B7E"/>
    <w:rsid w:val="00441316"/>
    <w:rsid w:val="00443387"/>
    <w:rsid w:val="0044343A"/>
    <w:rsid w:val="0044432C"/>
    <w:rsid w:val="00444F26"/>
    <w:rsid w:val="00444F2B"/>
    <w:rsid w:val="00446054"/>
    <w:rsid w:val="004475ED"/>
    <w:rsid w:val="00447D33"/>
    <w:rsid w:val="00447EDD"/>
    <w:rsid w:val="00451564"/>
    <w:rsid w:val="00452A9C"/>
    <w:rsid w:val="00453C1D"/>
    <w:rsid w:val="00454329"/>
    <w:rsid w:val="004554F4"/>
    <w:rsid w:val="00457AD0"/>
    <w:rsid w:val="00460FCA"/>
    <w:rsid w:val="00462180"/>
    <w:rsid w:val="0046240B"/>
    <w:rsid w:val="00462D7D"/>
    <w:rsid w:val="00462F17"/>
    <w:rsid w:val="004637F6"/>
    <w:rsid w:val="00465D50"/>
    <w:rsid w:val="0047040C"/>
    <w:rsid w:val="00470503"/>
    <w:rsid w:val="00471CF4"/>
    <w:rsid w:val="0047247B"/>
    <w:rsid w:val="00474B78"/>
    <w:rsid w:val="00474FC8"/>
    <w:rsid w:val="004757D4"/>
    <w:rsid w:val="00476262"/>
    <w:rsid w:val="00477C92"/>
    <w:rsid w:val="00480EAF"/>
    <w:rsid w:val="00486B28"/>
    <w:rsid w:val="0048768B"/>
    <w:rsid w:val="00487FBC"/>
    <w:rsid w:val="0049238B"/>
    <w:rsid w:val="00492CAB"/>
    <w:rsid w:val="00492D40"/>
    <w:rsid w:val="004945AC"/>
    <w:rsid w:val="0049502E"/>
    <w:rsid w:val="004967FA"/>
    <w:rsid w:val="004A01DB"/>
    <w:rsid w:val="004A026D"/>
    <w:rsid w:val="004A0A78"/>
    <w:rsid w:val="004A3620"/>
    <w:rsid w:val="004A5682"/>
    <w:rsid w:val="004A6242"/>
    <w:rsid w:val="004B0B2F"/>
    <w:rsid w:val="004B1477"/>
    <w:rsid w:val="004B466A"/>
    <w:rsid w:val="004B4974"/>
    <w:rsid w:val="004B50EC"/>
    <w:rsid w:val="004B6F47"/>
    <w:rsid w:val="004C12CD"/>
    <w:rsid w:val="004C1FE6"/>
    <w:rsid w:val="004C2AA5"/>
    <w:rsid w:val="004C47CE"/>
    <w:rsid w:val="004C4D0D"/>
    <w:rsid w:val="004C66C9"/>
    <w:rsid w:val="004D0934"/>
    <w:rsid w:val="004D218B"/>
    <w:rsid w:val="004D7AD8"/>
    <w:rsid w:val="004D7EF3"/>
    <w:rsid w:val="004E0AF1"/>
    <w:rsid w:val="004E2BC3"/>
    <w:rsid w:val="004E580C"/>
    <w:rsid w:val="004E6591"/>
    <w:rsid w:val="004E6C3D"/>
    <w:rsid w:val="004E7227"/>
    <w:rsid w:val="004E74D8"/>
    <w:rsid w:val="004F0425"/>
    <w:rsid w:val="004F1092"/>
    <w:rsid w:val="004F18F7"/>
    <w:rsid w:val="004F2EAE"/>
    <w:rsid w:val="004F466C"/>
    <w:rsid w:val="004F49B4"/>
    <w:rsid w:val="004F6723"/>
    <w:rsid w:val="004F72CB"/>
    <w:rsid w:val="004F7466"/>
    <w:rsid w:val="00502D48"/>
    <w:rsid w:val="00504074"/>
    <w:rsid w:val="0050667E"/>
    <w:rsid w:val="00507487"/>
    <w:rsid w:val="00513CCB"/>
    <w:rsid w:val="0051648F"/>
    <w:rsid w:val="005168A4"/>
    <w:rsid w:val="00517553"/>
    <w:rsid w:val="00517689"/>
    <w:rsid w:val="005178E7"/>
    <w:rsid w:val="00521A41"/>
    <w:rsid w:val="005232FB"/>
    <w:rsid w:val="00523B48"/>
    <w:rsid w:val="00524A3C"/>
    <w:rsid w:val="00525DA4"/>
    <w:rsid w:val="00531891"/>
    <w:rsid w:val="00531E1A"/>
    <w:rsid w:val="005322F7"/>
    <w:rsid w:val="00532E2F"/>
    <w:rsid w:val="005338C1"/>
    <w:rsid w:val="00533EEB"/>
    <w:rsid w:val="00534E49"/>
    <w:rsid w:val="005357E8"/>
    <w:rsid w:val="00536176"/>
    <w:rsid w:val="005370A3"/>
    <w:rsid w:val="00540034"/>
    <w:rsid w:val="0054345C"/>
    <w:rsid w:val="00545032"/>
    <w:rsid w:val="00547C02"/>
    <w:rsid w:val="005518E2"/>
    <w:rsid w:val="00551ECD"/>
    <w:rsid w:val="0055488D"/>
    <w:rsid w:val="00561ABF"/>
    <w:rsid w:val="0056289F"/>
    <w:rsid w:val="00563586"/>
    <w:rsid w:val="0056467A"/>
    <w:rsid w:val="00565D71"/>
    <w:rsid w:val="00565EF7"/>
    <w:rsid w:val="00571916"/>
    <w:rsid w:val="00572FEB"/>
    <w:rsid w:val="00573743"/>
    <w:rsid w:val="00574254"/>
    <w:rsid w:val="00574E10"/>
    <w:rsid w:val="00582458"/>
    <w:rsid w:val="0058615B"/>
    <w:rsid w:val="00586B2C"/>
    <w:rsid w:val="00586E36"/>
    <w:rsid w:val="005928B8"/>
    <w:rsid w:val="00593F68"/>
    <w:rsid w:val="00597AA9"/>
    <w:rsid w:val="005A16DB"/>
    <w:rsid w:val="005A1E38"/>
    <w:rsid w:val="005A3AC2"/>
    <w:rsid w:val="005A486D"/>
    <w:rsid w:val="005A4E02"/>
    <w:rsid w:val="005A4FFC"/>
    <w:rsid w:val="005A631D"/>
    <w:rsid w:val="005A6406"/>
    <w:rsid w:val="005A71F2"/>
    <w:rsid w:val="005B0DF5"/>
    <w:rsid w:val="005B218E"/>
    <w:rsid w:val="005B3043"/>
    <w:rsid w:val="005B392F"/>
    <w:rsid w:val="005B4407"/>
    <w:rsid w:val="005B5612"/>
    <w:rsid w:val="005B6F84"/>
    <w:rsid w:val="005C0704"/>
    <w:rsid w:val="005C19F9"/>
    <w:rsid w:val="005C2BCD"/>
    <w:rsid w:val="005C536A"/>
    <w:rsid w:val="005C6FBB"/>
    <w:rsid w:val="005D05AD"/>
    <w:rsid w:val="005D0E87"/>
    <w:rsid w:val="005D2216"/>
    <w:rsid w:val="005D2B55"/>
    <w:rsid w:val="005D303A"/>
    <w:rsid w:val="005D3ADA"/>
    <w:rsid w:val="005D44CB"/>
    <w:rsid w:val="005D50C7"/>
    <w:rsid w:val="005E44C1"/>
    <w:rsid w:val="005E457E"/>
    <w:rsid w:val="005E4FDA"/>
    <w:rsid w:val="005E681B"/>
    <w:rsid w:val="005E6B72"/>
    <w:rsid w:val="005E7BA1"/>
    <w:rsid w:val="005F2D8F"/>
    <w:rsid w:val="005F41C2"/>
    <w:rsid w:val="005F4218"/>
    <w:rsid w:val="005F4847"/>
    <w:rsid w:val="005F51C0"/>
    <w:rsid w:val="005F71DE"/>
    <w:rsid w:val="00600359"/>
    <w:rsid w:val="00602FA1"/>
    <w:rsid w:val="00605162"/>
    <w:rsid w:val="0060517F"/>
    <w:rsid w:val="00605B58"/>
    <w:rsid w:val="006072FC"/>
    <w:rsid w:val="006144D5"/>
    <w:rsid w:val="00615AF2"/>
    <w:rsid w:val="00617543"/>
    <w:rsid w:val="00620E2F"/>
    <w:rsid w:val="00621FAD"/>
    <w:rsid w:val="00623510"/>
    <w:rsid w:val="00624502"/>
    <w:rsid w:val="006247FF"/>
    <w:rsid w:val="00624B3D"/>
    <w:rsid w:val="00625488"/>
    <w:rsid w:val="00632C7C"/>
    <w:rsid w:val="00634132"/>
    <w:rsid w:val="0064002B"/>
    <w:rsid w:val="006455AE"/>
    <w:rsid w:val="00646019"/>
    <w:rsid w:val="00646ABD"/>
    <w:rsid w:val="00651F96"/>
    <w:rsid w:val="006529F7"/>
    <w:rsid w:val="0065752D"/>
    <w:rsid w:val="00657787"/>
    <w:rsid w:val="006605D4"/>
    <w:rsid w:val="00660BD6"/>
    <w:rsid w:val="00661592"/>
    <w:rsid w:val="00662464"/>
    <w:rsid w:val="0066723C"/>
    <w:rsid w:val="0066751A"/>
    <w:rsid w:val="006724BE"/>
    <w:rsid w:val="0067346F"/>
    <w:rsid w:val="006737BA"/>
    <w:rsid w:val="00673B0A"/>
    <w:rsid w:val="006742D9"/>
    <w:rsid w:val="0067468E"/>
    <w:rsid w:val="00677076"/>
    <w:rsid w:val="006774C9"/>
    <w:rsid w:val="00677904"/>
    <w:rsid w:val="00677991"/>
    <w:rsid w:val="006779A3"/>
    <w:rsid w:val="00677ABD"/>
    <w:rsid w:val="006812A6"/>
    <w:rsid w:val="00683E95"/>
    <w:rsid w:val="00685A15"/>
    <w:rsid w:val="00686B73"/>
    <w:rsid w:val="00686D9E"/>
    <w:rsid w:val="00687058"/>
    <w:rsid w:val="0068767E"/>
    <w:rsid w:val="0069068A"/>
    <w:rsid w:val="0069129F"/>
    <w:rsid w:val="00693B58"/>
    <w:rsid w:val="00695A6D"/>
    <w:rsid w:val="00696EE7"/>
    <w:rsid w:val="006A149B"/>
    <w:rsid w:val="006A26D6"/>
    <w:rsid w:val="006A2B39"/>
    <w:rsid w:val="006A3BDC"/>
    <w:rsid w:val="006A4679"/>
    <w:rsid w:val="006A4D6D"/>
    <w:rsid w:val="006A58F6"/>
    <w:rsid w:val="006A6254"/>
    <w:rsid w:val="006B1605"/>
    <w:rsid w:val="006B3C1C"/>
    <w:rsid w:val="006B442C"/>
    <w:rsid w:val="006B497C"/>
    <w:rsid w:val="006B5780"/>
    <w:rsid w:val="006B63E1"/>
    <w:rsid w:val="006C1A46"/>
    <w:rsid w:val="006C3837"/>
    <w:rsid w:val="006C3DA2"/>
    <w:rsid w:val="006C4598"/>
    <w:rsid w:val="006C7432"/>
    <w:rsid w:val="006D2015"/>
    <w:rsid w:val="006D360E"/>
    <w:rsid w:val="006D4176"/>
    <w:rsid w:val="006D5C77"/>
    <w:rsid w:val="006E0C17"/>
    <w:rsid w:val="006E14E8"/>
    <w:rsid w:val="006E2B96"/>
    <w:rsid w:val="006E5E79"/>
    <w:rsid w:val="006E5FCF"/>
    <w:rsid w:val="006E6920"/>
    <w:rsid w:val="006E6E10"/>
    <w:rsid w:val="006E78D5"/>
    <w:rsid w:val="006F185F"/>
    <w:rsid w:val="006F41B2"/>
    <w:rsid w:val="006F4905"/>
    <w:rsid w:val="006F51AF"/>
    <w:rsid w:val="006F5807"/>
    <w:rsid w:val="006F6B6B"/>
    <w:rsid w:val="006F7801"/>
    <w:rsid w:val="00700178"/>
    <w:rsid w:val="00700973"/>
    <w:rsid w:val="00700FE4"/>
    <w:rsid w:val="00703747"/>
    <w:rsid w:val="00703BF0"/>
    <w:rsid w:val="00703C3E"/>
    <w:rsid w:val="0070696C"/>
    <w:rsid w:val="00710B24"/>
    <w:rsid w:val="00710D78"/>
    <w:rsid w:val="00712541"/>
    <w:rsid w:val="00712B8A"/>
    <w:rsid w:val="007134B2"/>
    <w:rsid w:val="00714AC6"/>
    <w:rsid w:val="00717875"/>
    <w:rsid w:val="007231FE"/>
    <w:rsid w:val="0072595D"/>
    <w:rsid w:val="00725DCC"/>
    <w:rsid w:val="0072671B"/>
    <w:rsid w:val="00726831"/>
    <w:rsid w:val="007314EB"/>
    <w:rsid w:val="00734413"/>
    <w:rsid w:val="007355EC"/>
    <w:rsid w:val="007358AF"/>
    <w:rsid w:val="00741131"/>
    <w:rsid w:val="00741DE9"/>
    <w:rsid w:val="00742D29"/>
    <w:rsid w:val="0074454D"/>
    <w:rsid w:val="00744F06"/>
    <w:rsid w:val="007463E9"/>
    <w:rsid w:val="007477A6"/>
    <w:rsid w:val="0075363B"/>
    <w:rsid w:val="00757086"/>
    <w:rsid w:val="00760EBD"/>
    <w:rsid w:val="0076261D"/>
    <w:rsid w:val="00762D73"/>
    <w:rsid w:val="00767567"/>
    <w:rsid w:val="00776004"/>
    <w:rsid w:val="00776F5B"/>
    <w:rsid w:val="007814C2"/>
    <w:rsid w:val="007839EA"/>
    <w:rsid w:val="007866EC"/>
    <w:rsid w:val="00786887"/>
    <w:rsid w:val="00790A07"/>
    <w:rsid w:val="00792109"/>
    <w:rsid w:val="0079343F"/>
    <w:rsid w:val="00793ACC"/>
    <w:rsid w:val="00797A60"/>
    <w:rsid w:val="00797B93"/>
    <w:rsid w:val="007A03C7"/>
    <w:rsid w:val="007A0749"/>
    <w:rsid w:val="007A099A"/>
    <w:rsid w:val="007A11BD"/>
    <w:rsid w:val="007A2D2A"/>
    <w:rsid w:val="007A351A"/>
    <w:rsid w:val="007A394E"/>
    <w:rsid w:val="007A3959"/>
    <w:rsid w:val="007A3CF4"/>
    <w:rsid w:val="007A603C"/>
    <w:rsid w:val="007A60F7"/>
    <w:rsid w:val="007A7855"/>
    <w:rsid w:val="007B0858"/>
    <w:rsid w:val="007B0886"/>
    <w:rsid w:val="007B132D"/>
    <w:rsid w:val="007B1D4D"/>
    <w:rsid w:val="007B1EEB"/>
    <w:rsid w:val="007B2FE4"/>
    <w:rsid w:val="007B4B7F"/>
    <w:rsid w:val="007B50E5"/>
    <w:rsid w:val="007B50FD"/>
    <w:rsid w:val="007B6FFC"/>
    <w:rsid w:val="007C1341"/>
    <w:rsid w:val="007C1A1E"/>
    <w:rsid w:val="007C1CA6"/>
    <w:rsid w:val="007C28C5"/>
    <w:rsid w:val="007C326A"/>
    <w:rsid w:val="007C3F23"/>
    <w:rsid w:val="007C5763"/>
    <w:rsid w:val="007C57F2"/>
    <w:rsid w:val="007C620F"/>
    <w:rsid w:val="007D14A4"/>
    <w:rsid w:val="007D2378"/>
    <w:rsid w:val="007D27E8"/>
    <w:rsid w:val="007D3FD0"/>
    <w:rsid w:val="007D5444"/>
    <w:rsid w:val="007D5751"/>
    <w:rsid w:val="007D742C"/>
    <w:rsid w:val="007E285E"/>
    <w:rsid w:val="007E2CD4"/>
    <w:rsid w:val="007E31D1"/>
    <w:rsid w:val="007E3655"/>
    <w:rsid w:val="007E4513"/>
    <w:rsid w:val="007E4618"/>
    <w:rsid w:val="007E4ACF"/>
    <w:rsid w:val="007E521C"/>
    <w:rsid w:val="007E6FCD"/>
    <w:rsid w:val="007F0923"/>
    <w:rsid w:val="007F0D64"/>
    <w:rsid w:val="007F0ECF"/>
    <w:rsid w:val="007F105F"/>
    <w:rsid w:val="007F48C3"/>
    <w:rsid w:val="007F48FC"/>
    <w:rsid w:val="007F4B5E"/>
    <w:rsid w:val="00804091"/>
    <w:rsid w:val="0080472F"/>
    <w:rsid w:val="00806565"/>
    <w:rsid w:val="0080709B"/>
    <w:rsid w:val="00807FAB"/>
    <w:rsid w:val="00814DC1"/>
    <w:rsid w:val="00817905"/>
    <w:rsid w:val="00817962"/>
    <w:rsid w:val="0082046D"/>
    <w:rsid w:val="00821D67"/>
    <w:rsid w:val="00824FB7"/>
    <w:rsid w:val="00825F9D"/>
    <w:rsid w:val="008261AF"/>
    <w:rsid w:val="0083010E"/>
    <w:rsid w:val="008301A0"/>
    <w:rsid w:val="00830520"/>
    <w:rsid w:val="00832911"/>
    <w:rsid w:val="00832ABF"/>
    <w:rsid w:val="0083430B"/>
    <w:rsid w:val="00834A73"/>
    <w:rsid w:val="00837098"/>
    <w:rsid w:val="00837B09"/>
    <w:rsid w:val="00840519"/>
    <w:rsid w:val="008413B5"/>
    <w:rsid w:val="00841490"/>
    <w:rsid w:val="00841AFD"/>
    <w:rsid w:val="008433DC"/>
    <w:rsid w:val="00843691"/>
    <w:rsid w:val="008448B5"/>
    <w:rsid w:val="00853646"/>
    <w:rsid w:val="0085426F"/>
    <w:rsid w:val="00854331"/>
    <w:rsid w:val="00856B3C"/>
    <w:rsid w:val="00856B40"/>
    <w:rsid w:val="00857DAF"/>
    <w:rsid w:val="00862A29"/>
    <w:rsid w:val="00862F1B"/>
    <w:rsid w:val="00864C15"/>
    <w:rsid w:val="00865282"/>
    <w:rsid w:val="0086562F"/>
    <w:rsid w:val="008669AC"/>
    <w:rsid w:val="0086770B"/>
    <w:rsid w:val="00867ACD"/>
    <w:rsid w:val="008700F2"/>
    <w:rsid w:val="00870492"/>
    <w:rsid w:val="00870E6E"/>
    <w:rsid w:val="0087135C"/>
    <w:rsid w:val="00877A0E"/>
    <w:rsid w:val="00877A2A"/>
    <w:rsid w:val="00880648"/>
    <w:rsid w:val="00880681"/>
    <w:rsid w:val="00881E19"/>
    <w:rsid w:val="00883B1A"/>
    <w:rsid w:val="00884128"/>
    <w:rsid w:val="00885C85"/>
    <w:rsid w:val="00886668"/>
    <w:rsid w:val="008925E6"/>
    <w:rsid w:val="00892BAC"/>
    <w:rsid w:val="008935F4"/>
    <w:rsid w:val="00893A2B"/>
    <w:rsid w:val="00894795"/>
    <w:rsid w:val="00894873"/>
    <w:rsid w:val="008948F9"/>
    <w:rsid w:val="008954D7"/>
    <w:rsid w:val="0089687F"/>
    <w:rsid w:val="008A034C"/>
    <w:rsid w:val="008A0E62"/>
    <w:rsid w:val="008A3E27"/>
    <w:rsid w:val="008A65A7"/>
    <w:rsid w:val="008B11E0"/>
    <w:rsid w:val="008B2053"/>
    <w:rsid w:val="008B20A6"/>
    <w:rsid w:val="008B3702"/>
    <w:rsid w:val="008B4343"/>
    <w:rsid w:val="008B4AFB"/>
    <w:rsid w:val="008B50FD"/>
    <w:rsid w:val="008B5F23"/>
    <w:rsid w:val="008B6571"/>
    <w:rsid w:val="008C43B7"/>
    <w:rsid w:val="008C4412"/>
    <w:rsid w:val="008C5426"/>
    <w:rsid w:val="008C5CDB"/>
    <w:rsid w:val="008C6991"/>
    <w:rsid w:val="008C76A3"/>
    <w:rsid w:val="008D31DA"/>
    <w:rsid w:val="008D375F"/>
    <w:rsid w:val="008D5AA0"/>
    <w:rsid w:val="008D7CF5"/>
    <w:rsid w:val="008D7FEA"/>
    <w:rsid w:val="008E0A50"/>
    <w:rsid w:val="008E18DF"/>
    <w:rsid w:val="008E4797"/>
    <w:rsid w:val="008E5F95"/>
    <w:rsid w:val="008F2241"/>
    <w:rsid w:val="008F4C79"/>
    <w:rsid w:val="008F5312"/>
    <w:rsid w:val="008F6BE4"/>
    <w:rsid w:val="00911858"/>
    <w:rsid w:val="009129F5"/>
    <w:rsid w:val="00914801"/>
    <w:rsid w:val="009156B8"/>
    <w:rsid w:val="00917FE7"/>
    <w:rsid w:val="009204D4"/>
    <w:rsid w:val="00920ED0"/>
    <w:rsid w:val="00921C47"/>
    <w:rsid w:val="009226C9"/>
    <w:rsid w:val="00923ED6"/>
    <w:rsid w:val="0092422A"/>
    <w:rsid w:val="009250A2"/>
    <w:rsid w:val="00926BD3"/>
    <w:rsid w:val="009302A6"/>
    <w:rsid w:val="00930648"/>
    <w:rsid w:val="00931E06"/>
    <w:rsid w:val="0093265A"/>
    <w:rsid w:val="00932844"/>
    <w:rsid w:val="00932AB4"/>
    <w:rsid w:val="009335B1"/>
    <w:rsid w:val="00934BFD"/>
    <w:rsid w:val="00935A89"/>
    <w:rsid w:val="00936625"/>
    <w:rsid w:val="009369F2"/>
    <w:rsid w:val="00936FA1"/>
    <w:rsid w:val="00946E44"/>
    <w:rsid w:val="00947262"/>
    <w:rsid w:val="00947E40"/>
    <w:rsid w:val="00950873"/>
    <w:rsid w:val="009539D1"/>
    <w:rsid w:val="00953E3B"/>
    <w:rsid w:val="00954EE1"/>
    <w:rsid w:val="009602F7"/>
    <w:rsid w:val="00960ADA"/>
    <w:rsid w:val="0096410F"/>
    <w:rsid w:val="00964114"/>
    <w:rsid w:val="0096444B"/>
    <w:rsid w:val="009660CC"/>
    <w:rsid w:val="00966C95"/>
    <w:rsid w:val="00973BA8"/>
    <w:rsid w:val="00973FB8"/>
    <w:rsid w:val="00974499"/>
    <w:rsid w:val="00974540"/>
    <w:rsid w:val="00975BC1"/>
    <w:rsid w:val="00975E59"/>
    <w:rsid w:val="009761ED"/>
    <w:rsid w:val="00977761"/>
    <w:rsid w:val="00977E78"/>
    <w:rsid w:val="0098074E"/>
    <w:rsid w:val="00981A24"/>
    <w:rsid w:val="0098224B"/>
    <w:rsid w:val="0098390B"/>
    <w:rsid w:val="00984245"/>
    <w:rsid w:val="00984406"/>
    <w:rsid w:val="00985B13"/>
    <w:rsid w:val="0098667D"/>
    <w:rsid w:val="009901D8"/>
    <w:rsid w:val="00990DAB"/>
    <w:rsid w:val="009921A9"/>
    <w:rsid w:val="00992827"/>
    <w:rsid w:val="00995B06"/>
    <w:rsid w:val="009979C6"/>
    <w:rsid w:val="009A049C"/>
    <w:rsid w:val="009A1A93"/>
    <w:rsid w:val="009A43FC"/>
    <w:rsid w:val="009A5470"/>
    <w:rsid w:val="009A7064"/>
    <w:rsid w:val="009A7B58"/>
    <w:rsid w:val="009B184D"/>
    <w:rsid w:val="009B3119"/>
    <w:rsid w:val="009B3CF4"/>
    <w:rsid w:val="009B7296"/>
    <w:rsid w:val="009C0BE7"/>
    <w:rsid w:val="009C0D92"/>
    <w:rsid w:val="009C1043"/>
    <w:rsid w:val="009C2ACE"/>
    <w:rsid w:val="009C3353"/>
    <w:rsid w:val="009C41F9"/>
    <w:rsid w:val="009C4BC9"/>
    <w:rsid w:val="009C523E"/>
    <w:rsid w:val="009C7C69"/>
    <w:rsid w:val="009D0013"/>
    <w:rsid w:val="009D02DD"/>
    <w:rsid w:val="009D08EB"/>
    <w:rsid w:val="009D1D07"/>
    <w:rsid w:val="009D2F3A"/>
    <w:rsid w:val="009D3C3F"/>
    <w:rsid w:val="009D4DD2"/>
    <w:rsid w:val="009D6E26"/>
    <w:rsid w:val="009E2BD8"/>
    <w:rsid w:val="009E3C03"/>
    <w:rsid w:val="009E6CC2"/>
    <w:rsid w:val="009E787F"/>
    <w:rsid w:val="009F137F"/>
    <w:rsid w:val="009F1DA8"/>
    <w:rsid w:val="009F2E96"/>
    <w:rsid w:val="009F326E"/>
    <w:rsid w:val="009F45C5"/>
    <w:rsid w:val="009F49E4"/>
    <w:rsid w:val="009F73EE"/>
    <w:rsid w:val="00A00276"/>
    <w:rsid w:val="00A0079E"/>
    <w:rsid w:val="00A00ADB"/>
    <w:rsid w:val="00A01424"/>
    <w:rsid w:val="00A01441"/>
    <w:rsid w:val="00A02C0F"/>
    <w:rsid w:val="00A030ED"/>
    <w:rsid w:val="00A03300"/>
    <w:rsid w:val="00A0431D"/>
    <w:rsid w:val="00A046E4"/>
    <w:rsid w:val="00A04F8C"/>
    <w:rsid w:val="00A05164"/>
    <w:rsid w:val="00A0777D"/>
    <w:rsid w:val="00A10AC8"/>
    <w:rsid w:val="00A10D4C"/>
    <w:rsid w:val="00A10EE0"/>
    <w:rsid w:val="00A117D2"/>
    <w:rsid w:val="00A12107"/>
    <w:rsid w:val="00A12D0F"/>
    <w:rsid w:val="00A13D9C"/>
    <w:rsid w:val="00A15091"/>
    <w:rsid w:val="00A21CAA"/>
    <w:rsid w:val="00A25D85"/>
    <w:rsid w:val="00A3040D"/>
    <w:rsid w:val="00A30CB0"/>
    <w:rsid w:val="00A31D41"/>
    <w:rsid w:val="00A3270F"/>
    <w:rsid w:val="00A344EF"/>
    <w:rsid w:val="00A3458F"/>
    <w:rsid w:val="00A34607"/>
    <w:rsid w:val="00A35B41"/>
    <w:rsid w:val="00A36372"/>
    <w:rsid w:val="00A41E41"/>
    <w:rsid w:val="00A4209B"/>
    <w:rsid w:val="00A420E8"/>
    <w:rsid w:val="00A42E85"/>
    <w:rsid w:val="00A43853"/>
    <w:rsid w:val="00A45A6F"/>
    <w:rsid w:val="00A46053"/>
    <w:rsid w:val="00A47517"/>
    <w:rsid w:val="00A4795D"/>
    <w:rsid w:val="00A51C92"/>
    <w:rsid w:val="00A532B4"/>
    <w:rsid w:val="00A53378"/>
    <w:rsid w:val="00A54739"/>
    <w:rsid w:val="00A54DCD"/>
    <w:rsid w:val="00A55618"/>
    <w:rsid w:val="00A56035"/>
    <w:rsid w:val="00A5697D"/>
    <w:rsid w:val="00A6049D"/>
    <w:rsid w:val="00A62855"/>
    <w:rsid w:val="00A63B7B"/>
    <w:rsid w:val="00A64C7B"/>
    <w:rsid w:val="00A6562B"/>
    <w:rsid w:val="00A65D91"/>
    <w:rsid w:val="00A67517"/>
    <w:rsid w:val="00A67A2B"/>
    <w:rsid w:val="00A67D0D"/>
    <w:rsid w:val="00A702C8"/>
    <w:rsid w:val="00A74719"/>
    <w:rsid w:val="00A758E8"/>
    <w:rsid w:val="00A80935"/>
    <w:rsid w:val="00A81D6E"/>
    <w:rsid w:val="00A82921"/>
    <w:rsid w:val="00A84925"/>
    <w:rsid w:val="00A84B5B"/>
    <w:rsid w:val="00A85D11"/>
    <w:rsid w:val="00A87406"/>
    <w:rsid w:val="00A90005"/>
    <w:rsid w:val="00A91CDE"/>
    <w:rsid w:val="00A91D9D"/>
    <w:rsid w:val="00A9241E"/>
    <w:rsid w:val="00A95967"/>
    <w:rsid w:val="00AA1040"/>
    <w:rsid w:val="00AA1602"/>
    <w:rsid w:val="00AA29A6"/>
    <w:rsid w:val="00AA2BE6"/>
    <w:rsid w:val="00AA68A2"/>
    <w:rsid w:val="00AA6AEF"/>
    <w:rsid w:val="00AA7DED"/>
    <w:rsid w:val="00AB05FC"/>
    <w:rsid w:val="00AB1187"/>
    <w:rsid w:val="00AB2DD8"/>
    <w:rsid w:val="00AB53E5"/>
    <w:rsid w:val="00AB5D45"/>
    <w:rsid w:val="00AB699B"/>
    <w:rsid w:val="00AB71E4"/>
    <w:rsid w:val="00AB7EA6"/>
    <w:rsid w:val="00AC01F7"/>
    <w:rsid w:val="00AC0BD4"/>
    <w:rsid w:val="00AC0F80"/>
    <w:rsid w:val="00AC256A"/>
    <w:rsid w:val="00AC2590"/>
    <w:rsid w:val="00AD07E9"/>
    <w:rsid w:val="00AD12D0"/>
    <w:rsid w:val="00AD1970"/>
    <w:rsid w:val="00AD367A"/>
    <w:rsid w:val="00AD447F"/>
    <w:rsid w:val="00AD76EE"/>
    <w:rsid w:val="00AD7A2D"/>
    <w:rsid w:val="00AE0A02"/>
    <w:rsid w:val="00AE13C9"/>
    <w:rsid w:val="00AE3D0C"/>
    <w:rsid w:val="00AE5B20"/>
    <w:rsid w:val="00AE5F61"/>
    <w:rsid w:val="00AE6E63"/>
    <w:rsid w:val="00AE74CD"/>
    <w:rsid w:val="00AF0050"/>
    <w:rsid w:val="00AF02B9"/>
    <w:rsid w:val="00AF1B9E"/>
    <w:rsid w:val="00AF1ECF"/>
    <w:rsid w:val="00AF2B2F"/>
    <w:rsid w:val="00AF2F27"/>
    <w:rsid w:val="00AF343A"/>
    <w:rsid w:val="00AF412F"/>
    <w:rsid w:val="00AF76CC"/>
    <w:rsid w:val="00AF783F"/>
    <w:rsid w:val="00B005D9"/>
    <w:rsid w:val="00B0502F"/>
    <w:rsid w:val="00B05795"/>
    <w:rsid w:val="00B0659F"/>
    <w:rsid w:val="00B07AF5"/>
    <w:rsid w:val="00B07E63"/>
    <w:rsid w:val="00B10033"/>
    <w:rsid w:val="00B115B7"/>
    <w:rsid w:val="00B1161D"/>
    <w:rsid w:val="00B11AFD"/>
    <w:rsid w:val="00B11F00"/>
    <w:rsid w:val="00B127E2"/>
    <w:rsid w:val="00B1390C"/>
    <w:rsid w:val="00B147C7"/>
    <w:rsid w:val="00B16B66"/>
    <w:rsid w:val="00B17006"/>
    <w:rsid w:val="00B20252"/>
    <w:rsid w:val="00B2146D"/>
    <w:rsid w:val="00B21F5C"/>
    <w:rsid w:val="00B22752"/>
    <w:rsid w:val="00B22B0C"/>
    <w:rsid w:val="00B22C81"/>
    <w:rsid w:val="00B26B64"/>
    <w:rsid w:val="00B26C67"/>
    <w:rsid w:val="00B27DB5"/>
    <w:rsid w:val="00B31CD7"/>
    <w:rsid w:val="00B33562"/>
    <w:rsid w:val="00B34569"/>
    <w:rsid w:val="00B35363"/>
    <w:rsid w:val="00B3612F"/>
    <w:rsid w:val="00B36976"/>
    <w:rsid w:val="00B419F8"/>
    <w:rsid w:val="00B41F1D"/>
    <w:rsid w:val="00B4209C"/>
    <w:rsid w:val="00B44BDE"/>
    <w:rsid w:val="00B47E67"/>
    <w:rsid w:val="00B50885"/>
    <w:rsid w:val="00B509A7"/>
    <w:rsid w:val="00B5183A"/>
    <w:rsid w:val="00B52AAC"/>
    <w:rsid w:val="00B54579"/>
    <w:rsid w:val="00B5509D"/>
    <w:rsid w:val="00B557AE"/>
    <w:rsid w:val="00B560A9"/>
    <w:rsid w:val="00B60C42"/>
    <w:rsid w:val="00B6188F"/>
    <w:rsid w:val="00B623EC"/>
    <w:rsid w:val="00B64EB2"/>
    <w:rsid w:val="00B65C1B"/>
    <w:rsid w:val="00B663DF"/>
    <w:rsid w:val="00B67576"/>
    <w:rsid w:val="00B700B7"/>
    <w:rsid w:val="00B701BC"/>
    <w:rsid w:val="00B70CD0"/>
    <w:rsid w:val="00B718DE"/>
    <w:rsid w:val="00B7197F"/>
    <w:rsid w:val="00B74604"/>
    <w:rsid w:val="00B75155"/>
    <w:rsid w:val="00B75B98"/>
    <w:rsid w:val="00B7645B"/>
    <w:rsid w:val="00B764BA"/>
    <w:rsid w:val="00B774FC"/>
    <w:rsid w:val="00B801D8"/>
    <w:rsid w:val="00B80732"/>
    <w:rsid w:val="00B81514"/>
    <w:rsid w:val="00B81C23"/>
    <w:rsid w:val="00B95615"/>
    <w:rsid w:val="00B95D8B"/>
    <w:rsid w:val="00BA05A0"/>
    <w:rsid w:val="00BA133B"/>
    <w:rsid w:val="00BA188D"/>
    <w:rsid w:val="00BA629F"/>
    <w:rsid w:val="00BA7660"/>
    <w:rsid w:val="00BA7DCF"/>
    <w:rsid w:val="00BB046E"/>
    <w:rsid w:val="00BB0CF9"/>
    <w:rsid w:val="00BB15E3"/>
    <w:rsid w:val="00BB258F"/>
    <w:rsid w:val="00BB2A78"/>
    <w:rsid w:val="00BB59D3"/>
    <w:rsid w:val="00BB5D91"/>
    <w:rsid w:val="00BB6139"/>
    <w:rsid w:val="00BB7E06"/>
    <w:rsid w:val="00BC2B28"/>
    <w:rsid w:val="00BC3839"/>
    <w:rsid w:val="00BC54B8"/>
    <w:rsid w:val="00BC5581"/>
    <w:rsid w:val="00BC790F"/>
    <w:rsid w:val="00BD0591"/>
    <w:rsid w:val="00BD0E80"/>
    <w:rsid w:val="00BD0F11"/>
    <w:rsid w:val="00BD1B46"/>
    <w:rsid w:val="00BD2D89"/>
    <w:rsid w:val="00BD31F1"/>
    <w:rsid w:val="00BD3D69"/>
    <w:rsid w:val="00BD5733"/>
    <w:rsid w:val="00BD6298"/>
    <w:rsid w:val="00BD6923"/>
    <w:rsid w:val="00BE0271"/>
    <w:rsid w:val="00BE0B41"/>
    <w:rsid w:val="00BE0C5A"/>
    <w:rsid w:val="00BE14BC"/>
    <w:rsid w:val="00BE21DB"/>
    <w:rsid w:val="00BE376C"/>
    <w:rsid w:val="00BE3CB3"/>
    <w:rsid w:val="00BE5552"/>
    <w:rsid w:val="00BF237B"/>
    <w:rsid w:val="00BF554F"/>
    <w:rsid w:val="00C014E5"/>
    <w:rsid w:val="00C023D1"/>
    <w:rsid w:val="00C0318C"/>
    <w:rsid w:val="00C048D2"/>
    <w:rsid w:val="00C066A6"/>
    <w:rsid w:val="00C07F57"/>
    <w:rsid w:val="00C119ED"/>
    <w:rsid w:val="00C15AB9"/>
    <w:rsid w:val="00C16474"/>
    <w:rsid w:val="00C1754A"/>
    <w:rsid w:val="00C17F64"/>
    <w:rsid w:val="00C21E60"/>
    <w:rsid w:val="00C2275B"/>
    <w:rsid w:val="00C22EAA"/>
    <w:rsid w:val="00C2583B"/>
    <w:rsid w:val="00C30648"/>
    <w:rsid w:val="00C322E0"/>
    <w:rsid w:val="00C3549E"/>
    <w:rsid w:val="00C36365"/>
    <w:rsid w:val="00C4051A"/>
    <w:rsid w:val="00C416FE"/>
    <w:rsid w:val="00C4199D"/>
    <w:rsid w:val="00C42DED"/>
    <w:rsid w:val="00C43AFB"/>
    <w:rsid w:val="00C43C72"/>
    <w:rsid w:val="00C43C8E"/>
    <w:rsid w:val="00C451FD"/>
    <w:rsid w:val="00C46601"/>
    <w:rsid w:val="00C50F9E"/>
    <w:rsid w:val="00C52092"/>
    <w:rsid w:val="00C52713"/>
    <w:rsid w:val="00C53D3D"/>
    <w:rsid w:val="00C5423A"/>
    <w:rsid w:val="00C544CD"/>
    <w:rsid w:val="00C5562B"/>
    <w:rsid w:val="00C5564B"/>
    <w:rsid w:val="00C557D5"/>
    <w:rsid w:val="00C61C63"/>
    <w:rsid w:val="00C645FD"/>
    <w:rsid w:val="00C67375"/>
    <w:rsid w:val="00C67624"/>
    <w:rsid w:val="00C6789B"/>
    <w:rsid w:val="00C71776"/>
    <w:rsid w:val="00C72275"/>
    <w:rsid w:val="00C74CF3"/>
    <w:rsid w:val="00C75CA4"/>
    <w:rsid w:val="00C75D84"/>
    <w:rsid w:val="00C76DE6"/>
    <w:rsid w:val="00C801D8"/>
    <w:rsid w:val="00C81D2F"/>
    <w:rsid w:val="00C821E3"/>
    <w:rsid w:val="00C84EB3"/>
    <w:rsid w:val="00C85696"/>
    <w:rsid w:val="00C90905"/>
    <w:rsid w:val="00C9193E"/>
    <w:rsid w:val="00C91CAA"/>
    <w:rsid w:val="00C92D41"/>
    <w:rsid w:val="00C969EF"/>
    <w:rsid w:val="00C96B0B"/>
    <w:rsid w:val="00C971B1"/>
    <w:rsid w:val="00CA0428"/>
    <w:rsid w:val="00CA1166"/>
    <w:rsid w:val="00CA118B"/>
    <w:rsid w:val="00CA123D"/>
    <w:rsid w:val="00CA1D65"/>
    <w:rsid w:val="00CA2331"/>
    <w:rsid w:val="00CA2578"/>
    <w:rsid w:val="00CA25F4"/>
    <w:rsid w:val="00CA3471"/>
    <w:rsid w:val="00CA34C7"/>
    <w:rsid w:val="00CA49DA"/>
    <w:rsid w:val="00CA4A88"/>
    <w:rsid w:val="00CA60FE"/>
    <w:rsid w:val="00CA6DF6"/>
    <w:rsid w:val="00CA7DD0"/>
    <w:rsid w:val="00CB00A5"/>
    <w:rsid w:val="00CB0E9B"/>
    <w:rsid w:val="00CB2526"/>
    <w:rsid w:val="00CC0879"/>
    <w:rsid w:val="00CC1C20"/>
    <w:rsid w:val="00CC361A"/>
    <w:rsid w:val="00CC374D"/>
    <w:rsid w:val="00CC6392"/>
    <w:rsid w:val="00CC70AB"/>
    <w:rsid w:val="00CC74C0"/>
    <w:rsid w:val="00CD105C"/>
    <w:rsid w:val="00CD1D5A"/>
    <w:rsid w:val="00CD2080"/>
    <w:rsid w:val="00CD287D"/>
    <w:rsid w:val="00CD2FBA"/>
    <w:rsid w:val="00CD3358"/>
    <w:rsid w:val="00CD38D8"/>
    <w:rsid w:val="00CD61D6"/>
    <w:rsid w:val="00CD6F23"/>
    <w:rsid w:val="00CD7943"/>
    <w:rsid w:val="00CE358F"/>
    <w:rsid w:val="00CE4DD4"/>
    <w:rsid w:val="00CE570E"/>
    <w:rsid w:val="00CE70E0"/>
    <w:rsid w:val="00CF009C"/>
    <w:rsid w:val="00CF1EEC"/>
    <w:rsid w:val="00CF4539"/>
    <w:rsid w:val="00CF59C4"/>
    <w:rsid w:val="00D003EB"/>
    <w:rsid w:val="00D02095"/>
    <w:rsid w:val="00D021CD"/>
    <w:rsid w:val="00D073ED"/>
    <w:rsid w:val="00D07966"/>
    <w:rsid w:val="00D1008D"/>
    <w:rsid w:val="00D104DE"/>
    <w:rsid w:val="00D113A0"/>
    <w:rsid w:val="00D119D8"/>
    <w:rsid w:val="00D130C3"/>
    <w:rsid w:val="00D13BEA"/>
    <w:rsid w:val="00D149C8"/>
    <w:rsid w:val="00D154F8"/>
    <w:rsid w:val="00D16D3F"/>
    <w:rsid w:val="00D21BA0"/>
    <w:rsid w:val="00D22479"/>
    <w:rsid w:val="00D24FF7"/>
    <w:rsid w:val="00D314A0"/>
    <w:rsid w:val="00D31888"/>
    <w:rsid w:val="00D318D5"/>
    <w:rsid w:val="00D33053"/>
    <w:rsid w:val="00D33353"/>
    <w:rsid w:val="00D3533E"/>
    <w:rsid w:val="00D35E86"/>
    <w:rsid w:val="00D37642"/>
    <w:rsid w:val="00D37C55"/>
    <w:rsid w:val="00D42499"/>
    <w:rsid w:val="00D44CC5"/>
    <w:rsid w:val="00D46644"/>
    <w:rsid w:val="00D5230A"/>
    <w:rsid w:val="00D5783C"/>
    <w:rsid w:val="00D57ED2"/>
    <w:rsid w:val="00D605D2"/>
    <w:rsid w:val="00D614F2"/>
    <w:rsid w:val="00D615FF"/>
    <w:rsid w:val="00D62019"/>
    <w:rsid w:val="00D62A0B"/>
    <w:rsid w:val="00D633D2"/>
    <w:rsid w:val="00D63582"/>
    <w:rsid w:val="00D67E5C"/>
    <w:rsid w:val="00D67FBF"/>
    <w:rsid w:val="00D71931"/>
    <w:rsid w:val="00D71FA2"/>
    <w:rsid w:val="00D72447"/>
    <w:rsid w:val="00D7301C"/>
    <w:rsid w:val="00D735E8"/>
    <w:rsid w:val="00D744B9"/>
    <w:rsid w:val="00D746B2"/>
    <w:rsid w:val="00D74E43"/>
    <w:rsid w:val="00D80497"/>
    <w:rsid w:val="00D80B37"/>
    <w:rsid w:val="00D81DC1"/>
    <w:rsid w:val="00D839C6"/>
    <w:rsid w:val="00D8627F"/>
    <w:rsid w:val="00D87341"/>
    <w:rsid w:val="00D87F95"/>
    <w:rsid w:val="00D920BE"/>
    <w:rsid w:val="00D93A78"/>
    <w:rsid w:val="00D9716A"/>
    <w:rsid w:val="00D97EEE"/>
    <w:rsid w:val="00DA2533"/>
    <w:rsid w:val="00DA2547"/>
    <w:rsid w:val="00DA577B"/>
    <w:rsid w:val="00DA5AED"/>
    <w:rsid w:val="00DA6DE9"/>
    <w:rsid w:val="00DA71B7"/>
    <w:rsid w:val="00DA7CC3"/>
    <w:rsid w:val="00DB18BA"/>
    <w:rsid w:val="00DB2EF4"/>
    <w:rsid w:val="00DB42D4"/>
    <w:rsid w:val="00DB7687"/>
    <w:rsid w:val="00DB7ED5"/>
    <w:rsid w:val="00DC02D1"/>
    <w:rsid w:val="00DC1AF8"/>
    <w:rsid w:val="00DC43DC"/>
    <w:rsid w:val="00DD2018"/>
    <w:rsid w:val="00DD225E"/>
    <w:rsid w:val="00DD3EB0"/>
    <w:rsid w:val="00DD5E64"/>
    <w:rsid w:val="00DD6FDC"/>
    <w:rsid w:val="00DE1F77"/>
    <w:rsid w:val="00DE52CA"/>
    <w:rsid w:val="00DE5761"/>
    <w:rsid w:val="00DE60F3"/>
    <w:rsid w:val="00DE636F"/>
    <w:rsid w:val="00DE7CE5"/>
    <w:rsid w:val="00DF000C"/>
    <w:rsid w:val="00DF033A"/>
    <w:rsid w:val="00DF1EFF"/>
    <w:rsid w:val="00DF248F"/>
    <w:rsid w:val="00DF65BC"/>
    <w:rsid w:val="00DF722B"/>
    <w:rsid w:val="00E01529"/>
    <w:rsid w:val="00E052F2"/>
    <w:rsid w:val="00E05501"/>
    <w:rsid w:val="00E06BCB"/>
    <w:rsid w:val="00E10AF8"/>
    <w:rsid w:val="00E10D9F"/>
    <w:rsid w:val="00E114AA"/>
    <w:rsid w:val="00E1246E"/>
    <w:rsid w:val="00E1661B"/>
    <w:rsid w:val="00E2114D"/>
    <w:rsid w:val="00E22F5F"/>
    <w:rsid w:val="00E23222"/>
    <w:rsid w:val="00E2365B"/>
    <w:rsid w:val="00E247B0"/>
    <w:rsid w:val="00E24B8E"/>
    <w:rsid w:val="00E24C9C"/>
    <w:rsid w:val="00E2662E"/>
    <w:rsid w:val="00E27157"/>
    <w:rsid w:val="00E273CE"/>
    <w:rsid w:val="00E30A9C"/>
    <w:rsid w:val="00E310B9"/>
    <w:rsid w:val="00E31BFF"/>
    <w:rsid w:val="00E36F09"/>
    <w:rsid w:val="00E401F2"/>
    <w:rsid w:val="00E41F82"/>
    <w:rsid w:val="00E427FE"/>
    <w:rsid w:val="00E43A78"/>
    <w:rsid w:val="00E43FE9"/>
    <w:rsid w:val="00E43FFB"/>
    <w:rsid w:val="00E47CC5"/>
    <w:rsid w:val="00E5177D"/>
    <w:rsid w:val="00E52967"/>
    <w:rsid w:val="00E529E8"/>
    <w:rsid w:val="00E536E1"/>
    <w:rsid w:val="00E537B4"/>
    <w:rsid w:val="00E56596"/>
    <w:rsid w:val="00E57448"/>
    <w:rsid w:val="00E625A8"/>
    <w:rsid w:val="00E67662"/>
    <w:rsid w:val="00E71246"/>
    <w:rsid w:val="00E735D7"/>
    <w:rsid w:val="00E7393D"/>
    <w:rsid w:val="00E77548"/>
    <w:rsid w:val="00E77D74"/>
    <w:rsid w:val="00E80850"/>
    <w:rsid w:val="00E81D80"/>
    <w:rsid w:val="00E83E09"/>
    <w:rsid w:val="00E8681E"/>
    <w:rsid w:val="00E869B3"/>
    <w:rsid w:val="00E87469"/>
    <w:rsid w:val="00E8748E"/>
    <w:rsid w:val="00E87702"/>
    <w:rsid w:val="00E90CD9"/>
    <w:rsid w:val="00E91AEB"/>
    <w:rsid w:val="00E92464"/>
    <w:rsid w:val="00E9365D"/>
    <w:rsid w:val="00E93705"/>
    <w:rsid w:val="00E9383C"/>
    <w:rsid w:val="00E93DF1"/>
    <w:rsid w:val="00E93E07"/>
    <w:rsid w:val="00E9487B"/>
    <w:rsid w:val="00E9537F"/>
    <w:rsid w:val="00E95C65"/>
    <w:rsid w:val="00E96310"/>
    <w:rsid w:val="00E96364"/>
    <w:rsid w:val="00E96666"/>
    <w:rsid w:val="00E975C4"/>
    <w:rsid w:val="00EA05C7"/>
    <w:rsid w:val="00EA1F83"/>
    <w:rsid w:val="00EA28DA"/>
    <w:rsid w:val="00EA3201"/>
    <w:rsid w:val="00EA3BB7"/>
    <w:rsid w:val="00EA74FC"/>
    <w:rsid w:val="00EB2821"/>
    <w:rsid w:val="00EB2F1F"/>
    <w:rsid w:val="00EB3672"/>
    <w:rsid w:val="00EB49C8"/>
    <w:rsid w:val="00EB6400"/>
    <w:rsid w:val="00EB6C7A"/>
    <w:rsid w:val="00EC11E4"/>
    <w:rsid w:val="00EC4CA0"/>
    <w:rsid w:val="00ED238D"/>
    <w:rsid w:val="00ED3800"/>
    <w:rsid w:val="00ED38BD"/>
    <w:rsid w:val="00ED583C"/>
    <w:rsid w:val="00ED72F7"/>
    <w:rsid w:val="00EE16E6"/>
    <w:rsid w:val="00EE460D"/>
    <w:rsid w:val="00EE4CEF"/>
    <w:rsid w:val="00EE6705"/>
    <w:rsid w:val="00EE7113"/>
    <w:rsid w:val="00EE752A"/>
    <w:rsid w:val="00EF7418"/>
    <w:rsid w:val="00EF7656"/>
    <w:rsid w:val="00F04F4B"/>
    <w:rsid w:val="00F065CD"/>
    <w:rsid w:val="00F07CF3"/>
    <w:rsid w:val="00F106AF"/>
    <w:rsid w:val="00F117C7"/>
    <w:rsid w:val="00F133CC"/>
    <w:rsid w:val="00F142DF"/>
    <w:rsid w:val="00F1584C"/>
    <w:rsid w:val="00F15B08"/>
    <w:rsid w:val="00F168D8"/>
    <w:rsid w:val="00F174F0"/>
    <w:rsid w:val="00F179DA"/>
    <w:rsid w:val="00F20223"/>
    <w:rsid w:val="00F20886"/>
    <w:rsid w:val="00F21EB3"/>
    <w:rsid w:val="00F21F7B"/>
    <w:rsid w:val="00F23384"/>
    <w:rsid w:val="00F33127"/>
    <w:rsid w:val="00F348F2"/>
    <w:rsid w:val="00F358CD"/>
    <w:rsid w:val="00F37614"/>
    <w:rsid w:val="00F41ADB"/>
    <w:rsid w:val="00F41BE5"/>
    <w:rsid w:val="00F42696"/>
    <w:rsid w:val="00F42D2E"/>
    <w:rsid w:val="00F4594A"/>
    <w:rsid w:val="00F46318"/>
    <w:rsid w:val="00F47D70"/>
    <w:rsid w:val="00F50FAF"/>
    <w:rsid w:val="00F52951"/>
    <w:rsid w:val="00F545D7"/>
    <w:rsid w:val="00F558B8"/>
    <w:rsid w:val="00F57887"/>
    <w:rsid w:val="00F60DF5"/>
    <w:rsid w:val="00F612D9"/>
    <w:rsid w:val="00F6233D"/>
    <w:rsid w:val="00F65389"/>
    <w:rsid w:val="00F6576E"/>
    <w:rsid w:val="00F65D06"/>
    <w:rsid w:val="00F65DCF"/>
    <w:rsid w:val="00F663E0"/>
    <w:rsid w:val="00F66475"/>
    <w:rsid w:val="00F70B58"/>
    <w:rsid w:val="00F71A05"/>
    <w:rsid w:val="00F724B2"/>
    <w:rsid w:val="00F7376A"/>
    <w:rsid w:val="00F73A2D"/>
    <w:rsid w:val="00F7501D"/>
    <w:rsid w:val="00F806E8"/>
    <w:rsid w:val="00F818E0"/>
    <w:rsid w:val="00F824AA"/>
    <w:rsid w:val="00F83369"/>
    <w:rsid w:val="00F83C4D"/>
    <w:rsid w:val="00F862C0"/>
    <w:rsid w:val="00F907DE"/>
    <w:rsid w:val="00F95DAA"/>
    <w:rsid w:val="00F96E45"/>
    <w:rsid w:val="00F970A8"/>
    <w:rsid w:val="00FA6C46"/>
    <w:rsid w:val="00FA788B"/>
    <w:rsid w:val="00FB0499"/>
    <w:rsid w:val="00FB1C91"/>
    <w:rsid w:val="00FB25BA"/>
    <w:rsid w:val="00FB4AA9"/>
    <w:rsid w:val="00FB4E44"/>
    <w:rsid w:val="00FB5BCB"/>
    <w:rsid w:val="00FB6251"/>
    <w:rsid w:val="00FB6C9B"/>
    <w:rsid w:val="00FB750A"/>
    <w:rsid w:val="00FC0079"/>
    <w:rsid w:val="00FC1776"/>
    <w:rsid w:val="00FC1A35"/>
    <w:rsid w:val="00FC1B74"/>
    <w:rsid w:val="00FC25A1"/>
    <w:rsid w:val="00FC617F"/>
    <w:rsid w:val="00FC6A16"/>
    <w:rsid w:val="00FC6AF9"/>
    <w:rsid w:val="00FC6B2F"/>
    <w:rsid w:val="00FC7AF9"/>
    <w:rsid w:val="00FD0BD7"/>
    <w:rsid w:val="00FD2EA6"/>
    <w:rsid w:val="00FD3D23"/>
    <w:rsid w:val="00FD5281"/>
    <w:rsid w:val="00FD64C5"/>
    <w:rsid w:val="00FE05F8"/>
    <w:rsid w:val="00FE398F"/>
    <w:rsid w:val="00FE5D63"/>
    <w:rsid w:val="00FE6753"/>
    <w:rsid w:val="00FE67A0"/>
    <w:rsid w:val="00FE7467"/>
    <w:rsid w:val="00FE7E11"/>
    <w:rsid w:val="00FF0E86"/>
    <w:rsid w:val="00FF3428"/>
    <w:rsid w:val="00FF37FF"/>
    <w:rsid w:val="00FF490D"/>
    <w:rsid w:val="00FF5510"/>
    <w:rsid w:val="00FF61E1"/>
    <w:rsid w:val="00FF6435"/>
    <w:rsid w:val="00FF651B"/>
    <w:rsid w:val="00FF7B7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73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iPriority="9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iPriority="10" w:unhideWhenUsed="0" w:qFormat="1"/>
    <w:lsdException w:name="Subtitle" w:semiHidden="0" w:uiPriority="11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Normal (Web)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B95615"/>
    <w:pPr>
      <w:spacing w:line="276" w:lineRule="auto"/>
      <w:ind w:firstLine="709"/>
      <w:contextualSpacing/>
      <w:jc w:val="both"/>
    </w:pPr>
    <w:rPr>
      <w:sz w:val="24"/>
      <w:szCs w:val="24"/>
    </w:rPr>
  </w:style>
  <w:style w:type="paragraph" w:styleId="Nagwek1">
    <w:name w:val="heading 1"/>
    <w:basedOn w:val="Nagwek8"/>
    <w:next w:val="Normalny1wiersz"/>
    <w:link w:val="Nagwek1Znak"/>
    <w:uiPriority w:val="9"/>
    <w:qFormat/>
    <w:rsid w:val="000C7690"/>
    <w:pPr>
      <w:numPr>
        <w:numId w:val="1"/>
      </w:numPr>
      <w:spacing w:before="240" w:after="200"/>
      <w:outlineLvl w:val="0"/>
    </w:pPr>
    <w:rPr>
      <w:rFonts w:ascii="Times New Roman" w:hAnsi="Times New Roman"/>
      <w:b/>
      <w:bCs/>
      <w:color w:val="auto"/>
      <w:kern w:val="32"/>
      <w:sz w:val="32"/>
      <w:szCs w:val="32"/>
    </w:rPr>
  </w:style>
  <w:style w:type="paragraph" w:styleId="Nagwek2">
    <w:name w:val="heading 2"/>
    <w:basedOn w:val="Normalny"/>
    <w:next w:val="Normalny1wiersz"/>
    <w:link w:val="Nagwek2Znak"/>
    <w:unhideWhenUsed/>
    <w:qFormat/>
    <w:rsid w:val="00335448"/>
    <w:pPr>
      <w:keepNext/>
      <w:numPr>
        <w:ilvl w:val="1"/>
        <w:numId w:val="1"/>
      </w:numPr>
      <w:tabs>
        <w:tab w:val="left" w:pos="993"/>
        <w:tab w:val="left" w:pos="1418"/>
      </w:tabs>
      <w:spacing w:before="240" w:after="200"/>
      <w:outlineLvl w:val="1"/>
    </w:pPr>
    <w:rPr>
      <w:b/>
      <w:bCs/>
      <w:iCs/>
      <w:sz w:val="28"/>
      <w:szCs w:val="28"/>
    </w:rPr>
  </w:style>
  <w:style w:type="paragraph" w:styleId="Nagwek3">
    <w:name w:val="heading 3"/>
    <w:basedOn w:val="Nagwek2"/>
    <w:next w:val="Normalny1wiersz"/>
    <w:link w:val="Nagwek3Znak"/>
    <w:unhideWhenUsed/>
    <w:qFormat/>
    <w:rsid w:val="00CA2578"/>
    <w:pPr>
      <w:numPr>
        <w:ilvl w:val="2"/>
      </w:numPr>
      <w:ind w:left="1134" w:hanging="771"/>
      <w:outlineLvl w:val="2"/>
    </w:pPr>
    <w:rPr>
      <w:sz w:val="24"/>
      <w:szCs w:val="26"/>
    </w:rPr>
  </w:style>
  <w:style w:type="paragraph" w:styleId="Nagwek8">
    <w:name w:val="heading 8"/>
    <w:basedOn w:val="Normalny"/>
    <w:next w:val="Normalny"/>
    <w:link w:val="Nagwek8Znak"/>
    <w:semiHidden/>
    <w:unhideWhenUsed/>
    <w:qFormat/>
    <w:rsid w:val="00632C7C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NormalParagraphStyle">
    <w:name w:val="NormalParagraphStyle"/>
    <w:basedOn w:val="Normalny"/>
    <w:rsid w:val="007C1341"/>
    <w:pPr>
      <w:autoSpaceDE w:val="0"/>
      <w:autoSpaceDN w:val="0"/>
      <w:adjustRightInd w:val="0"/>
      <w:spacing w:line="288" w:lineRule="auto"/>
      <w:textAlignment w:val="center"/>
    </w:pPr>
    <w:rPr>
      <w:color w:val="000000"/>
    </w:rPr>
  </w:style>
  <w:style w:type="paragraph" w:styleId="Nagwek">
    <w:name w:val="header"/>
    <w:basedOn w:val="Normalny"/>
    <w:link w:val="NagwekZnak"/>
    <w:rsid w:val="007C3F23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7C3F23"/>
    <w:pPr>
      <w:tabs>
        <w:tab w:val="center" w:pos="4536"/>
        <w:tab w:val="right" w:pos="9072"/>
      </w:tabs>
    </w:pPr>
  </w:style>
  <w:style w:type="table" w:styleId="Tabela-Siatka">
    <w:name w:val="Table Grid"/>
    <w:basedOn w:val="Standardowy"/>
    <w:rsid w:val="008301A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NagwekZnak">
    <w:name w:val="Nagłówek Znak"/>
    <w:link w:val="Nagwek"/>
    <w:rsid w:val="008A65A7"/>
    <w:rPr>
      <w:sz w:val="24"/>
      <w:szCs w:val="24"/>
    </w:rPr>
  </w:style>
  <w:style w:type="character" w:styleId="Hipercze">
    <w:name w:val="Hyperlink"/>
    <w:uiPriority w:val="99"/>
    <w:rsid w:val="005C0704"/>
    <w:rPr>
      <w:color w:val="0000FF"/>
      <w:u w:val="single"/>
    </w:rPr>
  </w:style>
  <w:style w:type="character" w:customStyle="1" w:styleId="Nagwek1Znak">
    <w:name w:val="Nagłówek 1 Znak"/>
    <w:link w:val="Nagwek1"/>
    <w:uiPriority w:val="9"/>
    <w:rsid w:val="000C7690"/>
    <w:rPr>
      <w:rFonts w:eastAsiaTheme="majorEastAsia" w:cstheme="majorBidi"/>
      <w:b/>
      <w:bCs/>
      <w:kern w:val="32"/>
      <w:sz w:val="32"/>
      <w:szCs w:val="32"/>
    </w:rPr>
  </w:style>
  <w:style w:type="character" w:customStyle="1" w:styleId="Nagwek2Znak">
    <w:name w:val="Nagłówek 2 Znak"/>
    <w:link w:val="Nagwek2"/>
    <w:rsid w:val="00335448"/>
    <w:rPr>
      <w:b/>
      <w:bCs/>
      <w:iCs/>
      <w:sz w:val="28"/>
      <w:szCs w:val="28"/>
    </w:rPr>
  </w:style>
  <w:style w:type="character" w:styleId="Pogrubienie">
    <w:name w:val="Strong"/>
    <w:qFormat/>
    <w:rsid w:val="00A45A6F"/>
    <w:rPr>
      <w:b/>
      <w:bCs/>
    </w:rPr>
  </w:style>
  <w:style w:type="paragraph" w:styleId="NormalnyWeb">
    <w:name w:val="Normal (Web)"/>
    <w:basedOn w:val="Normalny"/>
    <w:uiPriority w:val="99"/>
    <w:unhideWhenUsed/>
    <w:rsid w:val="00D9716A"/>
    <w:pPr>
      <w:spacing w:before="100" w:beforeAutospacing="1" w:after="100" w:afterAutospacing="1"/>
    </w:pPr>
  </w:style>
  <w:style w:type="paragraph" w:styleId="Nagwekspisutreci">
    <w:name w:val="TOC Heading"/>
    <w:basedOn w:val="Nagwek1"/>
    <w:next w:val="Normalny"/>
    <w:uiPriority w:val="39"/>
    <w:unhideWhenUsed/>
    <w:qFormat/>
    <w:rsid w:val="007866EC"/>
    <w:pPr>
      <w:spacing w:before="480" w:after="0"/>
      <w:outlineLvl w:val="9"/>
    </w:pPr>
    <w:rPr>
      <w:color w:val="365F91"/>
      <w:kern w:val="0"/>
      <w:sz w:val="28"/>
      <w:szCs w:val="28"/>
    </w:rPr>
  </w:style>
  <w:style w:type="paragraph" w:styleId="Spistreci1">
    <w:name w:val="toc 1"/>
    <w:basedOn w:val="Normalny"/>
    <w:next w:val="Normalny"/>
    <w:autoRedefine/>
    <w:uiPriority w:val="39"/>
    <w:rsid w:val="00447EDD"/>
    <w:pPr>
      <w:tabs>
        <w:tab w:val="left" w:pos="426"/>
        <w:tab w:val="left" w:pos="1320"/>
        <w:tab w:val="right" w:leader="dot" w:pos="9345"/>
      </w:tabs>
    </w:pPr>
  </w:style>
  <w:style w:type="paragraph" w:styleId="Spistreci2">
    <w:name w:val="toc 2"/>
    <w:basedOn w:val="Normalny"/>
    <w:next w:val="Normalny"/>
    <w:autoRedefine/>
    <w:uiPriority w:val="39"/>
    <w:rsid w:val="00877A2A"/>
    <w:pPr>
      <w:ind w:left="240"/>
    </w:pPr>
  </w:style>
  <w:style w:type="character" w:customStyle="1" w:styleId="apple-converted-space">
    <w:name w:val="apple-converted-space"/>
    <w:rsid w:val="00DE60F3"/>
  </w:style>
  <w:style w:type="paragraph" w:customStyle="1" w:styleId="naglowek2">
    <w:name w:val="naglowek 2"/>
    <w:basedOn w:val="Nagwek2"/>
    <w:rsid w:val="0049238B"/>
  </w:style>
  <w:style w:type="paragraph" w:styleId="Tekstdymka">
    <w:name w:val="Balloon Text"/>
    <w:basedOn w:val="Normalny"/>
    <w:link w:val="TekstdymkaZnak"/>
    <w:rsid w:val="002402D1"/>
    <w:rPr>
      <w:rFonts w:ascii="Tahoma" w:hAnsi="Tahoma"/>
      <w:sz w:val="16"/>
      <w:szCs w:val="16"/>
    </w:rPr>
  </w:style>
  <w:style w:type="paragraph" w:customStyle="1" w:styleId="Normalny1wiersz">
    <w:name w:val="Normalny 1 wiersz"/>
    <w:basedOn w:val="Normalny1"/>
    <w:next w:val="Normalny1"/>
    <w:link w:val="Normalny1wierszZnak"/>
    <w:rsid w:val="003477FB"/>
  </w:style>
  <w:style w:type="character" w:customStyle="1" w:styleId="TekstdymkaZnak">
    <w:name w:val="Tekst dymka Znak"/>
    <w:link w:val="Tekstdymka"/>
    <w:rsid w:val="002402D1"/>
    <w:rPr>
      <w:rFonts w:ascii="Tahoma" w:hAnsi="Tahoma" w:cs="Tahoma"/>
      <w:sz w:val="16"/>
      <w:szCs w:val="16"/>
    </w:rPr>
  </w:style>
  <w:style w:type="paragraph" w:styleId="Akapitzlist">
    <w:name w:val="List Paragraph"/>
    <w:aliases w:val="Liste à puces retrait droite"/>
    <w:basedOn w:val="Normalny"/>
    <w:link w:val="AkapitzlistZnak"/>
    <w:uiPriority w:val="34"/>
    <w:qFormat/>
    <w:rsid w:val="00B95615"/>
    <w:pPr>
      <w:spacing w:line="360" w:lineRule="auto"/>
      <w:ind w:left="720"/>
    </w:pPr>
  </w:style>
  <w:style w:type="character" w:customStyle="1" w:styleId="StopkaZnak">
    <w:name w:val="Stopka Znak"/>
    <w:basedOn w:val="Domylnaczcionkaakapitu"/>
    <w:link w:val="Stopka"/>
    <w:uiPriority w:val="99"/>
    <w:rsid w:val="005178E7"/>
    <w:rPr>
      <w:sz w:val="24"/>
      <w:szCs w:val="24"/>
    </w:rPr>
  </w:style>
  <w:style w:type="paragraph" w:customStyle="1" w:styleId="Normalny1">
    <w:name w:val="Normalny 1"/>
    <w:basedOn w:val="Normalny"/>
    <w:link w:val="Normalny1Znak"/>
    <w:rsid w:val="00661592"/>
    <w:rPr>
      <w:szCs w:val="28"/>
    </w:rPr>
  </w:style>
  <w:style w:type="character" w:styleId="Odwoaniedokomentarza">
    <w:name w:val="annotation reference"/>
    <w:basedOn w:val="Domylnaczcionkaakapitu"/>
    <w:rsid w:val="00486B28"/>
    <w:rPr>
      <w:sz w:val="16"/>
      <w:szCs w:val="16"/>
    </w:rPr>
  </w:style>
  <w:style w:type="character" w:customStyle="1" w:styleId="Normalny1Znak">
    <w:name w:val="Normalny 1 Znak"/>
    <w:basedOn w:val="Domylnaczcionkaakapitu"/>
    <w:link w:val="Normalny1"/>
    <w:rsid w:val="00661592"/>
    <w:rPr>
      <w:sz w:val="24"/>
      <w:szCs w:val="28"/>
    </w:rPr>
  </w:style>
  <w:style w:type="paragraph" w:styleId="Tekstkomentarza">
    <w:name w:val="annotation text"/>
    <w:basedOn w:val="Normalny"/>
    <w:link w:val="TekstkomentarzaZnak"/>
    <w:rsid w:val="00486B28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486B28"/>
  </w:style>
  <w:style w:type="paragraph" w:styleId="Tematkomentarza">
    <w:name w:val="annotation subject"/>
    <w:basedOn w:val="Tekstkomentarza"/>
    <w:next w:val="Tekstkomentarza"/>
    <w:link w:val="TematkomentarzaZnak"/>
    <w:rsid w:val="00486B2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486B28"/>
    <w:rPr>
      <w:b/>
      <w:bCs/>
    </w:rPr>
  </w:style>
  <w:style w:type="character" w:customStyle="1" w:styleId="Nagwek3Znak">
    <w:name w:val="Nagłówek 3 Znak"/>
    <w:basedOn w:val="Domylnaczcionkaakapitu"/>
    <w:link w:val="Nagwek3"/>
    <w:rsid w:val="00CA2578"/>
    <w:rPr>
      <w:b/>
      <w:bCs/>
      <w:iCs/>
      <w:sz w:val="24"/>
      <w:szCs w:val="26"/>
    </w:rPr>
  </w:style>
  <w:style w:type="paragraph" w:styleId="Spistreci3">
    <w:name w:val="toc 3"/>
    <w:basedOn w:val="Normalny"/>
    <w:next w:val="Normalny"/>
    <w:autoRedefine/>
    <w:uiPriority w:val="39"/>
    <w:rsid w:val="00985B13"/>
    <w:pPr>
      <w:tabs>
        <w:tab w:val="right" w:leader="dot" w:pos="9345"/>
      </w:tabs>
      <w:spacing w:after="100"/>
      <w:ind w:firstLine="0"/>
      <w:jc w:val="center"/>
    </w:pPr>
    <w:rPr>
      <w:b/>
      <w:bCs/>
      <w:iCs/>
      <w:sz w:val="32"/>
      <w:szCs w:val="32"/>
      <w:u w:val="single"/>
    </w:rPr>
  </w:style>
  <w:style w:type="paragraph" w:styleId="Legenda">
    <w:name w:val="caption"/>
    <w:basedOn w:val="Normalny"/>
    <w:next w:val="Normalny"/>
    <w:unhideWhenUsed/>
    <w:qFormat/>
    <w:rsid w:val="00685A15"/>
    <w:pPr>
      <w:jc w:val="center"/>
    </w:pPr>
    <w:rPr>
      <w:bCs/>
      <w:szCs w:val="18"/>
    </w:rPr>
  </w:style>
  <w:style w:type="character" w:styleId="Tekstzastpczy">
    <w:name w:val="Placeholder Text"/>
    <w:basedOn w:val="Domylnaczcionkaakapitu"/>
    <w:uiPriority w:val="99"/>
    <w:semiHidden/>
    <w:rsid w:val="006D360E"/>
    <w:rPr>
      <w:color w:val="808080"/>
    </w:rPr>
  </w:style>
  <w:style w:type="paragraph" w:customStyle="1" w:styleId="Default">
    <w:name w:val="Default"/>
    <w:rsid w:val="00BA133B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tylNormalny1Pierwszywiersz0cm">
    <w:name w:val="Styl Normalny 1 + Pierwszy wiersz:  0 cm"/>
    <w:basedOn w:val="Normalny1"/>
    <w:next w:val="Normalny1"/>
    <w:rsid w:val="00632C7C"/>
    <w:rPr>
      <w:szCs w:val="20"/>
    </w:rPr>
  </w:style>
  <w:style w:type="paragraph" w:customStyle="1" w:styleId="Styl2">
    <w:name w:val="Styl2"/>
    <w:basedOn w:val="StylNormalny1Pierwszywiersz0cm"/>
    <w:rsid w:val="00632C7C"/>
  </w:style>
  <w:style w:type="character" w:customStyle="1" w:styleId="Nagwek8Znak">
    <w:name w:val="Nagłówek 8 Znak"/>
    <w:basedOn w:val="Domylnaczcionkaakapitu"/>
    <w:link w:val="Nagwek8"/>
    <w:semiHidden/>
    <w:rsid w:val="00632C7C"/>
    <w:rPr>
      <w:rFonts w:asciiTheme="majorHAnsi" w:eastAsiaTheme="majorEastAsia" w:hAnsiTheme="majorHAnsi" w:cstheme="majorBidi"/>
      <w:color w:val="404040" w:themeColor="text1" w:themeTint="BF"/>
    </w:rPr>
  </w:style>
  <w:style w:type="paragraph" w:styleId="Bibliografia">
    <w:name w:val="Bibliography"/>
    <w:basedOn w:val="Normalny"/>
    <w:next w:val="Normalny"/>
    <w:uiPriority w:val="37"/>
    <w:unhideWhenUsed/>
    <w:rsid w:val="007B132D"/>
  </w:style>
  <w:style w:type="paragraph" w:customStyle="1" w:styleId="PODKRELENIE">
    <w:name w:val="PODKREŚLENIE"/>
    <w:basedOn w:val="Normalny"/>
    <w:link w:val="PODKRELENIEZnak"/>
    <w:qFormat/>
    <w:rsid w:val="00BA05A0"/>
    <w:pPr>
      <w:ind w:firstLine="0"/>
    </w:pPr>
    <w:rPr>
      <w:b/>
      <w:bCs/>
      <w:iCs/>
      <w:sz w:val="32"/>
      <w:szCs w:val="32"/>
      <w:u w:val="single"/>
    </w:rPr>
  </w:style>
  <w:style w:type="paragraph" w:customStyle="1" w:styleId="Normalnyy">
    <w:name w:val="Normalnyy"/>
    <w:basedOn w:val="Normalny"/>
    <w:rsid w:val="002C5527"/>
    <w:pPr>
      <w:framePr w:hSpace="141" w:wrap="around" w:vAnchor="text" w:hAnchor="margin" w:x="-15" w:y="242"/>
      <w:autoSpaceDE w:val="0"/>
      <w:autoSpaceDN w:val="0"/>
      <w:adjustRightInd w:val="0"/>
    </w:pPr>
    <w:rPr>
      <w:rFonts w:ascii="Arial" w:hAnsi="Arial" w:cs="Arial"/>
    </w:rPr>
  </w:style>
  <w:style w:type="character" w:customStyle="1" w:styleId="PODKRELENIEZnak">
    <w:name w:val="PODKREŚLENIE Znak"/>
    <w:basedOn w:val="Domylnaczcionkaakapitu"/>
    <w:link w:val="PODKRELENIE"/>
    <w:rsid w:val="00BA05A0"/>
    <w:rPr>
      <w:b/>
      <w:bCs/>
      <w:iCs/>
      <w:sz w:val="32"/>
      <w:szCs w:val="32"/>
      <w:u w:val="single"/>
    </w:rPr>
  </w:style>
  <w:style w:type="paragraph" w:customStyle="1" w:styleId="timesnewromajn">
    <w:name w:val="times new romajn"/>
    <w:basedOn w:val="Normalny1wiersz"/>
    <w:link w:val="timesnewromajnZnak"/>
    <w:rsid w:val="003477FB"/>
    <w:rPr>
      <w:b/>
      <w:sz w:val="22"/>
    </w:rPr>
  </w:style>
  <w:style w:type="character" w:customStyle="1" w:styleId="Normalny1wierszZnak">
    <w:name w:val="Normalny 1 wiersz Znak"/>
    <w:basedOn w:val="Normalny1Znak"/>
    <w:link w:val="Normalny1wiersz"/>
    <w:rsid w:val="003477FB"/>
    <w:rPr>
      <w:sz w:val="24"/>
      <w:szCs w:val="28"/>
    </w:rPr>
  </w:style>
  <w:style w:type="character" w:customStyle="1" w:styleId="timesnewromajnZnak">
    <w:name w:val="times new romajn Znak"/>
    <w:basedOn w:val="Normalny1wierszZnak"/>
    <w:link w:val="timesnewromajn"/>
    <w:rsid w:val="003477FB"/>
    <w:rPr>
      <w:b/>
      <w:sz w:val="22"/>
      <w:szCs w:val="28"/>
    </w:rPr>
  </w:style>
  <w:style w:type="table" w:styleId="Tabela-Elegancki">
    <w:name w:val="Table Elegant"/>
    <w:basedOn w:val="Standardowy"/>
    <w:rsid w:val="00BA188D"/>
    <w:pPr>
      <w:spacing w:before="140" w:after="140" w:line="312" w:lineRule="auto"/>
      <w:ind w:firstLine="709"/>
      <w:contextualSpacing/>
      <w:jc w:val="both"/>
    </w:pPr>
    <w:tblPr>
      <w:tblInd w:w="0" w:type="dxa"/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Tekstprzypisukocowego">
    <w:name w:val="endnote text"/>
    <w:basedOn w:val="Normalny"/>
    <w:link w:val="TekstprzypisukocowegoZnak"/>
    <w:rsid w:val="00B07E63"/>
    <w:pPr>
      <w:spacing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B07E63"/>
  </w:style>
  <w:style w:type="character" w:styleId="Odwoanieprzypisukocowego">
    <w:name w:val="endnote reference"/>
    <w:basedOn w:val="Domylnaczcionkaakapitu"/>
    <w:rsid w:val="00B07E63"/>
    <w:rPr>
      <w:vertAlign w:val="superscript"/>
    </w:rPr>
  </w:style>
  <w:style w:type="character" w:customStyle="1" w:styleId="fontstyle01">
    <w:name w:val="fontstyle01"/>
    <w:basedOn w:val="Domylnaczcionkaakapitu"/>
    <w:rsid w:val="00157FD2"/>
    <w:rPr>
      <w:rFonts w:ascii="Times New Roman" w:hAnsi="Times New Roman" w:cs="Times New Roman" w:hint="default"/>
      <w:b w:val="0"/>
      <w:bCs w:val="0"/>
      <w:i w:val="0"/>
      <w:iCs w:val="0"/>
      <w:color w:val="000000"/>
      <w:sz w:val="24"/>
      <w:szCs w:val="24"/>
    </w:rPr>
  </w:style>
  <w:style w:type="paragraph" w:styleId="Tytu">
    <w:name w:val="Title"/>
    <w:aliases w:val="J/Kropki"/>
    <w:basedOn w:val="Normalny"/>
    <w:next w:val="Normalny"/>
    <w:link w:val="TytuZnak"/>
    <w:uiPriority w:val="10"/>
    <w:qFormat/>
    <w:rsid w:val="00EF7418"/>
    <w:pPr>
      <w:spacing w:after="120" w:line="264" w:lineRule="auto"/>
      <w:ind w:firstLine="0"/>
    </w:pPr>
    <w:rPr>
      <w:rFonts w:ascii="Trebuchet MS" w:hAnsi="Trebuchet MS"/>
      <w:spacing w:val="5"/>
      <w:kern w:val="28"/>
      <w:szCs w:val="52"/>
      <w:lang w:eastAsia="en-US"/>
    </w:rPr>
  </w:style>
  <w:style w:type="character" w:customStyle="1" w:styleId="TytuZnak">
    <w:name w:val="Tytuł Znak"/>
    <w:aliases w:val="J/Kropki Znak"/>
    <w:basedOn w:val="Domylnaczcionkaakapitu"/>
    <w:link w:val="Tytu"/>
    <w:uiPriority w:val="10"/>
    <w:rsid w:val="00EF7418"/>
    <w:rPr>
      <w:rFonts w:ascii="Trebuchet MS" w:hAnsi="Trebuchet MS"/>
      <w:spacing w:val="5"/>
      <w:kern w:val="28"/>
      <w:sz w:val="24"/>
      <w:szCs w:val="52"/>
      <w:lang w:eastAsia="en-US"/>
    </w:rPr>
  </w:style>
  <w:style w:type="paragraph" w:styleId="Podtytu">
    <w:name w:val="Subtitle"/>
    <w:aliases w:val="J/Myślniki"/>
    <w:basedOn w:val="Normalny"/>
    <w:next w:val="Normalny"/>
    <w:link w:val="PodtytuZnak"/>
    <w:uiPriority w:val="11"/>
    <w:qFormat/>
    <w:rsid w:val="00EF7418"/>
    <w:pPr>
      <w:numPr>
        <w:numId w:val="4"/>
      </w:numPr>
      <w:spacing w:before="40" w:after="40" w:line="216" w:lineRule="auto"/>
      <w:ind w:left="1208" w:hanging="357"/>
      <w:contextualSpacing w:val="0"/>
    </w:pPr>
    <w:rPr>
      <w:rFonts w:ascii="Trebuchet MS" w:hAnsi="Trebuchet MS"/>
      <w:iCs/>
      <w:lang w:eastAsia="en-US"/>
    </w:rPr>
  </w:style>
  <w:style w:type="character" w:customStyle="1" w:styleId="PodtytuZnak">
    <w:name w:val="Podtytuł Znak"/>
    <w:aliases w:val="J/Myślniki Znak"/>
    <w:basedOn w:val="Domylnaczcionkaakapitu"/>
    <w:link w:val="Podtytu"/>
    <w:uiPriority w:val="11"/>
    <w:rsid w:val="00EF7418"/>
    <w:rPr>
      <w:rFonts w:ascii="Trebuchet MS" w:hAnsi="Trebuchet MS"/>
      <w:iCs/>
      <w:sz w:val="24"/>
      <w:szCs w:val="24"/>
      <w:lang w:eastAsia="en-US"/>
    </w:rPr>
  </w:style>
  <w:style w:type="paragraph" w:styleId="Tekstprzypisudolnego">
    <w:name w:val="footnote text"/>
    <w:basedOn w:val="Normalny"/>
    <w:link w:val="TekstprzypisudolnegoZnak"/>
    <w:rsid w:val="003E406E"/>
    <w:pPr>
      <w:spacing w:after="40" w:line="240" w:lineRule="auto"/>
      <w:ind w:left="113" w:firstLine="0"/>
      <w:contextualSpacing w:val="0"/>
      <w:jc w:val="left"/>
    </w:pPr>
    <w:rPr>
      <w:rFonts w:ascii="Trebuchet MS" w:hAnsi="Trebuchet MS"/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3E406E"/>
    <w:rPr>
      <w:rFonts w:ascii="Trebuchet MS" w:hAnsi="Trebuchet MS"/>
    </w:rPr>
  </w:style>
  <w:style w:type="paragraph" w:styleId="Tekstpodstawowy2">
    <w:name w:val="Body Text 2"/>
    <w:basedOn w:val="Normalny"/>
    <w:link w:val="Tekstpodstawowy2Znak"/>
    <w:rsid w:val="0080472F"/>
    <w:pPr>
      <w:tabs>
        <w:tab w:val="left" w:pos="360"/>
        <w:tab w:val="left" w:pos="5400"/>
        <w:tab w:val="left" w:pos="7920"/>
        <w:tab w:val="right" w:pos="9000"/>
      </w:tabs>
      <w:spacing w:before="120" w:after="40" w:line="240" w:lineRule="auto"/>
      <w:ind w:left="851" w:firstLine="0"/>
      <w:contextualSpacing w:val="0"/>
      <w:jc w:val="left"/>
    </w:pPr>
    <w:rPr>
      <w:rFonts w:ascii="Trebuchet MS" w:hAnsi="Trebuchet MS" w:cs="Courier New"/>
      <w:sz w:val="22"/>
    </w:rPr>
  </w:style>
  <w:style w:type="character" w:customStyle="1" w:styleId="Tekstpodstawowy2Znak">
    <w:name w:val="Tekst podstawowy 2 Znak"/>
    <w:basedOn w:val="Domylnaczcionkaakapitu"/>
    <w:link w:val="Tekstpodstawowy2"/>
    <w:rsid w:val="0080472F"/>
    <w:rPr>
      <w:rFonts w:ascii="Trebuchet MS" w:hAnsi="Trebuchet MS" w:cs="Courier New"/>
      <w:sz w:val="22"/>
      <w:szCs w:val="24"/>
    </w:rPr>
  </w:style>
  <w:style w:type="paragraph" w:styleId="Listanumerowana3">
    <w:name w:val="List Number 3"/>
    <w:basedOn w:val="Normalny"/>
    <w:rsid w:val="002C04F4"/>
    <w:pPr>
      <w:numPr>
        <w:numId w:val="6"/>
      </w:numPr>
      <w:tabs>
        <w:tab w:val="clear" w:pos="360"/>
        <w:tab w:val="num" w:pos="926"/>
      </w:tabs>
      <w:spacing w:line="240" w:lineRule="auto"/>
      <w:ind w:left="926"/>
      <w:contextualSpacing w:val="0"/>
      <w:jc w:val="left"/>
    </w:pPr>
    <w:rPr>
      <w:rFonts w:ascii="Trebuchet MS" w:hAnsi="Trebuchet MS"/>
      <w:sz w:val="22"/>
    </w:rPr>
  </w:style>
  <w:style w:type="paragraph" w:styleId="Tekstpodstawowy3">
    <w:name w:val="Body Text 3"/>
    <w:basedOn w:val="Normalny"/>
    <w:link w:val="Tekstpodstawowy3Znak"/>
    <w:semiHidden/>
    <w:unhideWhenUsed/>
    <w:rsid w:val="00FF61E1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semiHidden/>
    <w:rsid w:val="00FF61E1"/>
    <w:rPr>
      <w:sz w:val="16"/>
      <w:szCs w:val="16"/>
    </w:rPr>
  </w:style>
  <w:style w:type="character" w:styleId="Uwydatnienie">
    <w:name w:val="Emphasis"/>
    <w:basedOn w:val="Domylnaczcionkaakapitu"/>
    <w:qFormat/>
    <w:rsid w:val="00335448"/>
    <w:rPr>
      <w:i/>
      <w:iCs/>
    </w:rPr>
  </w:style>
  <w:style w:type="character" w:customStyle="1" w:styleId="AkapitzlistZnak">
    <w:name w:val="Akapit z listą Znak"/>
    <w:aliases w:val="Liste à puces retrait droite Znak"/>
    <w:link w:val="Akapitzlist"/>
    <w:uiPriority w:val="34"/>
    <w:qFormat/>
    <w:locked/>
    <w:rsid w:val="00A84B5B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iPriority="9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Normal (Web)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99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B95615"/>
    <w:pPr>
      <w:spacing w:line="276" w:lineRule="auto"/>
      <w:ind w:firstLine="709"/>
      <w:contextualSpacing/>
      <w:jc w:val="both"/>
    </w:pPr>
    <w:rPr>
      <w:sz w:val="24"/>
      <w:szCs w:val="24"/>
    </w:rPr>
  </w:style>
  <w:style w:type="paragraph" w:styleId="Nagwek1">
    <w:name w:val="heading 1"/>
    <w:basedOn w:val="Nagwek8"/>
    <w:next w:val="Normalny1wiersz"/>
    <w:link w:val="Nagwek1Znak"/>
    <w:uiPriority w:val="9"/>
    <w:qFormat/>
    <w:rsid w:val="000C7690"/>
    <w:pPr>
      <w:numPr>
        <w:numId w:val="6"/>
      </w:numPr>
      <w:spacing w:before="240" w:after="200"/>
      <w:outlineLvl w:val="0"/>
    </w:pPr>
    <w:rPr>
      <w:rFonts w:ascii="Times New Roman" w:hAnsi="Times New Roman"/>
      <w:b/>
      <w:bCs/>
      <w:color w:val="auto"/>
      <w:kern w:val="32"/>
      <w:sz w:val="32"/>
      <w:szCs w:val="32"/>
    </w:rPr>
  </w:style>
  <w:style w:type="paragraph" w:styleId="Nagwek2">
    <w:name w:val="heading 2"/>
    <w:basedOn w:val="Normalny"/>
    <w:next w:val="Normalny1wiersz"/>
    <w:link w:val="Nagwek2Znak"/>
    <w:unhideWhenUsed/>
    <w:qFormat/>
    <w:rsid w:val="00CA2578"/>
    <w:pPr>
      <w:keepNext/>
      <w:numPr>
        <w:ilvl w:val="1"/>
        <w:numId w:val="6"/>
      </w:numPr>
      <w:tabs>
        <w:tab w:val="left" w:pos="993"/>
        <w:tab w:val="left" w:pos="1418"/>
      </w:tabs>
      <w:spacing w:before="240" w:after="200"/>
      <w:ind w:left="425" w:hanging="425"/>
      <w:outlineLvl w:val="1"/>
    </w:pPr>
    <w:rPr>
      <w:b/>
      <w:bCs/>
      <w:iCs/>
      <w:sz w:val="28"/>
      <w:szCs w:val="28"/>
    </w:rPr>
  </w:style>
  <w:style w:type="paragraph" w:styleId="Nagwek3">
    <w:name w:val="heading 3"/>
    <w:basedOn w:val="Nagwek2"/>
    <w:next w:val="Normalny1wiersz"/>
    <w:link w:val="Nagwek3Znak"/>
    <w:unhideWhenUsed/>
    <w:qFormat/>
    <w:rsid w:val="00CA2578"/>
    <w:pPr>
      <w:numPr>
        <w:ilvl w:val="2"/>
      </w:numPr>
      <w:ind w:left="1134" w:hanging="771"/>
      <w:outlineLvl w:val="2"/>
    </w:pPr>
    <w:rPr>
      <w:sz w:val="24"/>
      <w:szCs w:val="26"/>
    </w:rPr>
  </w:style>
  <w:style w:type="paragraph" w:styleId="Nagwek8">
    <w:name w:val="heading 8"/>
    <w:basedOn w:val="Normalny"/>
    <w:next w:val="Normalny"/>
    <w:link w:val="Nagwek8Znak"/>
    <w:semiHidden/>
    <w:unhideWhenUsed/>
    <w:qFormat/>
    <w:rsid w:val="00632C7C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NormalParagraphStyle">
    <w:name w:val="NormalParagraphStyle"/>
    <w:basedOn w:val="Normalny"/>
    <w:rsid w:val="007C1341"/>
    <w:pPr>
      <w:autoSpaceDE w:val="0"/>
      <w:autoSpaceDN w:val="0"/>
      <w:adjustRightInd w:val="0"/>
      <w:spacing w:line="288" w:lineRule="auto"/>
      <w:textAlignment w:val="center"/>
    </w:pPr>
    <w:rPr>
      <w:color w:val="000000"/>
    </w:rPr>
  </w:style>
  <w:style w:type="paragraph" w:styleId="Nagwek">
    <w:name w:val="header"/>
    <w:basedOn w:val="Normalny"/>
    <w:link w:val="NagwekZnak"/>
    <w:rsid w:val="007C3F23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7C3F23"/>
    <w:pPr>
      <w:tabs>
        <w:tab w:val="center" w:pos="4536"/>
        <w:tab w:val="right" w:pos="9072"/>
      </w:tabs>
    </w:pPr>
  </w:style>
  <w:style w:type="table" w:styleId="Tabela-Siatka">
    <w:name w:val="Table Grid"/>
    <w:basedOn w:val="Standardowy"/>
    <w:rsid w:val="008301A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Znak">
    <w:name w:val="Nagłówek Znak"/>
    <w:link w:val="Nagwek"/>
    <w:rsid w:val="008A65A7"/>
    <w:rPr>
      <w:sz w:val="24"/>
      <w:szCs w:val="24"/>
    </w:rPr>
  </w:style>
  <w:style w:type="character" w:styleId="Hipercze">
    <w:name w:val="Hyperlink"/>
    <w:uiPriority w:val="99"/>
    <w:rsid w:val="005C0704"/>
    <w:rPr>
      <w:color w:val="0000FF"/>
      <w:u w:val="single"/>
    </w:rPr>
  </w:style>
  <w:style w:type="character" w:customStyle="1" w:styleId="Nagwek1Znak">
    <w:name w:val="Nagłówek 1 Znak"/>
    <w:link w:val="Nagwek1"/>
    <w:uiPriority w:val="9"/>
    <w:rsid w:val="000C7690"/>
    <w:rPr>
      <w:rFonts w:eastAsiaTheme="majorEastAsia" w:cstheme="majorBidi"/>
      <w:b/>
      <w:bCs/>
      <w:kern w:val="32"/>
      <w:sz w:val="32"/>
      <w:szCs w:val="32"/>
    </w:rPr>
  </w:style>
  <w:style w:type="character" w:customStyle="1" w:styleId="Nagwek2Znak">
    <w:name w:val="Nagłówek 2 Znak"/>
    <w:link w:val="Nagwek2"/>
    <w:rsid w:val="00CA2578"/>
    <w:rPr>
      <w:b/>
      <w:bCs/>
      <w:iCs/>
      <w:sz w:val="28"/>
      <w:szCs w:val="28"/>
    </w:rPr>
  </w:style>
  <w:style w:type="character" w:styleId="Pogrubienie">
    <w:name w:val="Strong"/>
    <w:qFormat/>
    <w:rsid w:val="00A45A6F"/>
    <w:rPr>
      <w:b/>
      <w:bCs/>
    </w:rPr>
  </w:style>
  <w:style w:type="paragraph" w:styleId="NormalnyWeb">
    <w:name w:val="Normal (Web)"/>
    <w:basedOn w:val="Normalny"/>
    <w:uiPriority w:val="99"/>
    <w:unhideWhenUsed/>
    <w:rsid w:val="00D9716A"/>
    <w:pPr>
      <w:spacing w:before="100" w:beforeAutospacing="1" w:after="100" w:afterAutospacing="1"/>
    </w:pPr>
  </w:style>
  <w:style w:type="paragraph" w:styleId="Nagwekspisutreci">
    <w:name w:val="TOC Heading"/>
    <w:basedOn w:val="Nagwek1"/>
    <w:next w:val="Normalny"/>
    <w:uiPriority w:val="39"/>
    <w:unhideWhenUsed/>
    <w:qFormat/>
    <w:rsid w:val="007866EC"/>
    <w:pPr>
      <w:spacing w:before="480" w:after="0"/>
      <w:outlineLvl w:val="9"/>
    </w:pPr>
    <w:rPr>
      <w:color w:val="365F91"/>
      <w:kern w:val="0"/>
      <w:sz w:val="28"/>
      <w:szCs w:val="28"/>
    </w:rPr>
  </w:style>
  <w:style w:type="paragraph" w:styleId="Spistreci1">
    <w:name w:val="toc 1"/>
    <w:basedOn w:val="Normalny"/>
    <w:next w:val="Normalny"/>
    <w:autoRedefine/>
    <w:uiPriority w:val="39"/>
    <w:rsid w:val="00447EDD"/>
    <w:pPr>
      <w:tabs>
        <w:tab w:val="left" w:pos="426"/>
        <w:tab w:val="left" w:pos="1320"/>
        <w:tab w:val="right" w:leader="dot" w:pos="9345"/>
      </w:tabs>
    </w:pPr>
  </w:style>
  <w:style w:type="paragraph" w:styleId="Spistreci2">
    <w:name w:val="toc 2"/>
    <w:basedOn w:val="Normalny"/>
    <w:next w:val="Normalny"/>
    <w:autoRedefine/>
    <w:uiPriority w:val="39"/>
    <w:rsid w:val="00877A2A"/>
    <w:pPr>
      <w:ind w:left="240"/>
    </w:pPr>
  </w:style>
  <w:style w:type="character" w:customStyle="1" w:styleId="apple-converted-space">
    <w:name w:val="apple-converted-space"/>
    <w:rsid w:val="00DE60F3"/>
  </w:style>
  <w:style w:type="paragraph" w:customStyle="1" w:styleId="naglowek2">
    <w:name w:val="naglowek 2"/>
    <w:basedOn w:val="Nagwek2"/>
    <w:rsid w:val="0049238B"/>
  </w:style>
  <w:style w:type="paragraph" w:styleId="Tekstdymka">
    <w:name w:val="Balloon Text"/>
    <w:basedOn w:val="Normalny"/>
    <w:link w:val="TekstdymkaZnak"/>
    <w:rsid w:val="002402D1"/>
    <w:rPr>
      <w:rFonts w:ascii="Tahoma" w:hAnsi="Tahoma"/>
      <w:sz w:val="16"/>
      <w:szCs w:val="16"/>
    </w:rPr>
  </w:style>
  <w:style w:type="paragraph" w:customStyle="1" w:styleId="Normalny1wiersz">
    <w:name w:val="Normalny 1 wiersz"/>
    <w:basedOn w:val="Normalny1"/>
    <w:next w:val="Normalny1"/>
    <w:link w:val="Normalny1wierszZnak"/>
    <w:rsid w:val="003477FB"/>
  </w:style>
  <w:style w:type="character" w:customStyle="1" w:styleId="TekstdymkaZnak">
    <w:name w:val="Tekst dymka Znak"/>
    <w:link w:val="Tekstdymka"/>
    <w:rsid w:val="002402D1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99"/>
    <w:qFormat/>
    <w:rsid w:val="00B95615"/>
    <w:pPr>
      <w:spacing w:line="360" w:lineRule="auto"/>
      <w:ind w:left="720"/>
    </w:pPr>
  </w:style>
  <w:style w:type="character" w:customStyle="1" w:styleId="StopkaZnak">
    <w:name w:val="Stopka Znak"/>
    <w:basedOn w:val="Domylnaczcionkaakapitu"/>
    <w:link w:val="Stopka"/>
    <w:uiPriority w:val="99"/>
    <w:rsid w:val="005178E7"/>
    <w:rPr>
      <w:sz w:val="24"/>
      <w:szCs w:val="24"/>
    </w:rPr>
  </w:style>
  <w:style w:type="paragraph" w:customStyle="1" w:styleId="Normalny1">
    <w:name w:val="Normalny 1"/>
    <w:basedOn w:val="Normalny"/>
    <w:link w:val="Normalny1Znak"/>
    <w:rsid w:val="00661592"/>
    <w:rPr>
      <w:szCs w:val="28"/>
    </w:rPr>
  </w:style>
  <w:style w:type="character" w:styleId="Odwoaniedokomentarza">
    <w:name w:val="annotation reference"/>
    <w:basedOn w:val="Domylnaczcionkaakapitu"/>
    <w:rsid w:val="00486B28"/>
    <w:rPr>
      <w:sz w:val="16"/>
      <w:szCs w:val="16"/>
    </w:rPr>
  </w:style>
  <w:style w:type="character" w:customStyle="1" w:styleId="Normalny1Znak">
    <w:name w:val="Normalny 1 Znak"/>
    <w:basedOn w:val="Domylnaczcionkaakapitu"/>
    <w:link w:val="Normalny1"/>
    <w:rsid w:val="00661592"/>
    <w:rPr>
      <w:sz w:val="24"/>
      <w:szCs w:val="28"/>
    </w:rPr>
  </w:style>
  <w:style w:type="paragraph" w:styleId="Tekstkomentarza">
    <w:name w:val="annotation text"/>
    <w:basedOn w:val="Normalny"/>
    <w:link w:val="TekstkomentarzaZnak"/>
    <w:rsid w:val="00486B28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486B28"/>
  </w:style>
  <w:style w:type="paragraph" w:styleId="Tematkomentarza">
    <w:name w:val="annotation subject"/>
    <w:basedOn w:val="Tekstkomentarza"/>
    <w:next w:val="Tekstkomentarza"/>
    <w:link w:val="TematkomentarzaZnak"/>
    <w:rsid w:val="00486B2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486B28"/>
    <w:rPr>
      <w:b/>
      <w:bCs/>
    </w:rPr>
  </w:style>
  <w:style w:type="character" w:customStyle="1" w:styleId="Nagwek3Znak">
    <w:name w:val="Nagłówek 3 Znak"/>
    <w:basedOn w:val="Domylnaczcionkaakapitu"/>
    <w:link w:val="Nagwek3"/>
    <w:rsid w:val="00CA2578"/>
    <w:rPr>
      <w:b/>
      <w:bCs/>
      <w:iCs/>
      <w:sz w:val="24"/>
      <w:szCs w:val="26"/>
    </w:rPr>
  </w:style>
  <w:style w:type="paragraph" w:styleId="Spistreci3">
    <w:name w:val="toc 3"/>
    <w:basedOn w:val="Normalny"/>
    <w:next w:val="Normalny"/>
    <w:autoRedefine/>
    <w:uiPriority w:val="39"/>
    <w:rsid w:val="00985B13"/>
    <w:pPr>
      <w:tabs>
        <w:tab w:val="right" w:leader="dot" w:pos="9345"/>
      </w:tabs>
      <w:spacing w:after="100"/>
      <w:ind w:firstLine="0"/>
      <w:jc w:val="center"/>
    </w:pPr>
    <w:rPr>
      <w:b/>
      <w:bCs/>
      <w:iCs/>
      <w:sz w:val="32"/>
      <w:szCs w:val="32"/>
      <w:u w:val="single"/>
    </w:rPr>
  </w:style>
  <w:style w:type="paragraph" w:styleId="Legenda">
    <w:name w:val="caption"/>
    <w:basedOn w:val="Normalny"/>
    <w:next w:val="Normalny"/>
    <w:unhideWhenUsed/>
    <w:qFormat/>
    <w:rsid w:val="00685A15"/>
    <w:pPr>
      <w:jc w:val="center"/>
    </w:pPr>
    <w:rPr>
      <w:bCs/>
      <w:szCs w:val="18"/>
    </w:rPr>
  </w:style>
  <w:style w:type="character" w:styleId="Tekstzastpczy">
    <w:name w:val="Placeholder Text"/>
    <w:basedOn w:val="Domylnaczcionkaakapitu"/>
    <w:uiPriority w:val="99"/>
    <w:semiHidden/>
    <w:rsid w:val="006D360E"/>
    <w:rPr>
      <w:color w:val="808080"/>
    </w:rPr>
  </w:style>
  <w:style w:type="paragraph" w:customStyle="1" w:styleId="Default">
    <w:name w:val="Default"/>
    <w:rsid w:val="00BA133B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tylNormalny1Pierwszywiersz0cm">
    <w:name w:val="Styl Normalny 1 + Pierwszy wiersz:  0 cm"/>
    <w:basedOn w:val="Normalny1"/>
    <w:next w:val="Normalny1"/>
    <w:rsid w:val="00632C7C"/>
    <w:rPr>
      <w:szCs w:val="20"/>
    </w:rPr>
  </w:style>
  <w:style w:type="paragraph" w:customStyle="1" w:styleId="Styl2">
    <w:name w:val="Styl2"/>
    <w:basedOn w:val="StylNormalny1Pierwszywiersz0cm"/>
    <w:rsid w:val="00632C7C"/>
  </w:style>
  <w:style w:type="character" w:customStyle="1" w:styleId="Nagwek8Znak">
    <w:name w:val="Nagłówek 8 Znak"/>
    <w:basedOn w:val="Domylnaczcionkaakapitu"/>
    <w:link w:val="Nagwek8"/>
    <w:semiHidden/>
    <w:rsid w:val="00632C7C"/>
    <w:rPr>
      <w:rFonts w:asciiTheme="majorHAnsi" w:eastAsiaTheme="majorEastAsia" w:hAnsiTheme="majorHAnsi" w:cstheme="majorBidi"/>
      <w:color w:val="404040" w:themeColor="text1" w:themeTint="BF"/>
    </w:rPr>
  </w:style>
  <w:style w:type="paragraph" w:styleId="Bibliografia">
    <w:name w:val="Bibliography"/>
    <w:basedOn w:val="Normalny"/>
    <w:next w:val="Normalny"/>
    <w:uiPriority w:val="37"/>
    <w:unhideWhenUsed/>
    <w:rsid w:val="007B132D"/>
  </w:style>
  <w:style w:type="paragraph" w:customStyle="1" w:styleId="PODKRELENIE">
    <w:name w:val="PODKREŚLENIE"/>
    <w:basedOn w:val="Normalny"/>
    <w:link w:val="PODKRELENIEZnak"/>
    <w:qFormat/>
    <w:rsid w:val="00BA05A0"/>
    <w:pPr>
      <w:ind w:firstLine="0"/>
    </w:pPr>
    <w:rPr>
      <w:b/>
      <w:bCs/>
      <w:iCs/>
      <w:sz w:val="32"/>
      <w:szCs w:val="32"/>
      <w:u w:val="single"/>
    </w:rPr>
  </w:style>
  <w:style w:type="paragraph" w:customStyle="1" w:styleId="Normalnyy">
    <w:name w:val="Normalnyy"/>
    <w:basedOn w:val="Normalny"/>
    <w:rsid w:val="002C5527"/>
    <w:pPr>
      <w:framePr w:hSpace="141" w:wrap="around" w:vAnchor="text" w:hAnchor="margin" w:x="-15" w:y="242"/>
      <w:autoSpaceDE w:val="0"/>
      <w:autoSpaceDN w:val="0"/>
      <w:adjustRightInd w:val="0"/>
    </w:pPr>
    <w:rPr>
      <w:rFonts w:ascii="Arial" w:hAnsi="Arial" w:cs="Arial"/>
    </w:rPr>
  </w:style>
  <w:style w:type="character" w:customStyle="1" w:styleId="PODKRELENIEZnak">
    <w:name w:val="PODKREŚLENIE Znak"/>
    <w:basedOn w:val="Domylnaczcionkaakapitu"/>
    <w:link w:val="PODKRELENIE"/>
    <w:rsid w:val="00BA05A0"/>
    <w:rPr>
      <w:b/>
      <w:bCs/>
      <w:iCs/>
      <w:sz w:val="32"/>
      <w:szCs w:val="32"/>
      <w:u w:val="single"/>
    </w:rPr>
  </w:style>
  <w:style w:type="paragraph" w:customStyle="1" w:styleId="timesnewromajn">
    <w:name w:val="times new romajn"/>
    <w:basedOn w:val="Normalny1wiersz"/>
    <w:link w:val="timesnewromajnZnak"/>
    <w:rsid w:val="003477FB"/>
    <w:rPr>
      <w:b/>
      <w:sz w:val="22"/>
    </w:rPr>
  </w:style>
  <w:style w:type="character" w:customStyle="1" w:styleId="Normalny1wierszZnak">
    <w:name w:val="Normalny 1 wiersz Znak"/>
    <w:basedOn w:val="Normalny1Znak"/>
    <w:link w:val="Normalny1wiersz"/>
    <w:rsid w:val="003477FB"/>
    <w:rPr>
      <w:sz w:val="24"/>
      <w:szCs w:val="28"/>
    </w:rPr>
  </w:style>
  <w:style w:type="character" w:customStyle="1" w:styleId="timesnewromajnZnak">
    <w:name w:val="times new romajn Znak"/>
    <w:basedOn w:val="Normalny1wierszZnak"/>
    <w:link w:val="timesnewromajn"/>
    <w:rsid w:val="003477FB"/>
    <w:rPr>
      <w:b/>
      <w:sz w:val="22"/>
      <w:szCs w:val="28"/>
    </w:rPr>
  </w:style>
  <w:style w:type="table" w:styleId="Tabela-Elegancki">
    <w:name w:val="Table Elegant"/>
    <w:basedOn w:val="Standardowy"/>
    <w:rsid w:val="00BA188D"/>
    <w:pPr>
      <w:spacing w:before="140" w:after="140" w:line="312" w:lineRule="auto"/>
      <w:ind w:firstLine="709"/>
      <w:contextualSpacing/>
      <w:jc w:val="both"/>
    </w:p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Tekstprzypisukocowego">
    <w:name w:val="endnote text"/>
    <w:basedOn w:val="Normalny"/>
    <w:link w:val="TekstprzypisukocowegoZnak"/>
    <w:rsid w:val="00B07E63"/>
    <w:pPr>
      <w:spacing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B07E63"/>
  </w:style>
  <w:style w:type="character" w:styleId="Odwoanieprzypisukocowego">
    <w:name w:val="endnote reference"/>
    <w:basedOn w:val="Domylnaczcionkaakapitu"/>
    <w:rsid w:val="00B07E63"/>
    <w:rPr>
      <w:vertAlign w:val="superscript"/>
    </w:rPr>
  </w:style>
  <w:style w:type="character" w:customStyle="1" w:styleId="fontstyle01">
    <w:name w:val="fontstyle01"/>
    <w:basedOn w:val="Domylnaczcionkaakapitu"/>
    <w:rsid w:val="00157FD2"/>
    <w:rPr>
      <w:rFonts w:ascii="Times New Roman" w:hAnsi="Times New Roman" w:cs="Times New Roman" w:hint="default"/>
      <w:b w:val="0"/>
      <w:bCs w:val="0"/>
      <w:i w:val="0"/>
      <w:iCs w:val="0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226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79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11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46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295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96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590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990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35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476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06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091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50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799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977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470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291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551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107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296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350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197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95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586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559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113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26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650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947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869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339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2.bin"/><Relationship Id="rId18" Type="http://schemas.openxmlformats.org/officeDocument/2006/relationships/image" Target="media/image8.png"/><Relationship Id="rId26" Type="http://schemas.openxmlformats.org/officeDocument/2006/relationships/image" Target="media/image16.emf"/><Relationship Id="rId39" Type="http://schemas.openxmlformats.org/officeDocument/2006/relationships/image" Target="media/image29.emf"/><Relationship Id="rId21" Type="http://schemas.openxmlformats.org/officeDocument/2006/relationships/image" Target="media/image11.emf"/><Relationship Id="rId34" Type="http://schemas.openxmlformats.org/officeDocument/2006/relationships/image" Target="media/image24.emf"/><Relationship Id="rId42" Type="http://schemas.openxmlformats.org/officeDocument/2006/relationships/image" Target="media/image32.emf"/><Relationship Id="rId47" Type="http://schemas.openxmlformats.org/officeDocument/2006/relationships/image" Target="media/image37.emf"/><Relationship Id="rId50" Type="http://schemas.openxmlformats.org/officeDocument/2006/relationships/footer" Target="footer1.xml"/><Relationship Id="rId55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3.wmf"/><Relationship Id="rId17" Type="http://schemas.openxmlformats.org/officeDocument/2006/relationships/image" Target="media/image7.emf"/><Relationship Id="rId25" Type="http://schemas.openxmlformats.org/officeDocument/2006/relationships/image" Target="media/image15.emf"/><Relationship Id="rId33" Type="http://schemas.openxmlformats.org/officeDocument/2006/relationships/image" Target="media/image23.emf"/><Relationship Id="rId38" Type="http://schemas.openxmlformats.org/officeDocument/2006/relationships/image" Target="media/image28.emf"/><Relationship Id="rId46" Type="http://schemas.openxmlformats.org/officeDocument/2006/relationships/image" Target="media/image36.emf"/><Relationship Id="rId2" Type="http://schemas.openxmlformats.org/officeDocument/2006/relationships/numbering" Target="numbering.xml"/><Relationship Id="rId16" Type="http://schemas.openxmlformats.org/officeDocument/2006/relationships/image" Target="media/image6.emf"/><Relationship Id="rId20" Type="http://schemas.openxmlformats.org/officeDocument/2006/relationships/image" Target="media/image10.emf"/><Relationship Id="rId29" Type="http://schemas.openxmlformats.org/officeDocument/2006/relationships/image" Target="media/image19.emf"/><Relationship Id="rId41" Type="http://schemas.openxmlformats.org/officeDocument/2006/relationships/image" Target="media/image31.emf"/><Relationship Id="rId54" Type="http://schemas.openxmlformats.org/officeDocument/2006/relationships/image" Target="media/image39.emf"/><Relationship Id="rId91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24" Type="http://schemas.openxmlformats.org/officeDocument/2006/relationships/image" Target="media/image14.emf"/><Relationship Id="rId32" Type="http://schemas.openxmlformats.org/officeDocument/2006/relationships/image" Target="media/image22.emf"/><Relationship Id="rId37" Type="http://schemas.openxmlformats.org/officeDocument/2006/relationships/image" Target="media/image27.png"/><Relationship Id="rId40" Type="http://schemas.openxmlformats.org/officeDocument/2006/relationships/image" Target="media/image30.emf"/><Relationship Id="rId45" Type="http://schemas.openxmlformats.org/officeDocument/2006/relationships/image" Target="media/image35.png"/><Relationship Id="rId53" Type="http://schemas.openxmlformats.org/officeDocument/2006/relationships/image" Target="media/image38.emf"/><Relationship Id="rId5" Type="http://schemas.openxmlformats.org/officeDocument/2006/relationships/webSettings" Target="webSettings.xml"/><Relationship Id="rId15" Type="http://schemas.openxmlformats.org/officeDocument/2006/relationships/image" Target="media/image5.emf"/><Relationship Id="rId23" Type="http://schemas.openxmlformats.org/officeDocument/2006/relationships/image" Target="media/image13.emf"/><Relationship Id="rId28" Type="http://schemas.openxmlformats.org/officeDocument/2006/relationships/image" Target="media/image18.emf"/><Relationship Id="rId36" Type="http://schemas.openxmlformats.org/officeDocument/2006/relationships/image" Target="media/image26.emf"/><Relationship Id="rId49" Type="http://schemas.openxmlformats.org/officeDocument/2006/relationships/header" Target="header2.xml"/><Relationship Id="rId10" Type="http://schemas.openxmlformats.org/officeDocument/2006/relationships/image" Target="media/image2.wmf"/><Relationship Id="rId19" Type="http://schemas.openxmlformats.org/officeDocument/2006/relationships/image" Target="media/image9.emf"/><Relationship Id="rId31" Type="http://schemas.openxmlformats.org/officeDocument/2006/relationships/image" Target="media/image21.emf"/><Relationship Id="rId44" Type="http://schemas.openxmlformats.org/officeDocument/2006/relationships/image" Target="media/image34.emf"/><Relationship Id="rId52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hyperlink" Target="https://pl.wikipedia.org/wiki/Delta_(cz%C4%85stka)" TargetMode="External"/><Relationship Id="rId14" Type="http://schemas.openxmlformats.org/officeDocument/2006/relationships/image" Target="media/image4.emf"/><Relationship Id="rId22" Type="http://schemas.openxmlformats.org/officeDocument/2006/relationships/image" Target="media/image12.emf"/><Relationship Id="rId27" Type="http://schemas.openxmlformats.org/officeDocument/2006/relationships/image" Target="media/image17.emf"/><Relationship Id="rId30" Type="http://schemas.openxmlformats.org/officeDocument/2006/relationships/image" Target="media/image20.emf"/><Relationship Id="rId35" Type="http://schemas.openxmlformats.org/officeDocument/2006/relationships/image" Target="media/image25.emf"/><Relationship Id="rId43" Type="http://schemas.openxmlformats.org/officeDocument/2006/relationships/image" Target="media/image33.emf"/><Relationship Id="rId48" Type="http://schemas.openxmlformats.org/officeDocument/2006/relationships/header" Target="header1.xml"/><Relationship Id="rId56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footer" Target="footer2.xm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>
  <b:Source>
    <b:Tag>udt09</b:Tag>
    <b:SourceType>Book</b:SourceType>
    <b:Guid>{419A6006-0D0C-47C6-837C-9A5FA80ACC1F}</b:Guid>
    <b:Author>
      <b:Author>
        <b:NameList>
          <b:Person>
            <b:Last>udtyitdri</b:Last>
          </b:Person>
        </b:NameList>
      </b:Author>
    </b:Author>
    <b:Title>tyityityi</b:Title>
    <b:Year>2009</b:Year>
    <b:City>warszawa</b:City>
    <b:RefOrder>1</b:RefOrder>
  </b:Source>
</b:Sources>
</file>

<file path=customXml/itemProps1.xml><?xml version="1.0" encoding="utf-8"?>
<ds:datastoreItem xmlns:ds="http://schemas.openxmlformats.org/officeDocument/2006/customXml" ds:itemID="{A6B532E5-B14F-4540-A170-DD9C09793A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1430</TotalTime>
  <Pages>53</Pages>
  <Words>3854</Words>
  <Characters>27312</Characters>
  <Application>Microsoft Office Word</Application>
  <DocSecurity>0</DocSecurity>
  <Lines>227</Lines>
  <Paragraphs>62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South Hell</Company>
  <LinksUpToDate>false</LinksUpToDate>
  <CharactersWithSpaces>31104</CharactersWithSpaces>
  <SharedDoc>false</SharedDoc>
  <HLinks>
    <vt:vector size="216" baseType="variant">
      <vt:variant>
        <vt:i4>1310774</vt:i4>
      </vt:variant>
      <vt:variant>
        <vt:i4>209</vt:i4>
      </vt:variant>
      <vt:variant>
        <vt:i4>0</vt:i4>
      </vt:variant>
      <vt:variant>
        <vt:i4>5</vt:i4>
      </vt:variant>
      <vt:variant>
        <vt:lpwstr/>
      </vt:variant>
      <vt:variant>
        <vt:lpwstr>_Toc366579496</vt:lpwstr>
      </vt:variant>
      <vt:variant>
        <vt:i4>1310774</vt:i4>
      </vt:variant>
      <vt:variant>
        <vt:i4>203</vt:i4>
      </vt:variant>
      <vt:variant>
        <vt:i4>0</vt:i4>
      </vt:variant>
      <vt:variant>
        <vt:i4>5</vt:i4>
      </vt:variant>
      <vt:variant>
        <vt:lpwstr/>
      </vt:variant>
      <vt:variant>
        <vt:lpwstr>_Toc366579495</vt:lpwstr>
      </vt:variant>
      <vt:variant>
        <vt:i4>1310774</vt:i4>
      </vt:variant>
      <vt:variant>
        <vt:i4>197</vt:i4>
      </vt:variant>
      <vt:variant>
        <vt:i4>0</vt:i4>
      </vt:variant>
      <vt:variant>
        <vt:i4>5</vt:i4>
      </vt:variant>
      <vt:variant>
        <vt:lpwstr/>
      </vt:variant>
      <vt:variant>
        <vt:lpwstr>_Toc366579494</vt:lpwstr>
      </vt:variant>
      <vt:variant>
        <vt:i4>1310774</vt:i4>
      </vt:variant>
      <vt:variant>
        <vt:i4>191</vt:i4>
      </vt:variant>
      <vt:variant>
        <vt:i4>0</vt:i4>
      </vt:variant>
      <vt:variant>
        <vt:i4>5</vt:i4>
      </vt:variant>
      <vt:variant>
        <vt:lpwstr/>
      </vt:variant>
      <vt:variant>
        <vt:lpwstr>_Toc366579493</vt:lpwstr>
      </vt:variant>
      <vt:variant>
        <vt:i4>1310774</vt:i4>
      </vt:variant>
      <vt:variant>
        <vt:i4>185</vt:i4>
      </vt:variant>
      <vt:variant>
        <vt:i4>0</vt:i4>
      </vt:variant>
      <vt:variant>
        <vt:i4>5</vt:i4>
      </vt:variant>
      <vt:variant>
        <vt:lpwstr/>
      </vt:variant>
      <vt:variant>
        <vt:lpwstr>_Toc366579492</vt:lpwstr>
      </vt:variant>
      <vt:variant>
        <vt:i4>1310774</vt:i4>
      </vt:variant>
      <vt:variant>
        <vt:i4>179</vt:i4>
      </vt:variant>
      <vt:variant>
        <vt:i4>0</vt:i4>
      </vt:variant>
      <vt:variant>
        <vt:i4>5</vt:i4>
      </vt:variant>
      <vt:variant>
        <vt:lpwstr/>
      </vt:variant>
      <vt:variant>
        <vt:lpwstr>_Toc366579491</vt:lpwstr>
      </vt:variant>
      <vt:variant>
        <vt:i4>1310774</vt:i4>
      </vt:variant>
      <vt:variant>
        <vt:i4>173</vt:i4>
      </vt:variant>
      <vt:variant>
        <vt:i4>0</vt:i4>
      </vt:variant>
      <vt:variant>
        <vt:i4>5</vt:i4>
      </vt:variant>
      <vt:variant>
        <vt:lpwstr/>
      </vt:variant>
      <vt:variant>
        <vt:lpwstr>_Toc366579490</vt:lpwstr>
      </vt:variant>
      <vt:variant>
        <vt:i4>1376310</vt:i4>
      </vt:variant>
      <vt:variant>
        <vt:i4>167</vt:i4>
      </vt:variant>
      <vt:variant>
        <vt:i4>0</vt:i4>
      </vt:variant>
      <vt:variant>
        <vt:i4>5</vt:i4>
      </vt:variant>
      <vt:variant>
        <vt:lpwstr/>
      </vt:variant>
      <vt:variant>
        <vt:lpwstr>_Toc366579489</vt:lpwstr>
      </vt:variant>
      <vt:variant>
        <vt:i4>1376310</vt:i4>
      </vt:variant>
      <vt:variant>
        <vt:i4>161</vt:i4>
      </vt:variant>
      <vt:variant>
        <vt:i4>0</vt:i4>
      </vt:variant>
      <vt:variant>
        <vt:i4>5</vt:i4>
      </vt:variant>
      <vt:variant>
        <vt:lpwstr/>
      </vt:variant>
      <vt:variant>
        <vt:lpwstr>_Toc366579488</vt:lpwstr>
      </vt:variant>
      <vt:variant>
        <vt:i4>1376310</vt:i4>
      </vt:variant>
      <vt:variant>
        <vt:i4>155</vt:i4>
      </vt:variant>
      <vt:variant>
        <vt:i4>0</vt:i4>
      </vt:variant>
      <vt:variant>
        <vt:i4>5</vt:i4>
      </vt:variant>
      <vt:variant>
        <vt:lpwstr/>
      </vt:variant>
      <vt:variant>
        <vt:lpwstr>_Toc366579487</vt:lpwstr>
      </vt:variant>
      <vt:variant>
        <vt:i4>1376310</vt:i4>
      </vt:variant>
      <vt:variant>
        <vt:i4>149</vt:i4>
      </vt:variant>
      <vt:variant>
        <vt:i4>0</vt:i4>
      </vt:variant>
      <vt:variant>
        <vt:i4>5</vt:i4>
      </vt:variant>
      <vt:variant>
        <vt:lpwstr/>
      </vt:variant>
      <vt:variant>
        <vt:lpwstr>_Toc366579486</vt:lpwstr>
      </vt:variant>
      <vt:variant>
        <vt:i4>1376310</vt:i4>
      </vt:variant>
      <vt:variant>
        <vt:i4>143</vt:i4>
      </vt:variant>
      <vt:variant>
        <vt:i4>0</vt:i4>
      </vt:variant>
      <vt:variant>
        <vt:i4>5</vt:i4>
      </vt:variant>
      <vt:variant>
        <vt:lpwstr/>
      </vt:variant>
      <vt:variant>
        <vt:lpwstr>_Toc366579485</vt:lpwstr>
      </vt:variant>
      <vt:variant>
        <vt:i4>1376310</vt:i4>
      </vt:variant>
      <vt:variant>
        <vt:i4>137</vt:i4>
      </vt:variant>
      <vt:variant>
        <vt:i4>0</vt:i4>
      </vt:variant>
      <vt:variant>
        <vt:i4>5</vt:i4>
      </vt:variant>
      <vt:variant>
        <vt:lpwstr/>
      </vt:variant>
      <vt:variant>
        <vt:lpwstr>_Toc366579484</vt:lpwstr>
      </vt:variant>
      <vt:variant>
        <vt:i4>1376310</vt:i4>
      </vt:variant>
      <vt:variant>
        <vt:i4>131</vt:i4>
      </vt:variant>
      <vt:variant>
        <vt:i4>0</vt:i4>
      </vt:variant>
      <vt:variant>
        <vt:i4>5</vt:i4>
      </vt:variant>
      <vt:variant>
        <vt:lpwstr/>
      </vt:variant>
      <vt:variant>
        <vt:lpwstr>_Toc366579483</vt:lpwstr>
      </vt:variant>
      <vt:variant>
        <vt:i4>1376310</vt:i4>
      </vt:variant>
      <vt:variant>
        <vt:i4>125</vt:i4>
      </vt:variant>
      <vt:variant>
        <vt:i4>0</vt:i4>
      </vt:variant>
      <vt:variant>
        <vt:i4>5</vt:i4>
      </vt:variant>
      <vt:variant>
        <vt:lpwstr/>
      </vt:variant>
      <vt:variant>
        <vt:lpwstr>_Toc366579482</vt:lpwstr>
      </vt:variant>
      <vt:variant>
        <vt:i4>1376310</vt:i4>
      </vt:variant>
      <vt:variant>
        <vt:i4>119</vt:i4>
      </vt:variant>
      <vt:variant>
        <vt:i4>0</vt:i4>
      </vt:variant>
      <vt:variant>
        <vt:i4>5</vt:i4>
      </vt:variant>
      <vt:variant>
        <vt:lpwstr/>
      </vt:variant>
      <vt:variant>
        <vt:lpwstr>_Toc366579481</vt:lpwstr>
      </vt:variant>
      <vt:variant>
        <vt:i4>1376310</vt:i4>
      </vt:variant>
      <vt:variant>
        <vt:i4>113</vt:i4>
      </vt:variant>
      <vt:variant>
        <vt:i4>0</vt:i4>
      </vt:variant>
      <vt:variant>
        <vt:i4>5</vt:i4>
      </vt:variant>
      <vt:variant>
        <vt:lpwstr/>
      </vt:variant>
      <vt:variant>
        <vt:lpwstr>_Toc366579480</vt:lpwstr>
      </vt:variant>
      <vt:variant>
        <vt:i4>1703990</vt:i4>
      </vt:variant>
      <vt:variant>
        <vt:i4>107</vt:i4>
      </vt:variant>
      <vt:variant>
        <vt:i4>0</vt:i4>
      </vt:variant>
      <vt:variant>
        <vt:i4>5</vt:i4>
      </vt:variant>
      <vt:variant>
        <vt:lpwstr/>
      </vt:variant>
      <vt:variant>
        <vt:lpwstr>_Toc366579479</vt:lpwstr>
      </vt:variant>
      <vt:variant>
        <vt:i4>1703990</vt:i4>
      </vt:variant>
      <vt:variant>
        <vt:i4>101</vt:i4>
      </vt:variant>
      <vt:variant>
        <vt:i4>0</vt:i4>
      </vt:variant>
      <vt:variant>
        <vt:i4>5</vt:i4>
      </vt:variant>
      <vt:variant>
        <vt:lpwstr/>
      </vt:variant>
      <vt:variant>
        <vt:lpwstr>_Toc366579478</vt:lpwstr>
      </vt:variant>
      <vt:variant>
        <vt:i4>1703990</vt:i4>
      </vt:variant>
      <vt:variant>
        <vt:i4>95</vt:i4>
      </vt:variant>
      <vt:variant>
        <vt:i4>0</vt:i4>
      </vt:variant>
      <vt:variant>
        <vt:i4>5</vt:i4>
      </vt:variant>
      <vt:variant>
        <vt:lpwstr/>
      </vt:variant>
      <vt:variant>
        <vt:lpwstr>_Toc366579477</vt:lpwstr>
      </vt:variant>
      <vt:variant>
        <vt:i4>1703990</vt:i4>
      </vt:variant>
      <vt:variant>
        <vt:i4>89</vt:i4>
      </vt:variant>
      <vt:variant>
        <vt:i4>0</vt:i4>
      </vt:variant>
      <vt:variant>
        <vt:i4>5</vt:i4>
      </vt:variant>
      <vt:variant>
        <vt:lpwstr/>
      </vt:variant>
      <vt:variant>
        <vt:lpwstr>_Toc366579476</vt:lpwstr>
      </vt:variant>
      <vt:variant>
        <vt:i4>1703990</vt:i4>
      </vt:variant>
      <vt:variant>
        <vt:i4>83</vt:i4>
      </vt:variant>
      <vt:variant>
        <vt:i4>0</vt:i4>
      </vt:variant>
      <vt:variant>
        <vt:i4>5</vt:i4>
      </vt:variant>
      <vt:variant>
        <vt:lpwstr/>
      </vt:variant>
      <vt:variant>
        <vt:lpwstr>_Toc366579475</vt:lpwstr>
      </vt:variant>
      <vt:variant>
        <vt:i4>1703990</vt:i4>
      </vt:variant>
      <vt:variant>
        <vt:i4>77</vt:i4>
      </vt:variant>
      <vt:variant>
        <vt:i4>0</vt:i4>
      </vt:variant>
      <vt:variant>
        <vt:i4>5</vt:i4>
      </vt:variant>
      <vt:variant>
        <vt:lpwstr/>
      </vt:variant>
      <vt:variant>
        <vt:lpwstr>_Toc366579474</vt:lpwstr>
      </vt:variant>
      <vt:variant>
        <vt:i4>1703990</vt:i4>
      </vt:variant>
      <vt:variant>
        <vt:i4>71</vt:i4>
      </vt:variant>
      <vt:variant>
        <vt:i4>0</vt:i4>
      </vt:variant>
      <vt:variant>
        <vt:i4>5</vt:i4>
      </vt:variant>
      <vt:variant>
        <vt:lpwstr/>
      </vt:variant>
      <vt:variant>
        <vt:lpwstr>_Toc366579473</vt:lpwstr>
      </vt:variant>
      <vt:variant>
        <vt:i4>1703990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_Toc366579472</vt:lpwstr>
      </vt:variant>
      <vt:variant>
        <vt:i4>1703990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_Toc366579471</vt:lpwstr>
      </vt:variant>
      <vt:variant>
        <vt:i4>1703990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_Toc366579470</vt:lpwstr>
      </vt:variant>
      <vt:variant>
        <vt:i4>1769526</vt:i4>
      </vt:variant>
      <vt:variant>
        <vt:i4>47</vt:i4>
      </vt:variant>
      <vt:variant>
        <vt:i4>0</vt:i4>
      </vt:variant>
      <vt:variant>
        <vt:i4>5</vt:i4>
      </vt:variant>
      <vt:variant>
        <vt:lpwstr/>
      </vt:variant>
      <vt:variant>
        <vt:lpwstr>_Toc366579469</vt:lpwstr>
      </vt:variant>
      <vt:variant>
        <vt:i4>1769526</vt:i4>
      </vt:variant>
      <vt:variant>
        <vt:i4>41</vt:i4>
      </vt:variant>
      <vt:variant>
        <vt:i4>0</vt:i4>
      </vt:variant>
      <vt:variant>
        <vt:i4>5</vt:i4>
      </vt:variant>
      <vt:variant>
        <vt:lpwstr/>
      </vt:variant>
      <vt:variant>
        <vt:lpwstr>_Toc366579468</vt:lpwstr>
      </vt:variant>
      <vt:variant>
        <vt:i4>1769526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_Toc366579467</vt:lpwstr>
      </vt:variant>
      <vt:variant>
        <vt:i4>1769526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_Toc366579466</vt:lpwstr>
      </vt:variant>
      <vt:variant>
        <vt:i4>1769526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_Toc366579465</vt:lpwstr>
      </vt:variant>
      <vt:variant>
        <vt:i4>1769526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_Toc366579464</vt:lpwstr>
      </vt:variant>
      <vt:variant>
        <vt:i4>7077969</vt:i4>
      </vt:variant>
      <vt:variant>
        <vt:i4>12</vt:i4>
      </vt:variant>
      <vt:variant>
        <vt:i4>0</vt:i4>
      </vt:variant>
      <vt:variant>
        <vt:i4>5</vt:i4>
      </vt:variant>
      <vt:variant>
        <vt:lpwstr>mailto:biuro@mostygdansk.pl</vt:lpwstr>
      </vt:variant>
      <vt:variant>
        <vt:lpwstr/>
      </vt:variant>
      <vt:variant>
        <vt:i4>6226025</vt:i4>
      </vt:variant>
      <vt:variant>
        <vt:i4>9</vt:i4>
      </vt:variant>
      <vt:variant>
        <vt:i4>0</vt:i4>
      </vt:variant>
      <vt:variant>
        <vt:i4>5</vt:i4>
      </vt:variant>
      <vt:variant>
        <vt:lpwstr>mailto:biuro@bsustainable.pl</vt:lpwstr>
      </vt:variant>
      <vt:variant>
        <vt:lpwstr/>
      </vt:variant>
      <vt:variant>
        <vt:i4>2359299</vt:i4>
      </vt:variant>
      <vt:variant>
        <vt:i4>6</vt:i4>
      </vt:variant>
      <vt:variant>
        <vt:i4>0</vt:i4>
      </vt:variant>
      <vt:variant>
        <vt:i4>5</vt:i4>
      </vt:variant>
      <vt:variant>
        <vt:lpwstr>mailto:biuro@freyssinet.pl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Jacek Pastor</dc:creator>
  <cp:lastModifiedBy>admin</cp:lastModifiedBy>
  <cp:revision>235</cp:revision>
  <cp:lastPrinted>2020-06-02T13:54:00Z</cp:lastPrinted>
  <dcterms:created xsi:type="dcterms:W3CDTF">2018-02-27T08:29:00Z</dcterms:created>
  <dcterms:modified xsi:type="dcterms:W3CDTF">2020-06-02T13:55:00Z</dcterms:modified>
</cp:coreProperties>
</file>